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018A6" w14:textId="77777777" w:rsidR="006B1F28" w:rsidRPr="006B1F28" w:rsidRDefault="006B1F28" w:rsidP="00D919B3">
      <w:pPr>
        <w:spacing w:after="120"/>
        <w:rPr>
          <w:rFonts w:eastAsia="Times New Roman" w:cs="Helvetica"/>
          <w:b/>
          <w:bCs/>
          <w:color w:val="333333"/>
          <w:spacing w:val="15"/>
          <w:kern w:val="36"/>
          <w:sz w:val="28"/>
          <w:szCs w:val="28"/>
        </w:rPr>
      </w:pPr>
      <w:r w:rsidRPr="006B1F28">
        <w:rPr>
          <w:rFonts w:eastAsia="Times New Roman" w:cs="Helvetica"/>
          <w:b/>
          <w:bCs/>
          <w:color w:val="333333"/>
          <w:spacing w:val="15"/>
          <w:kern w:val="36"/>
          <w:sz w:val="28"/>
          <w:szCs w:val="28"/>
        </w:rPr>
        <w:t>Mutual Aid and Assistance Agreements</w:t>
      </w:r>
    </w:p>
    <w:p w14:paraId="368E8DA5" w14:textId="77777777" w:rsidR="006B1F28" w:rsidRPr="006B1F28" w:rsidRDefault="006B1F28" w:rsidP="00D919B3">
      <w:pPr>
        <w:rPr>
          <w:rFonts w:eastAsia="Times New Roman" w:cs="Arial"/>
          <w:b/>
          <w:bCs/>
          <w:color w:val="3C3030"/>
          <w:sz w:val="24"/>
          <w:szCs w:val="24"/>
        </w:rPr>
      </w:pPr>
      <w:r w:rsidRPr="006B1F28">
        <w:rPr>
          <w:rFonts w:eastAsia="Times New Roman" w:cs="Arial"/>
          <w:b/>
          <w:bCs/>
          <w:color w:val="3C3030"/>
          <w:sz w:val="24"/>
          <w:szCs w:val="24"/>
        </w:rPr>
        <w:t>Fact Sheet</w:t>
      </w:r>
      <w:bookmarkStart w:id="0" w:name="_GoBack"/>
      <w:bookmarkEnd w:id="0"/>
    </w:p>
    <w:p w14:paraId="15DCB7A7" w14:textId="77777777" w:rsidR="006B1F28" w:rsidRPr="006B1F28" w:rsidRDefault="006B1F28" w:rsidP="00D919B3">
      <w:pPr>
        <w:shd w:val="clear" w:color="auto" w:fill="FFFFFF"/>
        <w:textAlignment w:val="baseline"/>
        <w:rPr>
          <w:rFonts w:eastAsia="Times New Roman" w:cs="Arial"/>
          <w:color w:val="737373"/>
          <w:sz w:val="20"/>
          <w:szCs w:val="20"/>
        </w:rPr>
      </w:pPr>
      <w:r w:rsidRPr="006B1F28">
        <w:rPr>
          <w:rFonts w:eastAsia="Times New Roman" w:cs="Arial"/>
          <w:color w:val="737373"/>
          <w:sz w:val="20"/>
          <w:szCs w:val="20"/>
        </w:rPr>
        <w:t> </w:t>
      </w:r>
    </w:p>
    <w:p w14:paraId="4F7E4ACC" w14:textId="77777777" w:rsidR="006B1F28" w:rsidRPr="006B1F28" w:rsidRDefault="006B1F28" w:rsidP="00D919B3">
      <w:pPr>
        <w:spacing w:line="480" w:lineRule="auto"/>
        <w:rPr>
          <w:rFonts w:eastAsia="Times New Roman" w:cs="Arial"/>
          <w:b/>
          <w:bCs/>
          <w:color w:val="3C3030"/>
          <w:sz w:val="24"/>
          <w:szCs w:val="24"/>
        </w:rPr>
      </w:pPr>
      <w:r w:rsidRPr="006B1F28">
        <w:rPr>
          <w:rFonts w:eastAsia="Times New Roman" w:cs="Arial"/>
          <w:b/>
          <w:bCs/>
          <w:color w:val="3C3030"/>
          <w:sz w:val="24"/>
          <w:szCs w:val="24"/>
        </w:rPr>
        <w:t>Overview</w:t>
      </w:r>
    </w:p>
    <w:p w14:paraId="3B0858BD" w14:textId="5A3DC8C7" w:rsidR="006B1F28" w:rsidRPr="007F490A" w:rsidRDefault="006B1F28" w:rsidP="00D919B3">
      <w:pPr>
        <w:shd w:val="clear" w:color="auto" w:fill="FFFFFF"/>
        <w:spacing w:line="480" w:lineRule="auto"/>
        <w:textAlignment w:val="baseline"/>
        <w:rPr>
          <w:rFonts w:eastAsia="Times New Roman" w:cs="Arial"/>
          <w:szCs w:val="20"/>
        </w:rPr>
      </w:pPr>
      <w:r w:rsidRPr="006B1F28">
        <w:rPr>
          <w:rFonts w:eastAsia="Times New Roman" w:cs="Arial"/>
          <w:szCs w:val="20"/>
        </w:rPr>
        <w:t>Mutual aid agreements and other types of assistance agreements facilitate the rapid sharing of emergency aid and resources among governments and organizations at all levels. These can involve pre-existing agreements like the </w:t>
      </w:r>
      <w:hyperlink r:id="rId7" w:anchor="Emergency-Management" w:tooltip="Emergency Management Assistance Compact (EMAC)" w:history="1">
        <w:r w:rsidRPr="006B1F28">
          <w:rPr>
            <w:rFonts w:eastAsia="Times New Roman" w:cs="Arial"/>
            <w:color w:val="0F88B8"/>
            <w:szCs w:val="20"/>
            <w:bdr w:val="none" w:sz="0" w:space="0" w:color="auto" w:frame="1"/>
          </w:rPr>
          <w:t>Emergency Management Assistance Compact (EMAC)</w:t>
        </w:r>
      </w:hyperlink>
      <w:r w:rsidRPr="006B1F28">
        <w:rPr>
          <w:rFonts w:eastAsia="Times New Roman" w:cs="Arial"/>
          <w:color w:val="737373"/>
          <w:szCs w:val="20"/>
        </w:rPr>
        <w:t> </w:t>
      </w:r>
      <w:r w:rsidRPr="006B1F28">
        <w:rPr>
          <w:rFonts w:eastAsia="Times New Roman" w:cs="Arial"/>
          <w:szCs w:val="20"/>
        </w:rPr>
        <w:t xml:space="preserve">or may require the creation of new instruments to address emerging events or parties outside of existing compacts. Depending on the nature and extent of an agreement, a state’s laws may govern the formation and operation of the mutual aid arrangement. </w:t>
      </w:r>
    </w:p>
    <w:p w14:paraId="752652A7" w14:textId="77777777" w:rsidR="007F490A" w:rsidRPr="006B1F28" w:rsidRDefault="007F490A" w:rsidP="00D919B3">
      <w:pPr>
        <w:shd w:val="clear" w:color="auto" w:fill="FFFFFF"/>
        <w:spacing w:line="480" w:lineRule="auto"/>
        <w:textAlignment w:val="baseline"/>
        <w:rPr>
          <w:rFonts w:eastAsia="Times New Roman" w:cs="Arial"/>
          <w:szCs w:val="20"/>
        </w:rPr>
      </w:pPr>
    </w:p>
    <w:p w14:paraId="4A412253" w14:textId="77777777" w:rsidR="006B1F28" w:rsidRPr="006B1F28" w:rsidRDefault="006B1F28" w:rsidP="00D919B3">
      <w:pPr>
        <w:spacing w:line="480" w:lineRule="auto"/>
        <w:rPr>
          <w:rFonts w:eastAsia="Times New Roman" w:cs="Arial"/>
          <w:b/>
          <w:bCs/>
          <w:color w:val="3C3030"/>
          <w:sz w:val="24"/>
          <w:szCs w:val="24"/>
        </w:rPr>
      </w:pPr>
      <w:r w:rsidRPr="006B1F28">
        <w:rPr>
          <w:rFonts w:eastAsia="Times New Roman" w:cs="Arial"/>
          <w:b/>
          <w:bCs/>
          <w:color w:val="3C3030"/>
          <w:sz w:val="24"/>
          <w:szCs w:val="24"/>
        </w:rPr>
        <w:t>Mutual Aid and Assistance Agreements</w:t>
      </w:r>
    </w:p>
    <w:p w14:paraId="3FCEB7EC" w14:textId="0F4C5ABB" w:rsidR="006B1F28" w:rsidRPr="007F490A" w:rsidRDefault="006B1F28" w:rsidP="00D919B3">
      <w:pPr>
        <w:shd w:val="clear" w:color="auto" w:fill="FFFFFF"/>
        <w:spacing w:line="480" w:lineRule="auto"/>
        <w:textAlignment w:val="baseline"/>
        <w:rPr>
          <w:rFonts w:eastAsia="Times New Roman" w:cs="Arial"/>
          <w:sz w:val="16"/>
          <w:szCs w:val="14"/>
          <w:bdr w:val="none" w:sz="0" w:space="0" w:color="auto" w:frame="1"/>
          <w:vertAlign w:val="superscript"/>
        </w:rPr>
      </w:pPr>
      <w:r w:rsidRPr="006B1F28">
        <w:rPr>
          <w:rFonts w:eastAsia="Times New Roman" w:cs="Arial"/>
          <w:szCs w:val="20"/>
        </w:rPr>
        <w:t xml:space="preserve">Mutual aid agreements (MAAs) and other types of arrangements to </w:t>
      </w:r>
      <w:proofErr w:type="gramStart"/>
      <w:r w:rsidRPr="006B1F28">
        <w:rPr>
          <w:rFonts w:eastAsia="Times New Roman" w:cs="Arial"/>
          <w:szCs w:val="20"/>
        </w:rPr>
        <w:t>provide assistance</w:t>
      </w:r>
      <w:proofErr w:type="gramEnd"/>
      <w:r w:rsidRPr="006B1F28">
        <w:rPr>
          <w:rFonts w:eastAsia="Times New Roman" w:cs="Arial"/>
          <w:szCs w:val="20"/>
        </w:rPr>
        <w:t xml:space="preserve"> before, during, and after an emergency event facilitate the rapid mobilization of personnel, equipment, and supplies. The agreements can occur at multiple levels of government: between state/local agencies; between a state and localities in the state; between two or more states in a region; between states and tribes; or internationally between states and neighboring jurisdictions in Canada or Mexico. MAAs can also exist among a variety of organizational types, including governments, nonprofit organizations, and private businesses. The agreements can range in format from formal compacts adopted into statute by a state’s legislature to informal memoranda of understanding that outline how governmental and private resources will provide aid within a specific community. Emergency MAAs typically address emergency management, fire, law enforcement, and medical response issues, although they can address other issues (see below). Participation in MAAs is seen as an important component of the federal </w:t>
      </w:r>
      <w:hyperlink r:id="rId8" w:anchor="National-Incident-Management-System-(NIMS)" w:tooltip="National Incident Management System (NIMS)" w:history="1">
        <w:r w:rsidRPr="006B1F28">
          <w:rPr>
            <w:rFonts w:eastAsia="Times New Roman" w:cs="Arial"/>
            <w:color w:val="0F88B8"/>
            <w:szCs w:val="20"/>
            <w:bdr w:val="none" w:sz="0" w:space="0" w:color="auto" w:frame="1"/>
          </w:rPr>
          <w:t>National Incident Management System (NIMS)</w:t>
        </w:r>
      </w:hyperlink>
      <w:r w:rsidRPr="006B1F28">
        <w:rPr>
          <w:rFonts w:eastAsia="Times New Roman" w:cs="Arial"/>
          <w:szCs w:val="20"/>
        </w:rPr>
        <w:t xml:space="preserve">, which is intended to provide a systematic approach to guide </w:t>
      </w:r>
      <w:r w:rsidRPr="006B1F28">
        <w:rPr>
          <w:rFonts w:eastAsia="Times New Roman" w:cs="Arial"/>
          <w:szCs w:val="20"/>
        </w:rPr>
        <w:lastRenderedPageBreak/>
        <w:t>governments at all levels, nongovernmental organizations, and the private sector in collaborative emergency preparedness and response activities.</w:t>
      </w:r>
      <w:r w:rsidRPr="006B1F28">
        <w:rPr>
          <w:rFonts w:eastAsia="Times New Roman" w:cs="Arial"/>
          <w:sz w:val="16"/>
          <w:szCs w:val="14"/>
          <w:bdr w:val="none" w:sz="0" w:space="0" w:color="auto" w:frame="1"/>
          <w:vertAlign w:val="superscript"/>
        </w:rPr>
        <w:t>1 </w:t>
      </w:r>
    </w:p>
    <w:p w14:paraId="7F4162A4" w14:textId="77777777" w:rsidR="007F490A" w:rsidRPr="006B1F28" w:rsidRDefault="007F490A" w:rsidP="00D919B3">
      <w:pPr>
        <w:shd w:val="clear" w:color="auto" w:fill="FFFFFF"/>
        <w:spacing w:line="480" w:lineRule="auto"/>
        <w:textAlignment w:val="baseline"/>
        <w:rPr>
          <w:rFonts w:eastAsia="Times New Roman" w:cs="Arial"/>
          <w:sz w:val="24"/>
          <w:szCs w:val="20"/>
        </w:rPr>
      </w:pPr>
    </w:p>
    <w:p w14:paraId="7872B68B" w14:textId="77777777" w:rsidR="006B1F28" w:rsidRPr="006B1F28" w:rsidRDefault="006B1F28" w:rsidP="00D919B3">
      <w:pPr>
        <w:spacing w:line="480" w:lineRule="auto"/>
        <w:rPr>
          <w:rFonts w:eastAsia="Times New Roman" w:cs="Arial"/>
          <w:b/>
          <w:bCs/>
          <w:szCs w:val="20"/>
        </w:rPr>
      </w:pPr>
      <w:r w:rsidRPr="006B1F28">
        <w:rPr>
          <w:rFonts w:eastAsia="Times New Roman" w:cs="Arial"/>
          <w:b/>
          <w:bCs/>
          <w:szCs w:val="20"/>
        </w:rPr>
        <w:t>Authority for Mutual Aid</w:t>
      </w:r>
    </w:p>
    <w:p w14:paraId="63D1DC38" w14:textId="77777777" w:rsidR="006B1F28" w:rsidRPr="006B1F28" w:rsidRDefault="006B1F28" w:rsidP="00D919B3">
      <w:pPr>
        <w:shd w:val="clear" w:color="auto" w:fill="FFFFFF"/>
        <w:spacing w:line="480" w:lineRule="auto"/>
        <w:textAlignment w:val="baseline"/>
        <w:rPr>
          <w:rFonts w:eastAsia="Times New Roman" w:cs="Arial"/>
          <w:szCs w:val="20"/>
        </w:rPr>
      </w:pPr>
      <w:r w:rsidRPr="006B1F28">
        <w:rPr>
          <w:rFonts w:eastAsia="Times New Roman" w:cs="Arial"/>
          <w:szCs w:val="20"/>
        </w:rPr>
        <w:t>Depending on the type of MAA, a state legislature may have to formally approve a state’s participation in the agreement and memorialize it in statute, such as in the case of EMAC (see below). State law or regulation may also establish legal requirements that govern the creation and operation of aid and assistance agreements in the state generally. These state-specific requirements can affect intrastate agreements between localities and other parties, as well as interstate agreements between the state and other parties. To operationalize MAAs, the federal government, states, localities, and other organizations party to aid agreements have developed specific policies, protocols, and resource-typing definitions that dictate delivery of aid. In addition to the legal requirements for administering aid, ongoing training, exercising, and updating of aid agreements and the policies and protocols implementing them is a key factor in effectively delivering mutual aid. </w:t>
      </w:r>
    </w:p>
    <w:p w14:paraId="56A7022E" w14:textId="77777777" w:rsidR="007F490A" w:rsidRPr="007F490A" w:rsidRDefault="007F490A" w:rsidP="00D919B3">
      <w:pPr>
        <w:spacing w:line="480" w:lineRule="auto"/>
        <w:rPr>
          <w:rFonts w:eastAsia="Times New Roman" w:cs="Arial"/>
          <w:b/>
          <w:bCs/>
          <w:szCs w:val="20"/>
        </w:rPr>
      </w:pPr>
    </w:p>
    <w:p w14:paraId="04FA3593" w14:textId="0A721BF3" w:rsidR="006B1F28" w:rsidRPr="006B1F28" w:rsidRDefault="006B1F28" w:rsidP="00D919B3">
      <w:pPr>
        <w:spacing w:line="480" w:lineRule="auto"/>
        <w:rPr>
          <w:rFonts w:eastAsia="Times New Roman" w:cs="Arial"/>
          <w:b/>
          <w:bCs/>
          <w:szCs w:val="20"/>
        </w:rPr>
      </w:pPr>
      <w:r w:rsidRPr="006B1F28">
        <w:rPr>
          <w:rFonts w:eastAsia="Times New Roman" w:cs="Arial"/>
          <w:b/>
          <w:bCs/>
          <w:szCs w:val="20"/>
        </w:rPr>
        <w:t>Elements in Mutual Aid and Assistance Agreements</w:t>
      </w:r>
    </w:p>
    <w:p w14:paraId="0DE60B18" w14:textId="3D5E0534" w:rsidR="006B1F28" w:rsidRPr="006B1F28" w:rsidRDefault="006B1F28" w:rsidP="00D919B3">
      <w:pPr>
        <w:shd w:val="clear" w:color="auto" w:fill="FFFFFF"/>
        <w:spacing w:after="60" w:line="480" w:lineRule="auto"/>
        <w:textAlignment w:val="baseline"/>
        <w:rPr>
          <w:rFonts w:eastAsia="Times New Roman" w:cs="Arial"/>
        </w:rPr>
      </w:pPr>
      <w:r w:rsidRPr="006B1F28">
        <w:rPr>
          <w:rFonts w:eastAsia="Times New Roman" w:cs="Arial"/>
        </w:rPr>
        <w:t xml:space="preserve">While an established MAA like EMAC or model aid agreement may require the inclusion of specific language in an agreement, the U.S. Department of Homeland Security has identified through NIMS </w:t>
      </w:r>
      <w:proofErr w:type="gramStart"/>
      <w:r w:rsidRPr="006B1F28">
        <w:rPr>
          <w:rFonts w:eastAsia="Times New Roman" w:cs="Arial"/>
        </w:rPr>
        <w:t>a number of</w:t>
      </w:r>
      <w:proofErr w:type="gramEnd"/>
      <w:r w:rsidRPr="006B1F28">
        <w:rPr>
          <w:rFonts w:eastAsia="Times New Roman" w:cs="Arial"/>
        </w:rPr>
        <w:t xml:space="preserve"> important elements that should generally be included in MAAs</w:t>
      </w:r>
      <w:r w:rsidRPr="006B1F28">
        <w:rPr>
          <w:rFonts w:eastAsia="Times New Roman" w:cs="Arial"/>
          <w:bdr w:val="none" w:sz="0" w:space="0" w:color="auto" w:frame="1"/>
          <w:vertAlign w:val="superscript"/>
        </w:rPr>
        <w:t>1</w:t>
      </w:r>
      <w:r w:rsidRPr="006B1F28">
        <w:rPr>
          <w:rFonts w:eastAsia="Times New Roman" w:cs="Arial"/>
        </w:rPr>
        <w:t>:</w:t>
      </w:r>
    </w:p>
    <w:p w14:paraId="4D443E28" w14:textId="77777777" w:rsidR="006B1F28" w:rsidRPr="007F490A" w:rsidRDefault="006B1F28" w:rsidP="00D919B3">
      <w:pPr>
        <w:pStyle w:val="ListParagraph"/>
        <w:numPr>
          <w:ilvl w:val="0"/>
          <w:numId w:val="4"/>
        </w:numPr>
        <w:spacing w:after="60" w:line="480" w:lineRule="auto"/>
        <w:contextualSpacing w:val="0"/>
        <w:textAlignment w:val="baseline"/>
        <w:rPr>
          <w:rFonts w:eastAsia="Times New Roman" w:cs="Arial"/>
        </w:rPr>
      </w:pPr>
      <w:r w:rsidRPr="007F490A">
        <w:rPr>
          <w:rFonts w:eastAsia="Times New Roman" w:cs="Arial"/>
        </w:rPr>
        <w:t>Definitions of key terms.</w:t>
      </w:r>
    </w:p>
    <w:p w14:paraId="4E116557" w14:textId="77777777" w:rsidR="006B1F28" w:rsidRPr="007F490A" w:rsidRDefault="006B1F28" w:rsidP="00D919B3">
      <w:pPr>
        <w:pStyle w:val="ListParagraph"/>
        <w:numPr>
          <w:ilvl w:val="0"/>
          <w:numId w:val="4"/>
        </w:numPr>
        <w:spacing w:after="60" w:line="480" w:lineRule="auto"/>
        <w:contextualSpacing w:val="0"/>
        <w:textAlignment w:val="baseline"/>
        <w:rPr>
          <w:rFonts w:eastAsia="Times New Roman" w:cs="Arial"/>
        </w:rPr>
      </w:pPr>
      <w:r w:rsidRPr="007F490A">
        <w:rPr>
          <w:rFonts w:eastAsia="Times New Roman" w:cs="Arial"/>
        </w:rPr>
        <w:t>Procedures for requesting and providing aid.</w:t>
      </w:r>
    </w:p>
    <w:p w14:paraId="0C698829" w14:textId="77777777" w:rsidR="006B1F28" w:rsidRPr="007F490A" w:rsidRDefault="006B1F28" w:rsidP="00D919B3">
      <w:pPr>
        <w:pStyle w:val="ListParagraph"/>
        <w:numPr>
          <w:ilvl w:val="0"/>
          <w:numId w:val="4"/>
        </w:numPr>
        <w:spacing w:after="60" w:line="480" w:lineRule="auto"/>
        <w:contextualSpacing w:val="0"/>
        <w:textAlignment w:val="baseline"/>
        <w:rPr>
          <w:rFonts w:eastAsia="Times New Roman" w:cs="Arial"/>
        </w:rPr>
      </w:pPr>
      <w:r w:rsidRPr="007F490A">
        <w:rPr>
          <w:rFonts w:eastAsia="Times New Roman" w:cs="Arial"/>
        </w:rPr>
        <w:t>Payment, reimbursement, and allocation of costs.</w:t>
      </w:r>
    </w:p>
    <w:p w14:paraId="4799404C" w14:textId="77777777" w:rsidR="006B1F28" w:rsidRPr="007F490A" w:rsidRDefault="006B1F28" w:rsidP="00D919B3">
      <w:pPr>
        <w:pStyle w:val="ListParagraph"/>
        <w:numPr>
          <w:ilvl w:val="0"/>
          <w:numId w:val="4"/>
        </w:numPr>
        <w:spacing w:after="60" w:line="480" w:lineRule="auto"/>
        <w:contextualSpacing w:val="0"/>
        <w:textAlignment w:val="baseline"/>
        <w:rPr>
          <w:rFonts w:eastAsia="Times New Roman" w:cs="Arial"/>
        </w:rPr>
      </w:pPr>
      <w:r w:rsidRPr="007F490A">
        <w:rPr>
          <w:rFonts w:eastAsia="Times New Roman" w:cs="Arial"/>
        </w:rPr>
        <w:t>Notification procedures.</w:t>
      </w:r>
    </w:p>
    <w:p w14:paraId="5D446E50" w14:textId="77777777" w:rsidR="006B1F28" w:rsidRPr="007F490A" w:rsidRDefault="006B1F28" w:rsidP="00D919B3">
      <w:pPr>
        <w:pStyle w:val="ListParagraph"/>
        <w:numPr>
          <w:ilvl w:val="0"/>
          <w:numId w:val="4"/>
        </w:numPr>
        <w:spacing w:after="60" w:line="480" w:lineRule="auto"/>
        <w:contextualSpacing w:val="0"/>
        <w:textAlignment w:val="baseline"/>
        <w:rPr>
          <w:rFonts w:eastAsia="Times New Roman" w:cs="Arial"/>
        </w:rPr>
      </w:pPr>
      <w:r w:rsidRPr="007F490A">
        <w:rPr>
          <w:rFonts w:eastAsia="Times New Roman" w:cs="Arial"/>
        </w:rPr>
        <w:lastRenderedPageBreak/>
        <w:t>Roles and responsibilities of individual parties.</w:t>
      </w:r>
    </w:p>
    <w:p w14:paraId="2548D093" w14:textId="77777777" w:rsidR="006B1F28" w:rsidRPr="007F490A" w:rsidRDefault="006B1F28" w:rsidP="00D919B3">
      <w:pPr>
        <w:pStyle w:val="ListParagraph"/>
        <w:numPr>
          <w:ilvl w:val="0"/>
          <w:numId w:val="4"/>
        </w:numPr>
        <w:spacing w:after="60" w:line="480" w:lineRule="auto"/>
        <w:contextualSpacing w:val="0"/>
        <w:textAlignment w:val="baseline"/>
        <w:rPr>
          <w:rFonts w:eastAsia="Times New Roman" w:cs="Arial"/>
        </w:rPr>
      </w:pPr>
      <w:r w:rsidRPr="007F490A">
        <w:rPr>
          <w:rFonts w:eastAsia="Times New Roman" w:cs="Arial"/>
        </w:rPr>
        <w:t>Protocols for interoperable communications.</w:t>
      </w:r>
    </w:p>
    <w:p w14:paraId="75766540" w14:textId="77777777" w:rsidR="006B1F28" w:rsidRPr="007F490A" w:rsidRDefault="006B1F28" w:rsidP="00D919B3">
      <w:pPr>
        <w:pStyle w:val="ListParagraph"/>
        <w:numPr>
          <w:ilvl w:val="0"/>
          <w:numId w:val="4"/>
        </w:numPr>
        <w:spacing w:after="60" w:line="480" w:lineRule="auto"/>
        <w:contextualSpacing w:val="0"/>
        <w:textAlignment w:val="baseline"/>
        <w:rPr>
          <w:rFonts w:eastAsia="Times New Roman" w:cs="Arial"/>
        </w:rPr>
      </w:pPr>
      <w:r w:rsidRPr="007F490A">
        <w:rPr>
          <w:rFonts w:eastAsia="Times New Roman" w:cs="Arial"/>
        </w:rPr>
        <w:t>Relationships to other MAAs.</w:t>
      </w:r>
    </w:p>
    <w:p w14:paraId="5A173DE3" w14:textId="77777777" w:rsidR="006B1F28" w:rsidRPr="007F490A" w:rsidRDefault="006B1F28" w:rsidP="00D919B3">
      <w:pPr>
        <w:pStyle w:val="ListParagraph"/>
        <w:numPr>
          <w:ilvl w:val="0"/>
          <w:numId w:val="4"/>
        </w:numPr>
        <w:spacing w:after="60" w:line="480" w:lineRule="auto"/>
        <w:contextualSpacing w:val="0"/>
        <w:textAlignment w:val="baseline"/>
        <w:rPr>
          <w:rFonts w:eastAsia="Times New Roman" w:cs="Arial"/>
        </w:rPr>
      </w:pPr>
      <w:r w:rsidRPr="007F490A">
        <w:rPr>
          <w:rFonts w:eastAsia="Times New Roman" w:cs="Arial"/>
        </w:rPr>
        <w:t>Recognition of licensures and certifications.</w:t>
      </w:r>
    </w:p>
    <w:p w14:paraId="48AE0E32" w14:textId="77777777" w:rsidR="006B1F28" w:rsidRPr="007F490A" w:rsidRDefault="006B1F28" w:rsidP="00D919B3">
      <w:pPr>
        <w:pStyle w:val="ListParagraph"/>
        <w:numPr>
          <w:ilvl w:val="0"/>
          <w:numId w:val="4"/>
        </w:numPr>
        <w:spacing w:after="60" w:line="480" w:lineRule="auto"/>
        <w:contextualSpacing w:val="0"/>
        <w:textAlignment w:val="baseline"/>
        <w:rPr>
          <w:rFonts w:eastAsia="Times New Roman" w:cs="Arial"/>
        </w:rPr>
      </w:pPr>
      <w:r w:rsidRPr="007F490A">
        <w:rPr>
          <w:rFonts w:eastAsia="Times New Roman" w:cs="Arial"/>
        </w:rPr>
        <w:t>Sharing agreements.</w:t>
      </w:r>
    </w:p>
    <w:p w14:paraId="5863811C" w14:textId="77777777" w:rsidR="006B1F28" w:rsidRPr="007F490A" w:rsidRDefault="006B1F28" w:rsidP="00D919B3">
      <w:pPr>
        <w:pStyle w:val="ListParagraph"/>
        <w:numPr>
          <w:ilvl w:val="0"/>
          <w:numId w:val="4"/>
        </w:numPr>
        <w:spacing w:after="60" w:line="480" w:lineRule="auto"/>
        <w:contextualSpacing w:val="0"/>
        <w:textAlignment w:val="baseline"/>
        <w:rPr>
          <w:rFonts w:eastAsia="Times New Roman" w:cs="Arial"/>
        </w:rPr>
      </w:pPr>
      <w:r w:rsidRPr="007F490A">
        <w:rPr>
          <w:rFonts w:eastAsia="Times New Roman" w:cs="Arial"/>
        </w:rPr>
        <w:t>Workers’ compensation.</w:t>
      </w:r>
    </w:p>
    <w:p w14:paraId="7C5CED0E" w14:textId="77777777" w:rsidR="006B1F28" w:rsidRPr="007F490A" w:rsidRDefault="006B1F28" w:rsidP="00D919B3">
      <w:pPr>
        <w:pStyle w:val="ListParagraph"/>
        <w:numPr>
          <w:ilvl w:val="0"/>
          <w:numId w:val="4"/>
        </w:numPr>
        <w:spacing w:after="60" w:line="480" w:lineRule="auto"/>
        <w:contextualSpacing w:val="0"/>
        <w:textAlignment w:val="baseline"/>
        <w:rPr>
          <w:rFonts w:eastAsia="Times New Roman" w:cs="Arial"/>
        </w:rPr>
      </w:pPr>
      <w:r w:rsidRPr="007F490A">
        <w:rPr>
          <w:rFonts w:eastAsia="Times New Roman" w:cs="Arial"/>
        </w:rPr>
        <w:t>Liability and immunity.</w:t>
      </w:r>
    </w:p>
    <w:p w14:paraId="2252DD40" w14:textId="42C2ADB9" w:rsidR="007F490A" w:rsidRPr="007F490A" w:rsidRDefault="006B1F28" w:rsidP="00D919B3">
      <w:pPr>
        <w:pStyle w:val="ListParagraph"/>
        <w:numPr>
          <w:ilvl w:val="0"/>
          <w:numId w:val="4"/>
        </w:numPr>
        <w:spacing w:line="480" w:lineRule="auto"/>
        <w:textAlignment w:val="baseline"/>
        <w:rPr>
          <w:rFonts w:eastAsia="Times New Roman" w:cs="Arial"/>
        </w:rPr>
      </w:pPr>
      <w:r w:rsidRPr="007F490A">
        <w:rPr>
          <w:rFonts w:eastAsia="Times New Roman" w:cs="Arial"/>
        </w:rPr>
        <w:t>Provisions to update and terminate the agreement.</w:t>
      </w:r>
    </w:p>
    <w:p w14:paraId="418F6B12" w14:textId="77777777" w:rsidR="007F490A" w:rsidRPr="006B1F28" w:rsidRDefault="007F490A" w:rsidP="00D919B3">
      <w:pPr>
        <w:spacing w:line="480" w:lineRule="auto"/>
        <w:textAlignment w:val="baseline"/>
        <w:rPr>
          <w:rFonts w:eastAsia="Times New Roman" w:cs="Arial"/>
        </w:rPr>
      </w:pPr>
    </w:p>
    <w:p w14:paraId="3DE60D53" w14:textId="77777777" w:rsidR="006B1F28" w:rsidRPr="006B1F28" w:rsidRDefault="006B1F28" w:rsidP="00D919B3">
      <w:pPr>
        <w:spacing w:line="480" w:lineRule="auto"/>
        <w:rPr>
          <w:rFonts w:eastAsia="Times New Roman" w:cs="Arial"/>
          <w:b/>
          <w:bCs/>
        </w:rPr>
      </w:pPr>
      <w:r w:rsidRPr="006B1F28">
        <w:rPr>
          <w:rFonts w:eastAsia="Times New Roman" w:cs="Arial"/>
          <w:b/>
          <w:bCs/>
        </w:rPr>
        <w:t>Reimbursement, Liability, and Compensation</w:t>
      </w:r>
    </w:p>
    <w:p w14:paraId="3D9A0B9C" w14:textId="77777777" w:rsidR="006B1F28" w:rsidRPr="006B1F28" w:rsidRDefault="006B1F28" w:rsidP="00D919B3">
      <w:pPr>
        <w:shd w:val="clear" w:color="auto" w:fill="FFFFFF"/>
        <w:spacing w:line="480" w:lineRule="auto"/>
        <w:textAlignment w:val="baseline"/>
        <w:rPr>
          <w:rFonts w:eastAsia="Times New Roman" w:cs="Arial"/>
        </w:rPr>
      </w:pPr>
      <w:r w:rsidRPr="006B1F28">
        <w:rPr>
          <w:rFonts w:eastAsia="Times New Roman" w:cs="Arial"/>
        </w:rPr>
        <w:t xml:space="preserve">Aid agreements expedite emergency response by establishing protocols for requesting and </w:t>
      </w:r>
      <w:proofErr w:type="gramStart"/>
      <w:r w:rsidRPr="006B1F28">
        <w:rPr>
          <w:rFonts w:eastAsia="Times New Roman" w:cs="Arial"/>
        </w:rPr>
        <w:t>providing assistance</w:t>
      </w:r>
      <w:proofErr w:type="gramEnd"/>
      <w:r w:rsidRPr="006B1F28">
        <w:rPr>
          <w:rFonts w:eastAsia="Times New Roman" w:cs="Arial"/>
        </w:rPr>
        <w:t xml:space="preserve"> and determining policies and procedures for reimbursement and compensation in advance, thereby eliminating or lessening the extent to which these issues must be negotiated with each new event. Formalized, pre-event aid agreements can also expedite FEMA reimbursement for services, equipment, and supplies delivered via mutual aid. FEMA will reimburse mutual aid costs if the aid was requested (i.e., no spontaneous responders), the assistance requested directly related to a disaster eligible for FEMA assistance, and occurred under a signed, written mutual aid agreement.</w:t>
      </w:r>
      <w:r w:rsidRPr="006B1F28">
        <w:rPr>
          <w:rFonts w:eastAsia="Times New Roman" w:cs="Arial"/>
          <w:bdr w:val="none" w:sz="0" w:space="0" w:color="auto" w:frame="1"/>
          <w:vertAlign w:val="superscript"/>
        </w:rPr>
        <w:t>2</w:t>
      </w:r>
      <w:r w:rsidRPr="006B1F28">
        <w:rPr>
          <w:rFonts w:eastAsia="Times New Roman" w:cs="Arial"/>
        </w:rPr>
        <w:t>The aid agreement must apply in all situations, not just to events that trigger a federal</w:t>
      </w:r>
      <w:r w:rsidRPr="006B1F28">
        <w:rPr>
          <w:rFonts w:eastAsia="Times New Roman" w:cs="Arial"/>
          <w:color w:val="737373"/>
        </w:rPr>
        <w:t> </w:t>
      </w:r>
      <w:hyperlink r:id="rId9" w:anchor="Stafford-Act" w:tooltip="Stafford Act" w:history="1">
        <w:r w:rsidRPr="006B1F28">
          <w:rPr>
            <w:rFonts w:eastAsia="Times New Roman" w:cs="Arial"/>
            <w:color w:val="0F88B8"/>
            <w:bdr w:val="none" w:sz="0" w:space="0" w:color="auto" w:frame="1"/>
          </w:rPr>
          <w:t>Stafford Act</w:t>
        </w:r>
      </w:hyperlink>
      <w:r w:rsidRPr="006B1F28">
        <w:rPr>
          <w:rFonts w:eastAsia="Times New Roman" w:cs="Arial"/>
          <w:color w:val="737373"/>
        </w:rPr>
        <w:t> </w:t>
      </w:r>
      <w:r w:rsidRPr="006B1F28">
        <w:rPr>
          <w:rFonts w:eastAsia="Times New Roman" w:cs="Arial"/>
        </w:rPr>
        <w:t>emergency/disaster declaration or that are eligible for federal aid. Only the entity requesting mutual aid is eligible to apply for grant assistance directly from FEMA; entities providing aid must seek reimbursement from the requesting entity. FEMA will reimburse for verbal aid agreements, but these must be documented in writing post-event and signed by an official of each entity as a condition to receive FEMA reimbursement. </w:t>
      </w:r>
    </w:p>
    <w:p w14:paraId="30C36BE8" w14:textId="77777777" w:rsidR="00C54BEC" w:rsidRPr="00C54BEC" w:rsidRDefault="00C54BEC" w:rsidP="00D919B3">
      <w:pPr>
        <w:spacing w:line="480" w:lineRule="auto"/>
        <w:rPr>
          <w:rFonts w:eastAsia="Times New Roman" w:cs="Arial"/>
          <w:b/>
          <w:bCs/>
        </w:rPr>
      </w:pPr>
    </w:p>
    <w:p w14:paraId="59BC2D12" w14:textId="505A3C2D" w:rsidR="006B1F28" w:rsidRPr="006B1F28" w:rsidRDefault="006B1F28" w:rsidP="00D919B3">
      <w:pPr>
        <w:spacing w:line="480" w:lineRule="auto"/>
        <w:rPr>
          <w:rFonts w:eastAsia="Times New Roman" w:cs="Arial"/>
          <w:b/>
          <w:bCs/>
          <w:color w:val="3C3030"/>
          <w:sz w:val="24"/>
          <w:szCs w:val="24"/>
        </w:rPr>
      </w:pPr>
      <w:r w:rsidRPr="006B1F28">
        <w:rPr>
          <w:rFonts w:eastAsia="Times New Roman" w:cs="Arial"/>
          <w:b/>
          <w:bCs/>
          <w:color w:val="3C3030"/>
          <w:sz w:val="24"/>
          <w:szCs w:val="24"/>
        </w:rPr>
        <w:t>Emergency Management Assistance Compact (EMAC)</w:t>
      </w:r>
    </w:p>
    <w:p w14:paraId="2319FDBB" w14:textId="477FC2A2" w:rsidR="006B1F28" w:rsidRDefault="006B1F28" w:rsidP="00D919B3">
      <w:pPr>
        <w:shd w:val="clear" w:color="auto" w:fill="FFFFFF"/>
        <w:spacing w:line="480" w:lineRule="auto"/>
        <w:textAlignment w:val="baseline"/>
        <w:rPr>
          <w:rFonts w:eastAsia="Times New Roman" w:cs="Arial"/>
          <w:bdr w:val="none" w:sz="0" w:space="0" w:color="auto" w:frame="1"/>
          <w:vertAlign w:val="superscript"/>
        </w:rPr>
      </w:pPr>
      <w:r w:rsidRPr="006B1F28">
        <w:rPr>
          <w:rFonts w:eastAsia="Times New Roman" w:cs="Arial"/>
        </w:rPr>
        <w:t>EMAC is a type of MAA that facilitates the sharing of assistance among states during emergency events, including natural and man-made disasters. EMAC was ratified by the U.S. Congress in 1996.</w:t>
      </w:r>
      <w:r w:rsidRPr="006B1F28">
        <w:rPr>
          <w:rFonts w:eastAsia="Times New Roman" w:cs="Arial"/>
          <w:bdr w:val="none" w:sz="0" w:space="0" w:color="auto" w:frame="1"/>
          <w:vertAlign w:val="superscript"/>
        </w:rPr>
        <w:t>3</w:t>
      </w:r>
      <w:r w:rsidRPr="006B1F28">
        <w:rPr>
          <w:rFonts w:eastAsia="Times New Roman" w:cs="Arial"/>
        </w:rPr>
        <w:t> It is the most widely adopted MAA in the United States; EMAC has been adopted by all states, the District of Columbia, and some territories.</w:t>
      </w:r>
      <w:r w:rsidRPr="006B1F28">
        <w:rPr>
          <w:rFonts w:eastAsia="Times New Roman" w:cs="Arial"/>
          <w:bdr w:val="none" w:sz="0" w:space="0" w:color="auto" w:frame="1"/>
          <w:vertAlign w:val="superscript"/>
        </w:rPr>
        <w:t>4</w:t>
      </w:r>
      <w:r w:rsidRPr="006B1F28">
        <w:rPr>
          <w:rFonts w:eastAsia="Times New Roman" w:cs="Arial"/>
        </w:rPr>
        <w:t> EMAC does not replace federal assistance but acts to complement federal resources or to provide resources when an event does not warrant federal assistance. EMAC is triggered by a requesting state through a gubernatorial declaration of emergency and a request for assistance made through the National Emergency Management Association (NEMA), the organization that administers EMAC.</w:t>
      </w:r>
      <w:r w:rsidRPr="006B1F28">
        <w:rPr>
          <w:rFonts w:eastAsia="Times New Roman" w:cs="Arial"/>
          <w:bdr w:val="none" w:sz="0" w:space="0" w:color="auto" w:frame="1"/>
          <w:vertAlign w:val="superscript"/>
        </w:rPr>
        <w:t>4</w:t>
      </w:r>
      <w:r w:rsidRPr="006B1F28">
        <w:rPr>
          <w:rFonts w:eastAsia="Times New Roman" w:cs="Arial"/>
        </w:rPr>
        <w:t> Assisting states respond to the request and provide the requested resources. </w:t>
      </w:r>
      <w:r w:rsidRPr="006B1F28">
        <w:rPr>
          <w:rFonts w:eastAsia="Times New Roman" w:cs="Arial"/>
        </w:rPr>
        <w:br/>
      </w:r>
      <w:r w:rsidRPr="006B1F28">
        <w:rPr>
          <w:rFonts w:eastAsia="Times New Roman" w:cs="Arial"/>
        </w:rPr>
        <w:br/>
        <w:t>Under EMAC the requesting state is responsible for compensating the assisting state for any expenses incurred.</w:t>
      </w:r>
      <w:r w:rsidRPr="006B1F28">
        <w:rPr>
          <w:rFonts w:eastAsia="Times New Roman" w:cs="Arial"/>
          <w:bdr w:val="none" w:sz="0" w:space="0" w:color="auto" w:frame="1"/>
          <w:vertAlign w:val="superscript"/>
        </w:rPr>
        <w:t>5</w:t>
      </w:r>
      <w:r w:rsidRPr="006B1F28">
        <w:rPr>
          <w:rFonts w:eastAsia="Times New Roman" w:cs="Arial"/>
        </w:rPr>
        <w:t> EMAC also addresses licensing, liability, and compensation issues for personnel deployed pursuant to an EMAC request. Those rendering aid under the compact are considered agents of the requesting state for tort liability and immunity purposes; no assisting state or its officers, employees, or others deployed by the state through EMAC are subject to liability for an act or omission that occurs in good faith.</w:t>
      </w:r>
      <w:r w:rsidRPr="006B1F28">
        <w:rPr>
          <w:rFonts w:eastAsia="Times New Roman" w:cs="Arial"/>
          <w:bdr w:val="none" w:sz="0" w:space="0" w:color="auto" w:frame="1"/>
          <w:vertAlign w:val="superscript"/>
        </w:rPr>
        <w:t>6</w:t>
      </w:r>
      <w:r w:rsidRPr="006B1F28">
        <w:rPr>
          <w:rFonts w:eastAsia="Times New Roman" w:cs="Arial"/>
        </w:rPr>
        <w:t> Willful misconduct, gross negligence, or recklessness are excluded from EMAC immunity. Because EMAC only applies to state officers or employees and others deployed by the state through EMAC, immunity protections and license reciprocity will not automatically extend to volunteers who provide services outside of EMAC. Volunteers would have to be made temporary government employees to be assured of coverage under EMAC. Similarly, local governments and their employees are not parties to EMAC unless they are specifically deemed to be state forces through an MAA with the state. The “Model State-County Mutual Aid Deployment Contract” is a model intergovernmental contract that allows local emergency responders to deploy under the auspices of EMAC.</w:t>
      </w:r>
      <w:r w:rsidRPr="006B1F28">
        <w:rPr>
          <w:rFonts w:eastAsia="Times New Roman" w:cs="Arial"/>
          <w:bdr w:val="none" w:sz="0" w:space="0" w:color="auto" w:frame="1"/>
          <w:vertAlign w:val="superscript"/>
        </w:rPr>
        <w:t>7</w:t>
      </w:r>
      <w:r w:rsidRPr="006B1F28">
        <w:rPr>
          <w:rFonts w:eastAsia="Times New Roman" w:cs="Arial"/>
        </w:rPr>
        <w:t xml:space="preserve"> Some states </w:t>
      </w:r>
      <w:r w:rsidRPr="006B1F28">
        <w:rPr>
          <w:rFonts w:eastAsia="Times New Roman" w:cs="Arial"/>
        </w:rPr>
        <w:lastRenderedPageBreak/>
        <w:t>have developed intrastate mutual aid systems that allow localities to request and provide aid within the state.</w:t>
      </w:r>
      <w:r w:rsidRPr="006B1F28">
        <w:rPr>
          <w:rFonts w:eastAsia="Times New Roman" w:cs="Arial"/>
          <w:bdr w:val="none" w:sz="0" w:space="0" w:color="auto" w:frame="1"/>
          <w:vertAlign w:val="superscript"/>
        </w:rPr>
        <w:t>7 </w:t>
      </w:r>
    </w:p>
    <w:p w14:paraId="0B5A8B8F" w14:textId="77777777" w:rsidR="00C54BEC" w:rsidRPr="006B1F28" w:rsidRDefault="00C54BEC" w:rsidP="00D919B3">
      <w:pPr>
        <w:shd w:val="clear" w:color="auto" w:fill="FFFFFF"/>
        <w:spacing w:line="480" w:lineRule="auto"/>
        <w:textAlignment w:val="baseline"/>
        <w:rPr>
          <w:rFonts w:eastAsia="Times New Roman" w:cs="Arial"/>
        </w:rPr>
      </w:pPr>
    </w:p>
    <w:p w14:paraId="3727C1E1" w14:textId="77777777" w:rsidR="006B1F28" w:rsidRPr="006B1F28" w:rsidRDefault="006B1F28" w:rsidP="00D919B3">
      <w:pPr>
        <w:spacing w:line="480" w:lineRule="auto"/>
        <w:rPr>
          <w:rFonts w:eastAsia="Times New Roman" w:cs="Arial"/>
          <w:b/>
          <w:bCs/>
          <w:color w:val="3C3030"/>
          <w:sz w:val="24"/>
          <w:szCs w:val="24"/>
        </w:rPr>
      </w:pPr>
      <w:r w:rsidRPr="006B1F28">
        <w:rPr>
          <w:rFonts w:eastAsia="Times New Roman" w:cs="Arial"/>
          <w:b/>
          <w:bCs/>
          <w:color w:val="3C3030"/>
          <w:sz w:val="24"/>
          <w:szCs w:val="24"/>
        </w:rPr>
        <w:t>Other Aid and Cooperation Agreements</w:t>
      </w:r>
    </w:p>
    <w:p w14:paraId="0978401A" w14:textId="77777777" w:rsidR="00C54BEC" w:rsidRPr="00C54BEC" w:rsidRDefault="00C54BEC" w:rsidP="00D919B3">
      <w:pPr>
        <w:shd w:val="clear" w:color="auto" w:fill="FFFFFF"/>
        <w:spacing w:line="480" w:lineRule="auto"/>
        <w:textAlignment w:val="baseline"/>
        <w:rPr>
          <w:rFonts w:eastAsia="Times New Roman" w:cs="Arial"/>
        </w:rPr>
      </w:pPr>
    </w:p>
    <w:p w14:paraId="0B45B181" w14:textId="7FAC20EE" w:rsidR="006B1F28" w:rsidRPr="006B1F28" w:rsidRDefault="006B1F28" w:rsidP="00D919B3">
      <w:pPr>
        <w:shd w:val="clear" w:color="auto" w:fill="FFFFFF"/>
        <w:spacing w:line="480" w:lineRule="auto"/>
        <w:textAlignment w:val="baseline"/>
        <w:rPr>
          <w:rFonts w:eastAsia="Times New Roman" w:cs="Arial"/>
        </w:rPr>
      </w:pPr>
      <w:r w:rsidRPr="006B1F28">
        <w:rPr>
          <w:rFonts w:eastAsia="Times New Roman" w:cs="Arial"/>
        </w:rPr>
        <w:t xml:space="preserve">In addition to EMAC, other compacts and mutual aid agreements have been created in some regions. These include, for example, the “Pacific Northwest Emergency Management Agreement” and the “California, Nevada, and Oregon </w:t>
      </w:r>
      <w:proofErr w:type="spellStart"/>
      <w:r w:rsidRPr="006B1F28">
        <w:rPr>
          <w:rFonts w:eastAsia="Times New Roman" w:cs="Arial"/>
        </w:rPr>
        <w:t>Chempack</w:t>
      </w:r>
      <w:proofErr w:type="spellEnd"/>
      <w:r w:rsidRPr="006B1F28">
        <w:rPr>
          <w:rFonts w:eastAsia="Times New Roman" w:cs="Arial"/>
        </w:rPr>
        <w:t xml:space="preserve"> Sharing Procedures.”</w:t>
      </w:r>
      <w:r w:rsidRPr="006B1F28">
        <w:rPr>
          <w:rFonts w:eastAsia="Times New Roman" w:cs="Arial"/>
          <w:bdr w:val="none" w:sz="0" w:space="0" w:color="auto" w:frame="1"/>
          <w:vertAlign w:val="superscript"/>
        </w:rPr>
        <w:t>7</w:t>
      </w:r>
      <w:r w:rsidRPr="006B1F28">
        <w:rPr>
          <w:rFonts w:eastAsia="Times New Roman" w:cs="Arial"/>
        </w:rPr>
        <w:t> Other cooperation agreements that relate to public health activities generally but that also support emergency preparedness and response include the “Great Lakes Border Health Initiative Public Health Data Sharing Agreement” and the “Guidelines for U.S.-Mexico Coordination on Epidemiologic Events of Mutual Interest.”</w:t>
      </w:r>
      <w:r w:rsidRPr="006B1F28">
        <w:rPr>
          <w:rFonts w:eastAsia="Times New Roman" w:cs="Arial"/>
          <w:bdr w:val="none" w:sz="0" w:space="0" w:color="auto" w:frame="1"/>
          <w:vertAlign w:val="superscript"/>
        </w:rPr>
        <w:t>7</w:t>
      </w:r>
      <w:r w:rsidRPr="006B1F28">
        <w:rPr>
          <w:rFonts w:eastAsia="Times New Roman" w:cs="Arial"/>
        </w:rPr>
        <w:t> The “Model Intrastate Mutual Aid Legislation” was developed by NEMA to facilitate intrastate mutual aid among jurisdictions within a state.</w:t>
      </w:r>
      <w:r w:rsidRPr="006B1F28">
        <w:rPr>
          <w:rFonts w:eastAsia="Times New Roman" w:cs="Arial"/>
          <w:bdr w:val="none" w:sz="0" w:space="0" w:color="auto" w:frame="1"/>
          <w:vertAlign w:val="superscript"/>
        </w:rPr>
        <w:t>4</w:t>
      </w:r>
      <w:r w:rsidRPr="006B1F28">
        <w:rPr>
          <w:rFonts w:eastAsia="Times New Roman" w:cs="Arial"/>
        </w:rPr>
        <w:t> The subject matter of public health and emergency response-related MAAs can include emergency management and public health emergency management broadly, as well as focus on issues like public health data sharing, pandemic influenza preparedness, influenza surveillance, laboratory resource sharing, tuberculosis treatment and control, and animal health emergency management. </w:t>
      </w:r>
      <w:r w:rsidRPr="006B1F28">
        <w:rPr>
          <w:rFonts w:eastAsia="Times New Roman" w:cs="Arial"/>
        </w:rPr>
        <w:br/>
      </w:r>
      <w:r w:rsidRPr="006B1F28">
        <w:rPr>
          <w:rFonts w:eastAsia="Times New Roman" w:cs="Arial"/>
        </w:rPr>
        <w:br/>
        <w:t xml:space="preserve">Interstate agreements that address the needs of specific populations (e.g., the mentally or physically disabled, the elderly) or issues that may be outside the organizational control of a state public health agency (e.g., environment, agriculture) can also provide important resources and expertise when responding to public health and other emergencies. MAAs also exist between private businesses within </w:t>
      </w:r>
      <w:proofErr w:type="gramStart"/>
      <w:r w:rsidRPr="006B1F28">
        <w:rPr>
          <w:rFonts w:eastAsia="Times New Roman" w:cs="Arial"/>
        </w:rPr>
        <w:t>particular sectors</w:t>
      </w:r>
      <w:proofErr w:type="gramEnd"/>
      <w:r w:rsidRPr="006B1F28">
        <w:rPr>
          <w:rFonts w:eastAsia="Times New Roman" w:cs="Arial"/>
        </w:rPr>
        <w:t xml:space="preserve"> such as water and power utilities and healthcare operations.</w:t>
      </w:r>
      <w:r w:rsidRPr="006B1F28">
        <w:rPr>
          <w:rFonts w:eastAsia="Times New Roman" w:cs="Arial"/>
          <w:bdr w:val="none" w:sz="0" w:space="0" w:color="auto" w:frame="1"/>
          <w:vertAlign w:val="superscript"/>
        </w:rPr>
        <w:t>8,9</w:t>
      </w:r>
    </w:p>
    <w:p w14:paraId="0BB75066" w14:textId="77777777" w:rsidR="006B1F28" w:rsidRPr="006B1F28" w:rsidRDefault="006B1F28" w:rsidP="00D919B3">
      <w:pPr>
        <w:shd w:val="clear" w:color="auto" w:fill="FFFFFF"/>
        <w:spacing w:line="480" w:lineRule="auto"/>
        <w:textAlignment w:val="baseline"/>
        <w:rPr>
          <w:rFonts w:eastAsia="Times New Roman" w:cs="Arial"/>
        </w:rPr>
      </w:pPr>
      <w:r w:rsidRPr="006B1F28">
        <w:rPr>
          <w:rFonts w:eastAsia="Times New Roman" w:cs="Arial"/>
        </w:rPr>
        <w:t> </w:t>
      </w:r>
    </w:p>
    <w:p w14:paraId="129404D1" w14:textId="77777777" w:rsidR="006B1F28" w:rsidRPr="006B1F28" w:rsidRDefault="006B1F28" w:rsidP="00D919B3">
      <w:pPr>
        <w:spacing w:line="480" w:lineRule="auto"/>
        <w:rPr>
          <w:rFonts w:eastAsia="Times New Roman" w:cs="Arial"/>
          <w:b/>
          <w:bCs/>
          <w:color w:val="3C3030"/>
          <w:sz w:val="24"/>
          <w:szCs w:val="24"/>
        </w:rPr>
      </w:pPr>
      <w:r w:rsidRPr="006B1F28">
        <w:rPr>
          <w:rFonts w:eastAsia="Times New Roman" w:cs="Arial"/>
          <w:b/>
          <w:bCs/>
          <w:color w:val="3C3030"/>
          <w:sz w:val="24"/>
          <w:szCs w:val="24"/>
        </w:rPr>
        <w:lastRenderedPageBreak/>
        <w:t>Practice Notes</w:t>
      </w:r>
    </w:p>
    <w:p w14:paraId="53897C66" w14:textId="77777777" w:rsidR="006B1F28" w:rsidRPr="00C54BEC" w:rsidRDefault="006B1F28" w:rsidP="00D919B3">
      <w:pPr>
        <w:pStyle w:val="ListParagraph"/>
        <w:numPr>
          <w:ilvl w:val="0"/>
          <w:numId w:val="5"/>
        </w:numPr>
        <w:spacing w:after="120" w:line="480" w:lineRule="auto"/>
        <w:contextualSpacing w:val="0"/>
        <w:textAlignment w:val="baseline"/>
        <w:rPr>
          <w:rFonts w:eastAsia="Times New Roman" w:cs="Arial"/>
        </w:rPr>
      </w:pPr>
      <w:r w:rsidRPr="00C54BEC">
        <w:rPr>
          <w:rFonts w:eastAsia="Times New Roman" w:cs="Arial"/>
        </w:rPr>
        <w:t>Identify any statutory and regulatory provisions that govern the creation and operation of MAAs in your state.</w:t>
      </w:r>
    </w:p>
    <w:p w14:paraId="5C7630EA" w14:textId="77777777" w:rsidR="006B1F28" w:rsidRPr="00C54BEC" w:rsidRDefault="006B1F28" w:rsidP="00D919B3">
      <w:pPr>
        <w:pStyle w:val="ListParagraph"/>
        <w:numPr>
          <w:ilvl w:val="0"/>
          <w:numId w:val="5"/>
        </w:numPr>
        <w:spacing w:after="120" w:line="480" w:lineRule="auto"/>
        <w:contextualSpacing w:val="0"/>
        <w:textAlignment w:val="baseline"/>
        <w:rPr>
          <w:rFonts w:eastAsia="Times New Roman" w:cs="Arial"/>
        </w:rPr>
      </w:pPr>
      <w:r w:rsidRPr="00C54BEC">
        <w:rPr>
          <w:rFonts w:eastAsia="Times New Roman" w:cs="Arial"/>
        </w:rPr>
        <w:t>Identify the various MAAs and any other cooperation agreements through which the state and its agencies can receive or provide aid.</w:t>
      </w:r>
    </w:p>
    <w:p w14:paraId="3D3F755F" w14:textId="77777777" w:rsidR="006B1F28" w:rsidRPr="00C54BEC" w:rsidRDefault="006B1F28" w:rsidP="00D919B3">
      <w:pPr>
        <w:pStyle w:val="ListParagraph"/>
        <w:numPr>
          <w:ilvl w:val="0"/>
          <w:numId w:val="5"/>
        </w:numPr>
        <w:spacing w:after="120" w:line="480" w:lineRule="auto"/>
        <w:contextualSpacing w:val="0"/>
        <w:textAlignment w:val="baseline"/>
        <w:rPr>
          <w:rFonts w:eastAsia="Times New Roman" w:cs="Arial"/>
        </w:rPr>
      </w:pPr>
      <w:r w:rsidRPr="00C54BEC">
        <w:rPr>
          <w:rFonts w:eastAsia="Times New Roman" w:cs="Arial"/>
        </w:rPr>
        <w:t>Identify any gaps in emergency response capacity that may be addressed through MAAs.</w:t>
      </w:r>
    </w:p>
    <w:p w14:paraId="46869AB9" w14:textId="77777777" w:rsidR="006B1F28" w:rsidRPr="00C54BEC" w:rsidRDefault="006B1F28" w:rsidP="00D919B3">
      <w:pPr>
        <w:pStyle w:val="ListParagraph"/>
        <w:numPr>
          <w:ilvl w:val="0"/>
          <w:numId w:val="5"/>
        </w:numPr>
        <w:spacing w:after="120" w:line="480" w:lineRule="auto"/>
        <w:contextualSpacing w:val="0"/>
        <w:textAlignment w:val="baseline"/>
        <w:rPr>
          <w:rFonts w:eastAsia="Times New Roman" w:cs="Arial"/>
        </w:rPr>
      </w:pPr>
      <w:r w:rsidRPr="00C54BEC">
        <w:rPr>
          <w:rFonts w:eastAsia="Times New Roman" w:cs="Arial"/>
        </w:rPr>
        <w:t>Understand the legal requirements contained in the MAAs and the legal processes though which they are operationalized.</w:t>
      </w:r>
    </w:p>
    <w:p w14:paraId="34EA838C" w14:textId="0F08C152" w:rsidR="006B1F28" w:rsidRPr="00C54BEC" w:rsidRDefault="006B1F28" w:rsidP="00D919B3">
      <w:pPr>
        <w:pStyle w:val="ListParagraph"/>
        <w:numPr>
          <w:ilvl w:val="0"/>
          <w:numId w:val="5"/>
        </w:numPr>
        <w:spacing w:after="120" w:line="480" w:lineRule="auto"/>
        <w:contextualSpacing w:val="0"/>
        <w:textAlignment w:val="baseline"/>
        <w:rPr>
          <w:rFonts w:eastAsia="Times New Roman" w:cs="Arial"/>
        </w:rPr>
      </w:pPr>
      <w:r w:rsidRPr="00C54BEC">
        <w:rPr>
          <w:rFonts w:eastAsia="Times New Roman" w:cs="Arial"/>
        </w:rPr>
        <w:t>Understand how MAAs are operationalized by agencies and programs in your state, including the circumstances under which an incident command system (ICS) or emergency operations center (EOC) will be activated.</w:t>
      </w:r>
    </w:p>
    <w:p w14:paraId="5DED22E1" w14:textId="6D600580" w:rsidR="00C54BEC" w:rsidRPr="00C54BEC" w:rsidRDefault="00C54BEC" w:rsidP="00D919B3">
      <w:pPr>
        <w:spacing w:line="480" w:lineRule="auto"/>
        <w:textAlignment w:val="baseline"/>
        <w:rPr>
          <w:rFonts w:eastAsia="Times New Roman" w:cs="Arial"/>
        </w:rPr>
      </w:pPr>
    </w:p>
    <w:p w14:paraId="17BFF1B2" w14:textId="0FA57724" w:rsidR="00C54BEC" w:rsidRPr="00C54BEC" w:rsidRDefault="00C54BEC" w:rsidP="00D919B3">
      <w:pPr>
        <w:spacing w:line="480" w:lineRule="auto"/>
        <w:textAlignment w:val="baseline"/>
        <w:rPr>
          <w:rFonts w:eastAsia="Times New Roman" w:cs="Arial"/>
        </w:rPr>
      </w:pPr>
      <w:r w:rsidRPr="00C54BEC">
        <w:rPr>
          <w:rFonts w:eastAsia="Times New Roman" w:cs="Arial"/>
        </w:rPr>
        <w:t>_____________________________________________________________________</w:t>
      </w:r>
    </w:p>
    <w:p w14:paraId="59D84BAF" w14:textId="77777777" w:rsidR="00C54BEC" w:rsidRPr="006B1F28" w:rsidRDefault="00C54BEC" w:rsidP="00D919B3">
      <w:pPr>
        <w:spacing w:line="480" w:lineRule="auto"/>
        <w:textAlignment w:val="baseline"/>
        <w:rPr>
          <w:rFonts w:eastAsia="Times New Roman" w:cs="Arial"/>
        </w:rPr>
      </w:pPr>
    </w:p>
    <w:p w14:paraId="23C5719F" w14:textId="77777777" w:rsidR="006B1F28" w:rsidRPr="006B1F28" w:rsidRDefault="006B1F28" w:rsidP="00D919B3">
      <w:pPr>
        <w:spacing w:line="480" w:lineRule="auto"/>
        <w:rPr>
          <w:rFonts w:eastAsia="Times New Roman" w:cs="Arial"/>
          <w:b/>
          <w:bCs/>
          <w:color w:val="3C3030"/>
          <w:sz w:val="24"/>
          <w:szCs w:val="24"/>
        </w:rPr>
      </w:pPr>
      <w:r w:rsidRPr="006B1F28">
        <w:rPr>
          <w:rFonts w:eastAsia="Times New Roman" w:cs="Arial"/>
          <w:b/>
          <w:bCs/>
          <w:color w:val="3C3030"/>
          <w:sz w:val="24"/>
          <w:szCs w:val="24"/>
        </w:rPr>
        <w:t>Sources</w:t>
      </w:r>
    </w:p>
    <w:p w14:paraId="68A4997B" w14:textId="77777777" w:rsidR="006B1F28" w:rsidRPr="006B1F28" w:rsidRDefault="006B1F28" w:rsidP="00D919B3">
      <w:pPr>
        <w:numPr>
          <w:ilvl w:val="0"/>
          <w:numId w:val="3"/>
        </w:numPr>
        <w:spacing w:line="480" w:lineRule="auto"/>
        <w:ind w:left="450"/>
        <w:textAlignment w:val="baseline"/>
        <w:rPr>
          <w:rFonts w:eastAsia="Times New Roman" w:cs="Arial"/>
          <w:szCs w:val="20"/>
        </w:rPr>
      </w:pPr>
      <w:r w:rsidRPr="006B1F28">
        <w:rPr>
          <w:rFonts w:eastAsia="Times New Roman" w:cs="Arial"/>
          <w:szCs w:val="20"/>
        </w:rPr>
        <w:t>U.S. Dept. of Homeland Security. </w:t>
      </w:r>
      <w:r w:rsidRPr="006B1F28">
        <w:rPr>
          <w:rFonts w:eastAsia="Times New Roman" w:cs="Arial"/>
          <w:i/>
          <w:iCs/>
          <w:szCs w:val="20"/>
          <w:bdr w:val="none" w:sz="0" w:space="0" w:color="auto" w:frame="1"/>
        </w:rPr>
        <w:t>National Incident Management System </w:t>
      </w:r>
      <w:r w:rsidRPr="006B1F28">
        <w:rPr>
          <w:rFonts w:eastAsia="Times New Roman" w:cs="Arial"/>
          <w:szCs w:val="20"/>
        </w:rPr>
        <w:t>(December 2008).</w:t>
      </w:r>
    </w:p>
    <w:p w14:paraId="0DA0F0C8" w14:textId="77777777" w:rsidR="006B1F28" w:rsidRPr="006B1F28" w:rsidRDefault="006B1F28" w:rsidP="00D919B3">
      <w:pPr>
        <w:numPr>
          <w:ilvl w:val="0"/>
          <w:numId w:val="3"/>
        </w:numPr>
        <w:spacing w:line="480" w:lineRule="auto"/>
        <w:ind w:left="450"/>
        <w:textAlignment w:val="baseline"/>
        <w:rPr>
          <w:rFonts w:eastAsia="Times New Roman" w:cs="Arial"/>
          <w:szCs w:val="20"/>
        </w:rPr>
      </w:pPr>
      <w:r w:rsidRPr="006B1F28">
        <w:rPr>
          <w:rFonts w:eastAsia="Times New Roman" w:cs="Arial"/>
          <w:szCs w:val="20"/>
        </w:rPr>
        <w:t>FEMA. “Mutual Aid Agreements for Public Assistance and Fire Management Assistance” (Disaster Assistance Policy 9523.6). August 13, 2007. Available at </w:t>
      </w:r>
      <w:hyperlink r:id="rId10" w:tooltip="www.fema.gov/government/grant/pa/9523_6.shtm" w:history="1">
        <w:r w:rsidRPr="006B1F28">
          <w:rPr>
            <w:rFonts w:eastAsia="Times New Roman" w:cs="Arial"/>
            <w:color w:val="0F88B8"/>
            <w:szCs w:val="20"/>
            <w:bdr w:val="none" w:sz="0" w:space="0" w:color="auto" w:frame="1"/>
          </w:rPr>
          <w:t>www.fema.gov/government/grant/pa/9523_6.shtm</w:t>
        </w:r>
      </w:hyperlink>
      <w:r w:rsidRPr="006B1F28">
        <w:rPr>
          <w:rFonts w:eastAsia="Times New Roman" w:cs="Arial"/>
          <w:color w:val="737373"/>
          <w:szCs w:val="20"/>
        </w:rPr>
        <w:t xml:space="preserve">. </w:t>
      </w:r>
      <w:r w:rsidRPr="006B1F28">
        <w:rPr>
          <w:rFonts w:eastAsia="Times New Roman" w:cs="Arial"/>
          <w:szCs w:val="20"/>
        </w:rPr>
        <w:t>Accessed January 31, 2012.</w:t>
      </w:r>
    </w:p>
    <w:p w14:paraId="7241EE1D" w14:textId="77777777" w:rsidR="006B1F28" w:rsidRPr="006B1F28" w:rsidRDefault="006B1F28" w:rsidP="00D919B3">
      <w:pPr>
        <w:numPr>
          <w:ilvl w:val="0"/>
          <w:numId w:val="3"/>
        </w:numPr>
        <w:spacing w:line="480" w:lineRule="auto"/>
        <w:ind w:left="450"/>
        <w:textAlignment w:val="baseline"/>
        <w:rPr>
          <w:rFonts w:eastAsia="Times New Roman" w:cs="Arial"/>
          <w:szCs w:val="20"/>
        </w:rPr>
      </w:pPr>
      <w:r w:rsidRPr="006B1F28">
        <w:rPr>
          <w:rFonts w:eastAsia="Times New Roman" w:cs="Arial"/>
          <w:szCs w:val="20"/>
        </w:rPr>
        <w:t>Emergency Management Assistance Compact, Pub. L. No. 104-321.</w:t>
      </w:r>
    </w:p>
    <w:p w14:paraId="6658B6FC" w14:textId="77777777" w:rsidR="006B1F28" w:rsidRPr="006B1F28" w:rsidRDefault="006B1F28" w:rsidP="00D919B3">
      <w:pPr>
        <w:numPr>
          <w:ilvl w:val="0"/>
          <w:numId w:val="3"/>
        </w:numPr>
        <w:spacing w:line="480" w:lineRule="auto"/>
        <w:ind w:left="450"/>
        <w:textAlignment w:val="baseline"/>
        <w:rPr>
          <w:rFonts w:eastAsia="Times New Roman" w:cs="Arial"/>
          <w:szCs w:val="20"/>
        </w:rPr>
      </w:pPr>
      <w:r w:rsidRPr="006B1F28">
        <w:rPr>
          <w:rFonts w:eastAsia="Times New Roman" w:cs="Arial"/>
          <w:szCs w:val="20"/>
        </w:rPr>
        <w:t>Emergency Management Assistance Compact website. Available at </w:t>
      </w:r>
      <w:hyperlink r:id="rId11" w:tooltip="www.emacweb.org" w:history="1">
        <w:r w:rsidRPr="006B1F28">
          <w:rPr>
            <w:rFonts w:eastAsia="Times New Roman" w:cs="Arial"/>
            <w:color w:val="0F88B8"/>
            <w:szCs w:val="20"/>
            <w:bdr w:val="none" w:sz="0" w:space="0" w:color="auto" w:frame="1"/>
          </w:rPr>
          <w:t>www.emacweb.org</w:t>
        </w:r>
      </w:hyperlink>
      <w:r w:rsidRPr="006B1F28">
        <w:rPr>
          <w:rFonts w:eastAsia="Times New Roman" w:cs="Arial"/>
          <w:color w:val="737373"/>
          <w:szCs w:val="20"/>
        </w:rPr>
        <w:t xml:space="preserve">. </w:t>
      </w:r>
      <w:r w:rsidRPr="006B1F28">
        <w:rPr>
          <w:rFonts w:eastAsia="Times New Roman" w:cs="Arial"/>
          <w:szCs w:val="20"/>
        </w:rPr>
        <w:t>Accessed January 31, 2012.</w:t>
      </w:r>
    </w:p>
    <w:p w14:paraId="7470C37A" w14:textId="77777777" w:rsidR="006B1F28" w:rsidRPr="006B1F28" w:rsidRDefault="006B1F28" w:rsidP="00D919B3">
      <w:pPr>
        <w:numPr>
          <w:ilvl w:val="0"/>
          <w:numId w:val="3"/>
        </w:numPr>
        <w:spacing w:line="480" w:lineRule="auto"/>
        <w:ind w:left="450"/>
        <w:textAlignment w:val="baseline"/>
        <w:rPr>
          <w:rFonts w:eastAsia="Times New Roman" w:cs="Arial"/>
          <w:szCs w:val="20"/>
        </w:rPr>
      </w:pPr>
      <w:r w:rsidRPr="006B1F28">
        <w:rPr>
          <w:rFonts w:eastAsia="Times New Roman" w:cs="Arial"/>
          <w:szCs w:val="20"/>
        </w:rPr>
        <w:lastRenderedPageBreak/>
        <w:t>Emergency Management Assistance Compact, Articles of Agreement. Available at</w:t>
      </w:r>
      <w:r w:rsidRPr="006B1F28">
        <w:rPr>
          <w:rFonts w:eastAsia="Times New Roman" w:cs="Arial"/>
          <w:color w:val="737373"/>
          <w:szCs w:val="20"/>
        </w:rPr>
        <w:t> </w:t>
      </w:r>
      <w:hyperlink r:id="rId12" w:tooltip="www.emacweb.org" w:history="1">
        <w:r w:rsidRPr="006B1F28">
          <w:rPr>
            <w:rFonts w:eastAsia="Times New Roman" w:cs="Arial"/>
            <w:color w:val="0F88B8"/>
            <w:szCs w:val="20"/>
            <w:bdr w:val="none" w:sz="0" w:space="0" w:color="auto" w:frame="1"/>
          </w:rPr>
          <w:t>www.emacweb.org</w:t>
        </w:r>
      </w:hyperlink>
      <w:r w:rsidRPr="006B1F28">
        <w:rPr>
          <w:rFonts w:eastAsia="Times New Roman" w:cs="Arial"/>
          <w:color w:val="737373"/>
          <w:szCs w:val="20"/>
        </w:rPr>
        <w:t xml:space="preserve">. </w:t>
      </w:r>
      <w:r w:rsidRPr="006B1F28">
        <w:rPr>
          <w:rFonts w:eastAsia="Times New Roman" w:cs="Arial"/>
          <w:szCs w:val="20"/>
        </w:rPr>
        <w:t>Accessed January 31, 2012.</w:t>
      </w:r>
    </w:p>
    <w:p w14:paraId="250808AC" w14:textId="77777777" w:rsidR="006B1F28" w:rsidRPr="006B1F28" w:rsidRDefault="006B1F28" w:rsidP="00D919B3">
      <w:pPr>
        <w:numPr>
          <w:ilvl w:val="0"/>
          <w:numId w:val="3"/>
        </w:numPr>
        <w:spacing w:line="480" w:lineRule="auto"/>
        <w:ind w:left="450"/>
        <w:textAlignment w:val="baseline"/>
        <w:rPr>
          <w:rFonts w:eastAsia="Times New Roman" w:cs="Arial"/>
          <w:szCs w:val="20"/>
        </w:rPr>
      </w:pPr>
      <w:r w:rsidRPr="006B1F28">
        <w:rPr>
          <w:rFonts w:eastAsia="Times New Roman" w:cs="Arial"/>
          <w:szCs w:val="20"/>
        </w:rPr>
        <w:t>CDC, Public Health Law Program. “Selected Federal Legal Authorities Pertinent to Public Health Emergencies” (September 2009).</w:t>
      </w:r>
    </w:p>
    <w:p w14:paraId="404170F2" w14:textId="77777777" w:rsidR="006B1F28" w:rsidRPr="006B1F28" w:rsidRDefault="006B1F28" w:rsidP="00D919B3">
      <w:pPr>
        <w:numPr>
          <w:ilvl w:val="0"/>
          <w:numId w:val="3"/>
        </w:numPr>
        <w:spacing w:line="480" w:lineRule="auto"/>
        <w:ind w:left="450"/>
        <w:textAlignment w:val="baseline"/>
        <w:rPr>
          <w:rFonts w:eastAsia="Times New Roman" w:cs="Arial"/>
          <w:szCs w:val="20"/>
        </w:rPr>
      </w:pPr>
      <w:r w:rsidRPr="006B1F28">
        <w:rPr>
          <w:rFonts w:eastAsia="Times New Roman" w:cs="Arial"/>
          <w:szCs w:val="20"/>
        </w:rPr>
        <w:t>CDC, Public Health Law Program. “Mutual Aid” webpage. Available at</w:t>
      </w:r>
      <w:r w:rsidRPr="006B1F28">
        <w:rPr>
          <w:rFonts w:eastAsia="Times New Roman" w:cs="Arial"/>
          <w:color w:val="737373"/>
          <w:szCs w:val="20"/>
        </w:rPr>
        <w:t> </w:t>
      </w:r>
      <w:hyperlink r:id="rId13" w:tooltip="http://www2a.cdc.gov/phlp/mutualaid/index.asp" w:history="1">
        <w:r w:rsidRPr="006B1F28">
          <w:rPr>
            <w:rFonts w:eastAsia="Times New Roman" w:cs="Arial"/>
            <w:color w:val="0F88B8"/>
            <w:szCs w:val="20"/>
            <w:bdr w:val="none" w:sz="0" w:space="0" w:color="auto" w:frame="1"/>
          </w:rPr>
          <w:t>http://www2a.cdc.gov/phlp/mutualaid/index.asp</w:t>
        </w:r>
      </w:hyperlink>
      <w:r w:rsidRPr="006B1F28">
        <w:rPr>
          <w:rFonts w:eastAsia="Times New Roman" w:cs="Arial"/>
          <w:color w:val="737373"/>
          <w:szCs w:val="20"/>
        </w:rPr>
        <w:t xml:space="preserve">. </w:t>
      </w:r>
      <w:r w:rsidRPr="006B1F28">
        <w:rPr>
          <w:rFonts w:eastAsia="Times New Roman" w:cs="Arial"/>
          <w:szCs w:val="20"/>
        </w:rPr>
        <w:t>Accessed January 31, 2012.</w:t>
      </w:r>
    </w:p>
    <w:p w14:paraId="2996D22D" w14:textId="77777777" w:rsidR="006B1F28" w:rsidRPr="006B1F28" w:rsidRDefault="006B1F28" w:rsidP="00D919B3">
      <w:pPr>
        <w:numPr>
          <w:ilvl w:val="0"/>
          <w:numId w:val="3"/>
        </w:numPr>
        <w:spacing w:line="480" w:lineRule="auto"/>
        <w:ind w:left="450"/>
        <w:textAlignment w:val="baseline"/>
        <w:rPr>
          <w:rFonts w:eastAsia="Times New Roman" w:cs="Arial"/>
          <w:szCs w:val="20"/>
        </w:rPr>
      </w:pPr>
      <w:r w:rsidRPr="006B1F28">
        <w:rPr>
          <w:rFonts w:eastAsia="Times New Roman" w:cs="Arial"/>
          <w:szCs w:val="20"/>
        </w:rPr>
        <w:t>U.S. EPA. “Mutual Aid and Assistance” webpage. Available at </w:t>
      </w:r>
      <w:hyperlink r:id="rId14" w:tooltip="http://water.epa.gov/infrastructure/watersecurity/mutualaid/index.cfm" w:history="1">
        <w:r w:rsidRPr="006B1F28">
          <w:rPr>
            <w:rFonts w:eastAsia="Times New Roman" w:cs="Arial"/>
            <w:color w:val="0F88B8"/>
            <w:szCs w:val="20"/>
            <w:bdr w:val="none" w:sz="0" w:space="0" w:color="auto" w:frame="1"/>
          </w:rPr>
          <w:t>http://water.epa.gov/infrastructure/watersecurity/mutualaid/index.cfm</w:t>
        </w:r>
      </w:hyperlink>
      <w:r w:rsidRPr="006B1F28">
        <w:rPr>
          <w:rFonts w:eastAsia="Times New Roman" w:cs="Arial"/>
          <w:color w:val="737373"/>
          <w:szCs w:val="20"/>
        </w:rPr>
        <w:t xml:space="preserve">. </w:t>
      </w:r>
      <w:r w:rsidRPr="006B1F28">
        <w:rPr>
          <w:rFonts w:eastAsia="Times New Roman" w:cs="Arial"/>
          <w:szCs w:val="20"/>
        </w:rPr>
        <w:t>Accessed January 31, 2012.</w:t>
      </w:r>
    </w:p>
    <w:p w14:paraId="1A09CF28" w14:textId="77777777" w:rsidR="006B1F28" w:rsidRPr="006B1F28" w:rsidRDefault="006B1F28" w:rsidP="00D919B3">
      <w:pPr>
        <w:numPr>
          <w:ilvl w:val="0"/>
          <w:numId w:val="3"/>
        </w:numPr>
        <w:spacing w:line="480" w:lineRule="auto"/>
        <w:ind w:left="450"/>
        <w:textAlignment w:val="baseline"/>
        <w:rPr>
          <w:rFonts w:eastAsia="Times New Roman" w:cs="Arial"/>
          <w:szCs w:val="20"/>
        </w:rPr>
      </w:pPr>
      <w:r w:rsidRPr="006B1F28">
        <w:rPr>
          <w:rFonts w:eastAsia="Times New Roman" w:cs="Arial"/>
          <w:szCs w:val="20"/>
        </w:rPr>
        <w:t>American Hospital Association, “Model Hospital Mutual Aid Memorandum of Understanding” (March 2002). Available at</w:t>
      </w:r>
      <w:r w:rsidRPr="006B1F28">
        <w:rPr>
          <w:rFonts w:eastAsia="Times New Roman" w:cs="Arial"/>
          <w:color w:val="737373"/>
          <w:szCs w:val="20"/>
        </w:rPr>
        <w:t> </w:t>
      </w:r>
      <w:hyperlink r:id="rId15" w:tooltip="www.aha.org/aha/issues/Emergency-Readiness/hospreadiness.html" w:history="1">
        <w:r w:rsidRPr="006B1F28">
          <w:rPr>
            <w:rFonts w:eastAsia="Times New Roman" w:cs="Arial"/>
            <w:color w:val="0F88B8"/>
            <w:szCs w:val="20"/>
            <w:bdr w:val="none" w:sz="0" w:space="0" w:color="auto" w:frame="1"/>
          </w:rPr>
          <w:t>www.aha.org/aha/issues/Emergency-Readiness/hospreadiness.html</w:t>
        </w:r>
      </w:hyperlink>
      <w:r w:rsidRPr="006B1F28">
        <w:rPr>
          <w:rFonts w:eastAsia="Times New Roman" w:cs="Arial"/>
          <w:color w:val="737373"/>
          <w:szCs w:val="20"/>
        </w:rPr>
        <w:t xml:space="preserve">. </w:t>
      </w:r>
      <w:r w:rsidRPr="006B1F28">
        <w:rPr>
          <w:rFonts w:eastAsia="Times New Roman" w:cs="Arial"/>
          <w:szCs w:val="20"/>
        </w:rPr>
        <w:t>Accessed January 31, 2012.</w:t>
      </w:r>
    </w:p>
    <w:p w14:paraId="7071A63B" w14:textId="77777777" w:rsidR="00B75B7F" w:rsidRPr="00C54BEC" w:rsidRDefault="00B75B7F" w:rsidP="00D919B3">
      <w:pPr>
        <w:spacing w:line="480" w:lineRule="auto"/>
        <w:rPr>
          <w:sz w:val="24"/>
        </w:rPr>
      </w:pPr>
    </w:p>
    <w:sectPr w:rsidR="00B75B7F" w:rsidRPr="00C54BEC">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C965CE" w14:textId="77777777" w:rsidR="00306986" w:rsidRDefault="00306986" w:rsidP="00306986">
      <w:r>
        <w:separator/>
      </w:r>
    </w:p>
  </w:endnote>
  <w:endnote w:type="continuationSeparator" w:id="0">
    <w:p w14:paraId="5E654C2C" w14:textId="77777777" w:rsidR="00306986" w:rsidRDefault="00306986" w:rsidP="00306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2702960"/>
      <w:docPartObj>
        <w:docPartGallery w:val="Page Numbers (Bottom of Page)"/>
        <w:docPartUnique/>
      </w:docPartObj>
    </w:sdtPr>
    <w:sdtEndPr>
      <w:rPr>
        <w:noProof/>
      </w:rPr>
    </w:sdtEndPr>
    <w:sdtContent>
      <w:p w14:paraId="311F603B" w14:textId="20AE5EAC" w:rsidR="00306986" w:rsidRDefault="00306986" w:rsidP="003069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B1EFF1" w14:textId="77777777" w:rsidR="00306986" w:rsidRDefault="00306986" w:rsidP="00306986">
      <w:r>
        <w:separator/>
      </w:r>
    </w:p>
  </w:footnote>
  <w:footnote w:type="continuationSeparator" w:id="0">
    <w:p w14:paraId="716CAE8E" w14:textId="77777777" w:rsidR="00306986" w:rsidRDefault="00306986" w:rsidP="003069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0047E"/>
    <w:multiLevelType w:val="hybridMultilevel"/>
    <w:tmpl w:val="0810B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60B7194"/>
    <w:multiLevelType w:val="hybridMultilevel"/>
    <w:tmpl w:val="3ACE58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CF35C8D"/>
    <w:multiLevelType w:val="multilevel"/>
    <w:tmpl w:val="BAA4C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9766F7"/>
    <w:multiLevelType w:val="multilevel"/>
    <w:tmpl w:val="CAAA9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4C52C3"/>
    <w:multiLevelType w:val="multilevel"/>
    <w:tmpl w:val="7E8AD6C4"/>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F28"/>
    <w:rsid w:val="00151278"/>
    <w:rsid w:val="00306986"/>
    <w:rsid w:val="00476446"/>
    <w:rsid w:val="006B1F28"/>
    <w:rsid w:val="007F490A"/>
    <w:rsid w:val="00B75B7F"/>
    <w:rsid w:val="00C54BEC"/>
    <w:rsid w:val="00D919B3"/>
    <w:rsid w:val="00EB2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E02DD"/>
  <w15:chartTrackingRefBased/>
  <w15:docId w15:val="{BA3EEF2E-BF95-4569-80A8-2AE3B4BC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B1F28"/>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B1F28"/>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B1F28"/>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F2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B1F2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B1F2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B1F28"/>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B1F28"/>
    <w:rPr>
      <w:color w:val="0000FF"/>
      <w:u w:val="single"/>
    </w:rPr>
  </w:style>
  <w:style w:type="character" w:styleId="Emphasis">
    <w:name w:val="Emphasis"/>
    <w:basedOn w:val="DefaultParagraphFont"/>
    <w:uiPriority w:val="20"/>
    <w:qFormat/>
    <w:rsid w:val="006B1F28"/>
    <w:rPr>
      <w:i/>
      <w:iCs/>
    </w:rPr>
  </w:style>
  <w:style w:type="paragraph" w:styleId="Header">
    <w:name w:val="header"/>
    <w:basedOn w:val="Normal"/>
    <w:link w:val="HeaderChar"/>
    <w:uiPriority w:val="99"/>
    <w:unhideWhenUsed/>
    <w:rsid w:val="00306986"/>
    <w:pPr>
      <w:tabs>
        <w:tab w:val="center" w:pos="4680"/>
        <w:tab w:val="right" w:pos="9360"/>
      </w:tabs>
    </w:pPr>
  </w:style>
  <w:style w:type="character" w:customStyle="1" w:styleId="HeaderChar">
    <w:name w:val="Header Char"/>
    <w:basedOn w:val="DefaultParagraphFont"/>
    <w:link w:val="Header"/>
    <w:uiPriority w:val="99"/>
    <w:rsid w:val="00306986"/>
  </w:style>
  <w:style w:type="paragraph" w:styleId="Footer">
    <w:name w:val="footer"/>
    <w:basedOn w:val="Normal"/>
    <w:link w:val="FooterChar"/>
    <w:uiPriority w:val="99"/>
    <w:unhideWhenUsed/>
    <w:rsid w:val="00306986"/>
    <w:pPr>
      <w:tabs>
        <w:tab w:val="center" w:pos="4680"/>
        <w:tab w:val="right" w:pos="9360"/>
      </w:tabs>
    </w:pPr>
  </w:style>
  <w:style w:type="character" w:customStyle="1" w:styleId="FooterChar">
    <w:name w:val="Footer Char"/>
    <w:basedOn w:val="DefaultParagraphFont"/>
    <w:link w:val="Footer"/>
    <w:uiPriority w:val="99"/>
    <w:rsid w:val="00306986"/>
  </w:style>
  <w:style w:type="paragraph" w:styleId="ListParagraph">
    <w:name w:val="List Paragraph"/>
    <w:basedOn w:val="Normal"/>
    <w:uiPriority w:val="34"/>
    <w:qFormat/>
    <w:rsid w:val="007F49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6063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Authority-and-Immunity-Toolkit/Emergency-Authority-and-Immunity-Toolkit-Supplemental-Materials/" TargetMode="External"/><Relationship Id="rId13" Type="http://schemas.openxmlformats.org/officeDocument/2006/relationships/hyperlink" Target="http://www2a.cdc.gov/phlp/mutualaid/index.asp"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stho.org/Programs/Preparedness/Public-Health-Emergency-Law/Emergency-Authority-and-Immunity-Toolkit/Emergency-Authority-and-Immunity-Toolkit-Supplemental-Materials/" TargetMode="External"/><Relationship Id="rId12" Type="http://schemas.openxmlformats.org/officeDocument/2006/relationships/hyperlink" Target="http://www.emacweb.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cweb.org/" TargetMode="External"/><Relationship Id="rId5" Type="http://schemas.openxmlformats.org/officeDocument/2006/relationships/footnotes" Target="footnotes.xml"/><Relationship Id="rId15" Type="http://schemas.openxmlformats.org/officeDocument/2006/relationships/hyperlink" Target="http://www.aha.org/aha/issues/Emergency-Readiness/hospreadiness.html" TargetMode="External"/><Relationship Id="rId10" Type="http://schemas.openxmlformats.org/officeDocument/2006/relationships/hyperlink" Target="http://www.fema.gov/government/grant/pa/9523_6.shtm"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Authority-and-Immunity-Toolkit/Emergency-Authority-and-Immunity-Toolkit-Supplemental-Materials/" TargetMode="External"/><Relationship Id="rId14" Type="http://schemas.openxmlformats.org/officeDocument/2006/relationships/hyperlink" Target="http://water.epa.gov/infrastructure/watersecurity/mutualaid/index.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1831</Words>
  <Characters>10437</Characters>
  <Application>Microsoft Office Word</Application>
  <DocSecurity>0</DocSecurity>
  <Lines>86</Lines>
  <Paragraphs>24</Paragraphs>
  <ScaleCrop>false</ScaleCrop>
  <Company/>
  <LinksUpToDate>false</LinksUpToDate>
  <CharactersWithSpaces>12244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6</cp:revision>
  <dcterms:created xsi:type="dcterms:W3CDTF">2019-05-01T14:43:00Z</dcterms:created>
  <dcterms:modified xsi:type="dcterms:W3CDTF">2019-05-01T14:51:00Z</dcterms:modified>
</cp:coreProperties>
</file>