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E2FFB7" w14:textId="338DAE41" w:rsidR="007A3742" w:rsidRPr="00A11DAD" w:rsidRDefault="007A3742" w:rsidP="00813B26">
      <w:pPr>
        <w:spacing w:after="120"/>
        <w:rPr>
          <w:rFonts w:cs="Helvetica"/>
          <w:b/>
          <w:color w:val="333333"/>
          <w:spacing w:val="15"/>
          <w:sz w:val="28"/>
          <w:szCs w:val="28"/>
        </w:rPr>
      </w:pPr>
      <w:r w:rsidRPr="00A11DAD">
        <w:rPr>
          <w:rFonts w:cs="Helvetica"/>
          <w:b/>
          <w:color w:val="333333"/>
          <w:spacing w:val="15"/>
          <w:sz w:val="28"/>
          <w:szCs w:val="28"/>
        </w:rPr>
        <w:t>Robert T. Stafford Disaster Relief and Emergency Assistance Act</w:t>
      </w:r>
    </w:p>
    <w:p w14:paraId="029E6052" w14:textId="77777777" w:rsidR="007A3742" w:rsidRPr="007A3742" w:rsidRDefault="007A3742" w:rsidP="00813B26">
      <w:pPr>
        <w:rPr>
          <w:rFonts w:eastAsia="Times New Roman" w:cs="Arial"/>
          <w:b/>
          <w:bCs/>
          <w:color w:val="3C3030"/>
          <w:sz w:val="24"/>
          <w:szCs w:val="24"/>
        </w:rPr>
      </w:pPr>
      <w:r w:rsidRPr="007A3742">
        <w:rPr>
          <w:rFonts w:eastAsia="Times New Roman" w:cs="Arial"/>
          <w:b/>
          <w:bCs/>
          <w:color w:val="3C3030"/>
          <w:sz w:val="24"/>
          <w:szCs w:val="24"/>
        </w:rPr>
        <w:t>Fact Sheet</w:t>
      </w:r>
    </w:p>
    <w:p w14:paraId="10E1CAFC" w14:textId="77777777" w:rsidR="007A3742" w:rsidRPr="007A3742" w:rsidRDefault="007A3742" w:rsidP="00813B26">
      <w:pPr>
        <w:shd w:val="clear" w:color="auto" w:fill="FFFFFF"/>
        <w:spacing w:line="480" w:lineRule="auto"/>
        <w:textAlignment w:val="baseline"/>
        <w:rPr>
          <w:rFonts w:eastAsia="Times New Roman" w:cs="Arial"/>
          <w:color w:val="000000" w:themeColor="text1"/>
          <w:szCs w:val="20"/>
        </w:rPr>
      </w:pPr>
      <w:r w:rsidRPr="007A3742">
        <w:rPr>
          <w:rFonts w:eastAsia="Times New Roman" w:cs="Arial"/>
          <w:color w:val="000000" w:themeColor="text1"/>
          <w:szCs w:val="20"/>
        </w:rPr>
        <w:t> </w:t>
      </w:r>
      <w:bookmarkStart w:id="0" w:name="_GoBack"/>
      <w:bookmarkEnd w:id="0"/>
    </w:p>
    <w:p w14:paraId="4134EAEF" w14:textId="77777777" w:rsidR="007A3742" w:rsidRPr="007A3742" w:rsidRDefault="007A3742" w:rsidP="00813B26">
      <w:pPr>
        <w:spacing w:line="480" w:lineRule="auto"/>
        <w:rPr>
          <w:rFonts w:eastAsia="Times New Roman" w:cs="Arial"/>
          <w:b/>
          <w:bCs/>
          <w:color w:val="3C3030"/>
          <w:sz w:val="24"/>
          <w:szCs w:val="24"/>
        </w:rPr>
      </w:pPr>
      <w:r w:rsidRPr="007A3742">
        <w:rPr>
          <w:rFonts w:eastAsia="Times New Roman" w:cs="Arial"/>
          <w:b/>
          <w:bCs/>
          <w:color w:val="3C3030"/>
          <w:sz w:val="24"/>
          <w:szCs w:val="24"/>
        </w:rPr>
        <w:t>Overview</w:t>
      </w:r>
    </w:p>
    <w:p w14:paraId="2625A4F3" w14:textId="231B9E52" w:rsidR="007A3742" w:rsidRPr="007A3742" w:rsidRDefault="007A3742" w:rsidP="00813B26">
      <w:pPr>
        <w:shd w:val="clear" w:color="auto" w:fill="FFFFFF"/>
        <w:spacing w:line="480" w:lineRule="auto"/>
        <w:textAlignment w:val="baseline"/>
        <w:rPr>
          <w:rFonts w:eastAsia="Times New Roman" w:cs="Arial"/>
          <w:color w:val="000000" w:themeColor="text1"/>
        </w:rPr>
      </w:pPr>
      <w:r w:rsidRPr="007A3742">
        <w:rPr>
          <w:rFonts w:eastAsia="Times New Roman" w:cs="Arial"/>
          <w:color w:val="000000" w:themeColor="text1"/>
        </w:rPr>
        <w:t>The</w:t>
      </w:r>
      <w:r w:rsidRPr="007A3742">
        <w:rPr>
          <w:rFonts w:eastAsia="Times New Roman" w:cs="Arial"/>
          <w:color w:val="737373"/>
        </w:rPr>
        <w:t> </w:t>
      </w:r>
      <w:hyperlink r:id="rId7" w:anchor="Stafford-Act" w:tooltip="Robert T. Stafford Disaster Relief and Emergency Assistance Act of 1988 (Stafford Act)" w:history="1">
        <w:r w:rsidRPr="007A3742">
          <w:rPr>
            <w:rFonts w:eastAsia="Times New Roman" w:cs="Arial"/>
            <w:color w:val="0F88B8"/>
            <w:bdr w:val="none" w:sz="0" w:space="0" w:color="auto" w:frame="1"/>
          </w:rPr>
          <w:t>Robert T. Stafford Disaster Relief and Emergency Assistance Act of 1988 (Stafford Act)</w:t>
        </w:r>
      </w:hyperlink>
      <w:r w:rsidRPr="007A3742">
        <w:rPr>
          <w:rFonts w:eastAsia="Times New Roman" w:cs="Arial"/>
          <w:color w:val="737373"/>
        </w:rPr>
        <w:t> </w:t>
      </w:r>
      <w:r w:rsidRPr="007A3742">
        <w:rPr>
          <w:rFonts w:eastAsia="Times New Roman" w:cs="Arial"/>
          <w:color w:val="000000" w:themeColor="text1"/>
        </w:rPr>
        <w:t>provides the legal authority for the federal government to provide assistance to states during declared major disasters and emergencies.</w:t>
      </w:r>
      <w:r w:rsidRPr="007A3742">
        <w:rPr>
          <w:rFonts w:eastAsia="Times New Roman" w:cs="Arial"/>
          <w:color w:val="000000" w:themeColor="text1"/>
          <w:bdr w:val="none" w:sz="0" w:space="0" w:color="auto" w:frame="1"/>
          <w:vertAlign w:val="superscript"/>
        </w:rPr>
        <w:t>1</w:t>
      </w:r>
    </w:p>
    <w:p w14:paraId="722B46BC" w14:textId="77777777" w:rsidR="00A11DAD" w:rsidRPr="00A11DAD" w:rsidRDefault="00A11DAD" w:rsidP="00813B26">
      <w:pPr>
        <w:spacing w:line="480" w:lineRule="auto"/>
        <w:rPr>
          <w:rFonts w:eastAsia="Times New Roman" w:cs="Arial"/>
          <w:b/>
          <w:bCs/>
          <w:color w:val="000000" w:themeColor="text1"/>
        </w:rPr>
      </w:pPr>
    </w:p>
    <w:p w14:paraId="0D35B4C1" w14:textId="2FCD4DB8" w:rsidR="007A3742" w:rsidRPr="007A3742" w:rsidRDefault="007A3742" w:rsidP="00813B26">
      <w:pPr>
        <w:spacing w:line="480" w:lineRule="auto"/>
        <w:rPr>
          <w:rFonts w:eastAsia="Times New Roman" w:cs="Arial"/>
          <w:b/>
          <w:bCs/>
          <w:color w:val="3C3030"/>
          <w:sz w:val="24"/>
          <w:szCs w:val="24"/>
        </w:rPr>
      </w:pPr>
      <w:r w:rsidRPr="007A3742">
        <w:rPr>
          <w:rFonts w:eastAsia="Times New Roman" w:cs="Arial"/>
          <w:b/>
          <w:bCs/>
          <w:color w:val="3C3030"/>
          <w:sz w:val="24"/>
          <w:szCs w:val="24"/>
        </w:rPr>
        <w:t>What the Law Does</w:t>
      </w:r>
    </w:p>
    <w:p w14:paraId="6064059C" w14:textId="77777777" w:rsidR="007A3742" w:rsidRPr="007A3742" w:rsidRDefault="007A3742" w:rsidP="00813B26">
      <w:pPr>
        <w:shd w:val="clear" w:color="auto" w:fill="FFFFFF"/>
        <w:spacing w:line="480" w:lineRule="auto"/>
        <w:textAlignment w:val="baseline"/>
        <w:rPr>
          <w:rFonts w:eastAsia="Times New Roman" w:cs="Arial"/>
          <w:color w:val="000000" w:themeColor="text1"/>
        </w:rPr>
      </w:pPr>
      <w:r w:rsidRPr="007A3742">
        <w:rPr>
          <w:rFonts w:eastAsia="Times New Roman" w:cs="Arial"/>
          <w:color w:val="000000" w:themeColor="text1"/>
        </w:rPr>
        <w:t>The Stafford Act authorizes the delivery of federal technical, financial, logistical, and other assistance to states and localities during declared major disasters or emergencies.</w:t>
      </w:r>
      <w:r w:rsidRPr="007A3742">
        <w:rPr>
          <w:rFonts w:eastAsia="Times New Roman" w:cs="Arial"/>
          <w:color w:val="000000" w:themeColor="text1"/>
          <w:bdr w:val="none" w:sz="0" w:space="0" w:color="auto" w:frame="1"/>
          <w:vertAlign w:val="superscript"/>
        </w:rPr>
        <w:t>2</w:t>
      </w:r>
      <w:r w:rsidRPr="007A3742">
        <w:rPr>
          <w:rFonts w:eastAsia="Times New Roman" w:cs="Arial"/>
          <w:color w:val="000000" w:themeColor="text1"/>
        </w:rPr>
        <w:t> The Federal Emergency Management Agency (FEMA) coordinates administration of disaster relief resources and assistance to states. Federal assistance is provided under the Stafford Act if an event is beyond the combined response capabilities of state and local governments. </w:t>
      </w:r>
    </w:p>
    <w:p w14:paraId="0454FC99" w14:textId="77777777" w:rsidR="00A11DAD" w:rsidRPr="00A11DAD" w:rsidRDefault="00A11DAD" w:rsidP="00813B26">
      <w:pPr>
        <w:spacing w:line="480" w:lineRule="auto"/>
        <w:rPr>
          <w:rFonts w:eastAsia="Times New Roman" w:cs="Arial"/>
          <w:b/>
          <w:bCs/>
          <w:color w:val="000000" w:themeColor="text1"/>
        </w:rPr>
      </w:pPr>
    </w:p>
    <w:p w14:paraId="78382608" w14:textId="7595867A" w:rsidR="007A3742" w:rsidRPr="007A3742" w:rsidRDefault="007A3742" w:rsidP="00813B26">
      <w:pPr>
        <w:spacing w:line="480" w:lineRule="auto"/>
        <w:rPr>
          <w:rFonts w:eastAsia="Times New Roman" w:cs="Arial"/>
          <w:b/>
          <w:bCs/>
          <w:color w:val="3C3030"/>
          <w:sz w:val="24"/>
          <w:szCs w:val="24"/>
        </w:rPr>
      </w:pPr>
      <w:r w:rsidRPr="007A3742">
        <w:rPr>
          <w:rFonts w:eastAsia="Times New Roman" w:cs="Arial"/>
          <w:b/>
          <w:bCs/>
          <w:color w:val="3C3030"/>
          <w:sz w:val="24"/>
          <w:szCs w:val="24"/>
        </w:rPr>
        <w:t>How the Law Works</w:t>
      </w:r>
    </w:p>
    <w:p w14:paraId="6D9AC7D7" w14:textId="77777777" w:rsidR="00A11DAD" w:rsidRPr="00A11DAD" w:rsidRDefault="00A11DAD" w:rsidP="00813B26">
      <w:pPr>
        <w:spacing w:line="480" w:lineRule="auto"/>
        <w:rPr>
          <w:rFonts w:eastAsia="Times New Roman" w:cs="Arial"/>
          <w:b/>
          <w:bCs/>
          <w:color w:val="000000" w:themeColor="text1"/>
        </w:rPr>
      </w:pPr>
    </w:p>
    <w:p w14:paraId="1D18047C" w14:textId="427DC27B" w:rsidR="007A3742" w:rsidRPr="007A3742" w:rsidRDefault="007A3742" w:rsidP="00813B26">
      <w:pPr>
        <w:spacing w:line="480" w:lineRule="auto"/>
        <w:rPr>
          <w:rFonts w:eastAsia="Times New Roman" w:cs="Arial"/>
          <w:b/>
          <w:bCs/>
          <w:color w:val="000000" w:themeColor="text1"/>
        </w:rPr>
      </w:pPr>
      <w:r w:rsidRPr="007A3742">
        <w:rPr>
          <w:rFonts w:eastAsia="Times New Roman" w:cs="Arial"/>
          <w:b/>
          <w:bCs/>
          <w:color w:val="000000" w:themeColor="text1"/>
        </w:rPr>
        <w:t>State Response and Request for Assistance</w:t>
      </w:r>
    </w:p>
    <w:p w14:paraId="3D70BB06" w14:textId="77777777" w:rsidR="007A3742" w:rsidRPr="007A3742" w:rsidRDefault="007A3742" w:rsidP="00813B26">
      <w:pPr>
        <w:shd w:val="clear" w:color="auto" w:fill="FFFFFF"/>
        <w:spacing w:line="480" w:lineRule="auto"/>
        <w:textAlignment w:val="baseline"/>
        <w:rPr>
          <w:rFonts w:eastAsia="Times New Roman" w:cs="Arial"/>
          <w:color w:val="000000" w:themeColor="text1"/>
        </w:rPr>
      </w:pPr>
      <w:r w:rsidRPr="007A3742">
        <w:rPr>
          <w:rFonts w:eastAsia="Times New Roman" w:cs="Arial"/>
          <w:color w:val="000000" w:themeColor="text1"/>
        </w:rPr>
        <w:t>The governor of an affected state must first respond to the emergency event and execute the state’s emergency response plan before requesting a presidential declaration under the Stafford Act. The governor must certify in writing that the magnitude of the event exceeds the state’s capability to respond and that supplemental federal assistance is necessary. In the absence of a specific request, the president may provide accelerated federal assistance where it is necessary to save lives or prevent severe damage.</w:t>
      </w:r>
      <w:r w:rsidRPr="007A3742">
        <w:rPr>
          <w:rFonts w:eastAsia="Times New Roman" w:cs="Arial"/>
          <w:color w:val="000000" w:themeColor="text1"/>
          <w:bdr w:val="none" w:sz="0" w:space="0" w:color="auto" w:frame="1"/>
          <w:vertAlign w:val="superscript"/>
        </w:rPr>
        <w:t>3 </w:t>
      </w:r>
    </w:p>
    <w:p w14:paraId="7B759465" w14:textId="77777777" w:rsidR="00A11DAD" w:rsidRPr="00A11DAD" w:rsidRDefault="00A11DAD" w:rsidP="00813B26">
      <w:pPr>
        <w:spacing w:line="480" w:lineRule="auto"/>
        <w:rPr>
          <w:rFonts w:eastAsia="Times New Roman" w:cs="Arial"/>
          <w:b/>
          <w:bCs/>
          <w:color w:val="000000" w:themeColor="text1"/>
        </w:rPr>
      </w:pPr>
    </w:p>
    <w:p w14:paraId="28C3B4F1" w14:textId="65F1772B" w:rsidR="007A3742" w:rsidRPr="007A3742" w:rsidRDefault="007A3742" w:rsidP="00813B26">
      <w:pPr>
        <w:spacing w:line="480" w:lineRule="auto"/>
        <w:rPr>
          <w:rFonts w:eastAsia="Times New Roman" w:cs="Arial"/>
          <w:b/>
          <w:bCs/>
          <w:color w:val="000000" w:themeColor="text1"/>
        </w:rPr>
      </w:pPr>
      <w:r w:rsidRPr="007A3742">
        <w:rPr>
          <w:rFonts w:eastAsia="Times New Roman" w:cs="Arial"/>
          <w:b/>
          <w:bCs/>
          <w:color w:val="000000" w:themeColor="text1"/>
        </w:rPr>
        <w:t>Presidential Declaration</w:t>
      </w:r>
    </w:p>
    <w:p w14:paraId="3D246EA8" w14:textId="77777777" w:rsidR="00A11DAD" w:rsidRDefault="007A3742" w:rsidP="00813B26">
      <w:pPr>
        <w:shd w:val="clear" w:color="auto" w:fill="FFFFFF"/>
        <w:spacing w:line="480" w:lineRule="auto"/>
        <w:textAlignment w:val="baseline"/>
        <w:rPr>
          <w:rFonts w:eastAsia="Times New Roman" w:cs="Arial"/>
          <w:color w:val="000000" w:themeColor="text1"/>
        </w:rPr>
      </w:pPr>
      <w:r w:rsidRPr="007A3742">
        <w:rPr>
          <w:rFonts w:eastAsia="Times New Roman" w:cs="Arial"/>
          <w:color w:val="000000" w:themeColor="text1"/>
        </w:rPr>
        <w:t xml:space="preserve">The Stafford Act authorizes the president to declare a "major disaster" or "emergency" in response to an incident or threatened incident that overwhelms the response capability of state or local governments. A presidential declaration under the Stafford Act enables access to disaster relief assistance and funds as appropriated by Congress. The Disaster Relief Fund has several billion dollars immediately available for the emergency needs of state and local governments, but its use is limited to those purposes specifically authorized in the Stafford Act—implementing allowed activities to respond to major disasters and emergencies as defined in the act. Congress may authorize additional funds as an event </w:t>
      </w:r>
      <w:proofErr w:type="gramStart"/>
      <w:r w:rsidRPr="007A3742">
        <w:rPr>
          <w:rFonts w:eastAsia="Times New Roman" w:cs="Arial"/>
          <w:color w:val="000000" w:themeColor="text1"/>
        </w:rPr>
        <w:t>dictates</w:t>
      </w:r>
      <w:proofErr w:type="gramEnd"/>
      <w:r w:rsidRPr="007A3742">
        <w:rPr>
          <w:rFonts w:eastAsia="Times New Roman" w:cs="Arial"/>
          <w:color w:val="000000" w:themeColor="text1"/>
        </w:rPr>
        <w:t>. The presidential declaration specifies the types of assistance authorized.</w:t>
      </w:r>
    </w:p>
    <w:p w14:paraId="13DE3DC4" w14:textId="77777777" w:rsidR="00A11DAD" w:rsidRDefault="00A11DAD" w:rsidP="00813B26">
      <w:pPr>
        <w:shd w:val="clear" w:color="auto" w:fill="FFFFFF"/>
        <w:spacing w:line="480" w:lineRule="auto"/>
        <w:textAlignment w:val="baseline"/>
        <w:rPr>
          <w:rFonts w:eastAsia="Times New Roman" w:cs="Arial"/>
          <w:color w:val="000000" w:themeColor="text1"/>
        </w:rPr>
      </w:pPr>
    </w:p>
    <w:p w14:paraId="28B3BC29" w14:textId="77777777" w:rsidR="00A11DAD" w:rsidRDefault="007A3742" w:rsidP="00813B26">
      <w:pPr>
        <w:shd w:val="clear" w:color="auto" w:fill="FFFFFF"/>
        <w:spacing w:line="480" w:lineRule="auto"/>
        <w:textAlignment w:val="baseline"/>
        <w:rPr>
          <w:rFonts w:eastAsia="Times New Roman" w:cs="Arial"/>
          <w:color w:val="000000" w:themeColor="text1"/>
        </w:rPr>
      </w:pPr>
      <w:r w:rsidRPr="007A3742">
        <w:rPr>
          <w:rFonts w:eastAsia="Times New Roman" w:cs="Arial"/>
          <w:color w:val="000000" w:themeColor="text1"/>
        </w:rPr>
        <w:t>The president may declare an emergency without first receiving a gubernatorial request if the emergency involves an area of "federal primary responsibility" in which principal responsibility for response rests with the federal government because the emergency involves a subject area for which the United States exercises exclusive responsibility and authority.</w:t>
      </w:r>
      <w:r w:rsidRPr="007A3742">
        <w:rPr>
          <w:rFonts w:eastAsia="Times New Roman" w:cs="Arial"/>
          <w:color w:val="000000" w:themeColor="text1"/>
          <w:bdr w:val="none" w:sz="0" w:space="0" w:color="auto" w:frame="1"/>
          <w:vertAlign w:val="superscript"/>
        </w:rPr>
        <w:t>2,3</w:t>
      </w:r>
      <w:r w:rsidRPr="007A3742">
        <w:rPr>
          <w:rFonts w:eastAsia="Times New Roman" w:cs="Arial"/>
          <w:color w:val="000000" w:themeColor="text1"/>
        </w:rPr>
        <w:t xml:space="preserve"> Such declarations were made during the 2001 Pentagon terrorist attack and the 1995 bombing of the </w:t>
      </w:r>
      <w:proofErr w:type="spellStart"/>
      <w:r w:rsidRPr="007A3742">
        <w:rPr>
          <w:rFonts w:eastAsia="Times New Roman" w:cs="Arial"/>
          <w:color w:val="000000" w:themeColor="text1"/>
        </w:rPr>
        <w:t>Murrah</w:t>
      </w:r>
      <w:proofErr w:type="spellEnd"/>
      <w:r w:rsidRPr="007A3742">
        <w:rPr>
          <w:rFonts w:eastAsia="Times New Roman" w:cs="Arial"/>
          <w:color w:val="000000" w:themeColor="text1"/>
        </w:rPr>
        <w:t xml:space="preserve"> Federal Building in Oklahoma City. </w:t>
      </w:r>
    </w:p>
    <w:p w14:paraId="28725C3D" w14:textId="77777777" w:rsidR="00A11DAD" w:rsidRDefault="00A11DAD" w:rsidP="00813B26">
      <w:pPr>
        <w:shd w:val="clear" w:color="auto" w:fill="FFFFFF"/>
        <w:spacing w:line="480" w:lineRule="auto"/>
        <w:textAlignment w:val="baseline"/>
        <w:rPr>
          <w:rFonts w:eastAsia="Times New Roman" w:cs="Arial"/>
          <w:color w:val="000000" w:themeColor="text1"/>
        </w:rPr>
      </w:pPr>
    </w:p>
    <w:p w14:paraId="77013A45" w14:textId="03F992C9" w:rsidR="007A3742" w:rsidRPr="00A11DAD" w:rsidRDefault="007A3742" w:rsidP="00813B26">
      <w:pPr>
        <w:shd w:val="clear" w:color="auto" w:fill="FFFFFF"/>
        <w:spacing w:line="480" w:lineRule="auto"/>
        <w:textAlignment w:val="baseline"/>
        <w:rPr>
          <w:rFonts w:eastAsia="Times New Roman" w:cs="Arial"/>
          <w:color w:val="000000" w:themeColor="text1"/>
        </w:rPr>
      </w:pPr>
      <w:r w:rsidRPr="007A3742">
        <w:rPr>
          <w:rFonts w:eastAsia="Times New Roman" w:cs="Arial"/>
          <w:color w:val="000000" w:themeColor="text1"/>
        </w:rPr>
        <w:t>A Stafford Act declaration can trigger other public health emergency response authorities. In order for the secretary of Health and Human Services (HHS) to exercise waiver authority under</w:t>
      </w:r>
      <w:r w:rsidRPr="007A3742">
        <w:rPr>
          <w:rFonts w:eastAsia="Times New Roman" w:cs="Arial"/>
          <w:color w:val="737373"/>
        </w:rPr>
        <w:t> </w:t>
      </w:r>
      <w:hyperlink r:id="rId8" w:anchor="Social-Security-Act,-Section-1135" w:tooltip="Social Security Act Section 1135" w:history="1">
        <w:r w:rsidRPr="007A3742">
          <w:rPr>
            <w:rFonts w:eastAsia="Times New Roman" w:cs="Arial"/>
            <w:color w:val="0F88B8"/>
            <w:bdr w:val="none" w:sz="0" w:space="0" w:color="auto" w:frame="1"/>
          </w:rPr>
          <w:t>Social Security Act Section 1135</w:t>
        </w:r>
      </w:hyperlink>
      <w:r w:rsidRPr="007A3742">
        <w:rPr>
          <w:rFonts w:eastAsia="Times New Roman" w:cs="Arial"/>
          <w:color w:val="737373"/>
        </w:rPr>
        <w:t> </w:t>
      </w:r>
      <w:r w:rsidRPr="007A3742">
        <w:rPr>
          <w:rFonts w:eastAsia="Times New Roman" w:cs="Arial"/>
          <w:color w:val="000000" w:themeColor="text1"/>
        </w:rPr>
        <w:t>(which allows the secretary to temporarily waive or modify certain Medicare, Medicaid, SCHIP, and HIPAA requirements), there must be a public health emergency determination under </w:t>
      </w:r>
      <w:hyperlink r:id="rId9" w:anchor="Public-Health-Service-Act,-Section-319" w:tooltip="Section 319 of the Public Health Service Act" w:history="1">
        <w:r w:rsidRPr="007A3742">
          <w:rPr>
            <w:rFonts w:eastAsia="Times New Roman" w:cs="Arial"/>
            <w:color w:val="0F88B8"/>
            <w:bdr w:val="none" w:sz="0" w:space="0" w:color="auto" w:frame="1"/>
          </w:rPr>
          <w:t>Section 319 of the Public Health Service Act</w:t>
        </w:r>
      </w:hyperlink>
      <w:r w:rsidRPr="007A3742">
        <w:rPr>
          <w:rFonts w:eastAsia="Times New Roman" w:cs="Arial"/>
          <w:color w:val="000000" w:themeColor="text1"/>
        </w:rPr>
        <w:t>,</w:t>
      </w:r>
      <w:r w:rsidRPr="007A3742">
        <w:rPr>
          <w:rFonts w:eastAsia="Times New Roman" w:cs="Arial"/>
          <w:color w:val="737373"/>
        </w:rPr>
        <w:t xml:space="preserve"> </w:t>
      </w:r>
      <w:r w:rsidRPr="007A3742">
        <w:rPr>
          <w:rFonts w:eastAsia="Times New Roman" w:cs="Arial"/>
          <w:color w:val="000000" w:themeColor="text1"/>
        </w:rPr>
        <w:t>as well as a presidential declaration under the </w:t>
      </w:r>
      <w:hyperlink r:id="rId10" w:anchor="National-Emergencies-Act-(NEA),-Section-201-and-301" w:tooltip="Stafford Act or the National Emergencies Act" w:history="1">
        <w:r w:rsidRPr="007A3742">
          <w:rPr>
            <w:rFonts w:eastAsia="Times New Roman" w:cs="Arial"/>
            <w:color w:val="0F88B8"/>
            <w:bdr w:val="none" w:sz="0" w:space="0" w:color="auto" w:frame="1"/>
          </w:rPr>
          <w:t>Stafford Act or the National Emergencies Act</w:t>
        </w:r>
      </w:hyperlink>
      <w:r w:rsidRPr="007A3742">
        <w:rPr>
          <w:rFonts w:eastAsia="Times New Roman" w:cs="Arial"/>
          <w:color w:val="737373"/>
        </w:rPr>
        <w:t>. </w:t>
      </w:r>
    </w:p>
    <w:p w14:paraId="07EEA680" w14:textId="77777777" w:rsidR="00A11DAD" w:rsidRPr="007A3742" w:rsidRDefault="00A11DAD" w:rsidP="00813B26">
      <w:pPr>
        <w:shd w:val="clear" w:color="auto" w:fill="FFFFFF"/>
        <w:spacing w:line="480" w:lineRule="auto"/>
        <w:textAlignment w:val="baseline"/>
        <w:rPr>
          <w:rFonts w:eastAsia="Times New Roman" w:cs="Arial"/>
          <w:color w:val="000000" w:themeColor="text1"/>
        </w:rPr>
      </w:pPr>
    </w:p>
    <w:p w14:paraId="0525562A" w14:textId="77777777" w:rsidR="007A3742" w:rsidRPr="007A3742" w:rsidRDefault="007A3742" w:rsidP="00813B26">
      <w:pPr>
        <w:spacing w:line="480" w:lineRule="auto"/>
        <w:rPr>
          <w:rFonts w:eastAsia="Times New Roman" w:cs="Arial"/>
          <w:b/>
          <w:bCs/>
          <w:color w:val="000000" w:themeColor="text1"/>
        </w:rPr>
      </w:pPr>
      <w:r w:rsidRPr="007A3742">
        <w:rPr>
          <w:rFonts w:eastAsia="Times New Roman" w:cs="Arial"/>
          <w:b/>
          <w:bCs/>
          <w:color w:val="000000" w:themeColor="text1"/>
        </w:rPr>
        <w:t>Types of Events Covered</w:t>
      </w:r>
    </w:p>
    <w:p w14:paraId="04674EB8" w14:textId="697642DB" w:rsidR="007A3742" w:rsidRPr="00A11DAD" w:rsidRDefault="007A3742" w:rsidP="00813B26">
      <w:pPr>
        <w:shd w:val="clear" w:color="auto" w:fill="FFFFFF"/>
        <w:spacing w:line="480" w:lineRule="auto"/>
        <w:textAlignment w:val="baseline"/>
        <w:rPr>
          <w:rFonts w:eastAsia="Times New Roman" w:cs="Arial"/>
          <w:color w:val="000000" w:themeColor="text1"/>
        </w:rPr>
      </w:pPr>
      <w:r w:rsidRPr="007A3742">
        <w:rPr>
          <w:rFonts w:eastAsia="Times New Roman" w:cs="Arial"/>
          <w:color w:val="000000" w:themeColor="text1"/>
        </w:rPr>
        <w:t xml:space="preserve">The Stafford Act covers major disasters and emergencies. Major disasters are defined as any natural catastrophe or fire, flood, or explosion, regardless of cause, which is of </w:t>
      </w:r>
      <w:proofErr w:type="gramStart"/>
      <w:r w:rsidRPr="007A3742">
        <w:rPr>
          <w:rFonts w:eastAsia="Times New Roman" w:cs="Arial"/>
          <w:color w:val="000000" w:themeColor="text1"/>
        </w:rPr>
        <w:t>sufficient</w:t>
      </w:r>
      <w:proofErr w:type="gramEnd"/>
      <w:r w:rsidRPr="007A3742">
        <w:rPr>
          <w:rFonts w:eastAsia="Times New Roman" w:cs="Arial"/>
          <w:color w:val="000000" w:themeColor="text1"/>
        </w:rPr>
        <w:t xml:space="preserve"> severity to warrant assistance under the act to alleviate the damage, loss, or hardship caused by the event. Emergencies are defined as any event for which federal assistance is needed to supplement state/local efforts to save lives, protect public health and safety, protect property, or avert the threat of a catastrophe. Pandemic influenza and other communicable diseases are defined as emergencies eligible for coverage under the Stafford Act. </w:t>
      </w:r>
    </w:p>
    <w:p w14:paraId="78EFBAE6" w14:textId="77777777" w:rsidR="00A11DAD" w:rsidRPr="007A3742" w:rsidRDefault="00A11DAD" w:rsidP="00813B26">
      <w:pPr>
        <w:shd w:val="clear" w:color="auto" w:fill="FFFFFF"/>
        <w:spacing w:line="480" w:lineRule="auto"/>
        <w:textAlignment w:val="baseline"/>
        <w:rPr>
          <w:rFonts w:eastAsia="Times New Roman" w:cs="Arial"/>
          <w:color w:val="000000" w:themeColor="text1"/>
        </w:rPr>
      </w:pPr>
    </w:p>
    <w:p w14:paraId="0A43AAEF" w14:textId="77777777" w:rsidR="007A3742" w:rsidRPr="007A3742" w:rsidRDefault="007A3742" w:rsidP="00813B26">
      <w:pPr>
        <w:spacing w:line="480" w:lineRule="auto"/>
        <w:rPr>
          <w:rFonts w:eastAsia="Times New Roman" w:cs="Arial"/>
          <w:b/>
          <w:bCs/>
          <w:color w:val="000000" w:themeColor="text1"/>
        </w:rPr>
      </w:pPr>
      <w:r w:rsidRPr="007A3742">
        <w:rPr>
          <w:rFonts w:eastAsia="Times New Roman" w:cs="Arial"/>
          <w:b/>
          <w:bCs/>
          <w:color w:val="000000" w:themeColor="text1"/>
        </w:rPr>
        <w:t>Resources and Assistance Available</w:t>
      </w:r>
    </w:p>
    <w:p w14:paraId="61014E3E" w14:textId="77777777" w:rsidR="007A3742" w:rsidRPr="007A3742" w:rsidRDefault="007A3742" w:rsidP="00813B26">
      <w:pPr>
        <w:shd w:val="clear" w:color="auto" w:fill="FFFFFF"/>
        <w:spacing w:line="480" w:lineRule="auto"/>
        <w:textAlignment w:val="baseline"/>
        <w:rPr>
          <w:rFonts w:eastAsia="Times New Roman" w:cs="Arial"/>
          <w:color w:val="000000" w:themeColor="text1"/>
        </w:rPr>
      </w:pPr>
      <w:r w:rsidRPr="007A3742">
        <w:rPr>
          <w:rFonts w:eastAsia="Times New Roman" w:cs="Arial"/>
          <w:color w:val="000000" w:themeColor="text1"/>
        </w:rPr>
        <w:t xml:space="preserve">Three types of assistance are authorized by the Stafford Act. Assistance can take the form of direct federal aid in terms of services, grants, and technical support, or as reimbursement for services provided by or contracted for by affected states. FEMA has extensive rules, policies, and </w:t>
      </w:r>
      <w:proofErr w:type="spellStart"/>
      <w:r w:rsidRPr="007A3742">
        <w:rPr>
          <w:rFonts w:eastAsia="Times New Roman" w:cs="Arial"/>
          <w:color w:val="000000" w:themeColor="text1"/>
        </w:rPr>
        <w:t>guidances</w:t>
      </w:r>
      <w:proofErr w:type="spellEnd"/>
      <w:r w:rsidRPr="007A3742">
        <w:rPr>
          <w:rFonts w:eastAsia="Times New Roman" w:cs="Arial"/>
          <w:color w:val="000000" w:themeColor="text1"/>
        </w:rPr>
        <w:t xml:space="preserve"> to further define eligibility and procedures for Stafford Act assistance.</w:t>
      </w:r>
      <w:r w:rsidRPr="007A3742">
        <w:rPr>
          <w:rFonts w:eastAsia="Times New Roman" w:cs="Arial"/>
          <w:color w:val="000000" w:themeColor="text1"/>
          <w:bdr w:val="none" w:sz="0" w:space="0" w:color="auto" w:frame="1"/>
          <w:vertAlign w:val="superscript"/>
        </w:rPr>
        <w:t>4</w:t>
      </w:r>
      <w:r w:rsidRPr="007A3742">
        <w:rPr>
          <w:rFonts w:eastAsia="Times New Roman" w:cs="Arial"/>
          <w:color w:val="000000" w:themeColor="text1"/>
        </w:rPr>
        <w:t>  </w:t>
      </w:r>
    </w:p>
    <w:p w14:paraId="24F36AA7" w14:textId="77777777" w:rsidR="00A11DAD" w:rsidRDefault="00A11DAD" w:rsidP="00813B26">
      <w:pPr>
        <w:shd w:val="clear" w:color="auto" w:fill="FFFFFF"/>
        <w:spacing w:line="480" w:lineRule="auto"/>
        <w:textAlignment w:val="baseline"/>
        <w:rPr>
          <w:rFonts w:eastAsia="Times New Roman" w:cs="Arial"/>
          <w:b/>
          <w:bCs/>
          <w:color w:val="000000" w:themeColor="text1"/>
          <w:bdr w:val="none" w:sz="0" w:space="0" w:color="auto" w:frame="1"/>
        </w:rPr>
      </w:pPr>
    </w:p>
    <w:p w14:paraId="0A237BF1" w14:textId="1880EC3C" w:rsidR="007A3742" w:rsidRPr="007A3742" w:rsidRDefault="007A3742" w:rsidP="00813B26">
      <w:pPr>
        <w:shd w:val="clear" w:color="auto" w:fill="FFFFFF"/>
        <w:spacing w:line="480" w:lineRule="auto"/>
        <w:textAlignment w:val="baseline"/>
        <w:rPr>
          <w:rFonts w:eastAsia="Times New Roman" w:cs="Arial"/>
          <w:color w:val="000000" w:themeColor="text1"/>
        </w:rPr>
      </w:pPr>
      <w:r w:rsidRPr="007A3742">
        <w:rPr>
          <w:rFonts w:eastAsia="Times New Roman" w:cs="Arial"/>
          <w:b/>
          <w:bCs/>
          <w:color w:val="000000" w:themeColor="text1"/>
          <w:bdr w:val="none" w:sz="0" w:space="0" w:color="auto" w:frame="1"/>
        </w:rPr>
        <w:t>Individual Assistance—</w:t>
      </w:r>
      <w:r w:rsidRPr="007A3742">
        <w:rPr>
          <w:rFonts w:eastAsia="Times New Roman" w:cs="Arial"/>
          <w:color w:val="000000" w:themeColor="text1"/>
        </w:rPr>
        <w:t>Provides immediate direct and financial assistance to individuals for housing and other disaster related needs.</w:t>
      </w:r>
    </w:p>
    <w:p w14:paraId="623B8CA9" w14:textId="77777777" w:rsidR="00A11DAD" w:rsidRDefault="00A11DAD" w:rsidP="00813B26">
      <w:pPr>
        <w:shd w:val="clear" w:color="auto" w:fill="FFFFFF"/>
        <w:spacing w:line="480" w:lineRule="auto"/>
        <w:textAlignment w:val="baseline"/>
        <w:rPr>
          <w:rFonts w:eastAsia="Times New Roman" w:cs="Arial"/>
          <w:b/>
          <w:bCs/>
          <w:color w:val="000000" w:themeColor="text1"/>
          <w:bdr w:val="none" w:sz="0" w:space="0" w:color="auto" w:frame="1"/>
        </w:rPr>
      </w:pPr>
    </w:p>
    <w:p w14:paraId="0E5670BF" w14:textId="294F4CA1" w:rsidR="007A3742" w:rsidRPr="007A3742" w:rsidRDefault="007A3742" w:rsidP="00813B26">
      <w:pPr>
        <w:shd w:val="clear" w:color="auto" w:fill="FFFFFF"/>
        <w:spacing w:line="480" w:lineRule="auto"/>
        <w:textAlignment w:val="baseline"/>
        <w:rPr>
          <w:rFonts w:eastAsia="Times New Roman" w:cs="Arial"/>
          <w:color w:val="000000" w:themeColor="text1"/>
        </w:rPr>
      </w:pPr>
      <w:r w:rsidRPr="007A3742">
        <w:rPr>
          <w:rFonts w:eastAsia="Times New Roman" w:cs="Arial"/>
          <w:b/>
          <w:bCs/>
          <w:color w:val="000000" w:themeColor="text1"/>
          <w:bdr w:val="none" w:sz="0" w:space="0" w:color="auto" w:frame="1"/>
        </w:rPr>
        <w:t>Hazard Mitigation—</w:t>
      </w:r>
      <w:r w:rsidRPr="007A3742">
        <w:rPr>
          <w:rFonts w:eastAsia="Times New Roman" w:cs="Arial"/>
          <w:color w:val="000000" w:themeColor="text1"/>
        </w:rPr>
        <w:t>Provides grants to affected governments to implement long-term hazard mitigation measures after a major disaster declaration. Only areas within the geographic area designated in the declaration are eligible for hazard mitigation aid.</w:t>
      </w:r>
      <w:r w:rsidRPr="007A3742">
        <w:rPr>
          <w:rFonts w:eastAsia="Times New Roman" w:cs="Arial"/>
          <w:color w:val="000000" w:themeColor="text1"/>
          <w:bdr w:val="none" w:sz="0" w:space="0" w:color="auto" w:frame="1"/>
          <w:vertAlign w:val="superscript"/>
        </w:rPr>
        <w:t>6</w:t>
      </w:r>
      <w:r w:rsidRPr="007A3742">
        <w:rPr>
          <w:rFonts w:eastAsia="Times New Roman" w:cs="Arial"/>
          <w:color w:val="000000" w:themeColor="text1"/>
        </w:rPr>
        <w:t> Hazard mitigation assistance is available for major disasters but not emergencies under the Stafford Act.</w:t>
      </w:r>
    </w:p>
    <w:p w14:paraId="2FCA3CEF" w14:textId="77777777" w:rsidR="00A11DAD" w:rsidRDefault="00A11DAD" w:rsidP="00813B26">
      <w:pPr>
        <w:shd w:val="clear" w:color="auto" w:fill="FFFFFF"/>
        <w:spacing w:line="480" w:lineRule="auto"/>
        <w:textAlignment w:val="baseline"/>
        <w:rPr>
          <w:rFonts w:eastAsia="Times New Roman" w:cs="Arial"/>
          <w:b/>
          <w:bCs/>
          <w:color w:val="000000" w:themeColor="text1"/>
          <w:bdr w:val="none" w:sz="0" w:space="0" w:color="auto" w:frame="1"/>
        </w:rPr>
      </w:pPr>
    </w:p>
    <w:p w14:paraId="252FF899" w14:textId="219016DF" w:rsidR="007A3742" w:rsidRPr="007A3742" w:rsidRDefault="007A3742" w:rsidP="00813B26">
      <w:pPr>
        <w:shd w:val="clear" w:color="auto" w:fill="FFFFFF"/>
        <w:spacing w:after="120" w:line="480" w:lineRule="auto"/>
        <w:textAlignment w:val="baseline"/>
        <w:rPr>
          <w:rFonts w:eastAsia="Times New Roman" w:cs="Arial"/>
          <w:color w:val="000000" w:themeColor="text1"/>
        </w:rPr>
      </w:pPr>
      <w:r w:rsidRPr="007A3742">
        <w:rPr>
          <w:rFonts w:eastAsia="Times New Roman" w:cs="Arial"/>
          <w:b/>
          <w:bCs/>
          <w:color w:val="000000" w:themeColor="text1"/>
          <w:bdr w:val="none" w:sz="0" w:space="0" w:color="auto" w:frame="1"/>
        </w:rPr>
        <w:lastRenderedPageBreak/>
        <w:t>Public Assistance—</w:t>
      </w:r>
      <w:r w:rsidRPr="007A3742">
        <w:rPr>
          <w:rFonts w:eastAsia="Times New Roman" w:cs="Arial"/>
          <w:color w:val="000000" w:themeColor="text1"/>
        </w:rPr>
        <w:t>Provides aid to eligible applicants seeking assistance with eligible costs for eligible work performed at eligible facilities. Funding for public assistance is divided generally into a 75 percent federal share and 25 percent state share; however, the federal share may be raised in a presidential declaration.</w:t>
      </w:r>
    </w:p>
    <w:p w14:paraId="3C60DBAD" w14:textId="77777777" w:rsidR="007A3742" w:rsidRPr="003E7D6B" w:rsidRDefault="007A3742" w:rsidP="00813B26">
      <w:pPr>
        <w:pStyle w:val="ListParagraph"/>
        <w:numPr>
          <w:ilvl w:val="0"/>
          <w:numId w:val="3"/>
        </w:numPr>
        <w:spacing w:after="120" w:line="480" w:lineRule="auto"/>
        <w:contextualSpacing w:val="0"/>
        <w:textAlignment w:val="baseline"/>
        <w:rPr>
          <w:rFonts w:eastAsia="Times New Roman" w:cs="Arial"/>
          <w:color w:val="000000" w:themeColor="text1"/>
        </w:rPr>
      </w:pPr>
      <w:r w:rsidRPr="003E7D6B">
        <w:rPr>
          <w:rFonts w:eastAsia="Times New Roman" w:cs="Arial"/>
          <w:b/>
          <w:bCs/>
          <w:color w:val="000000" w:themeColor="text1"/>
          <w:bdr w:val="none" w:sz="0" w:space="0" w:color="auto" w:frame="1"/>
        </w:rPr>
        <w:t>Eligible applicants</w:t>
      </w:r>
      <w:r w:rsidRPr="003E7D6B">
        <w:rPr>
          <w:rFonts w:eastAsia="Times New Roman" w:cs="Arial"/>
          <w:color w:val="000000" w:themeColor="text1"/>
        </w:rPr>
        <w:t> are state and local governments, tribes, and certain private nonprofit entities that provide services of a governmental nature.</w:t>
      </w:r>
      <w:r w:rsidRPr="003E7D6B">
        <w:rPr>
          <w:rFonts w:eastAsia="Times New Roman" w:cs="Arial"/>
          <w:color w:val="000000" w:themeColor="text1"/>
          <w:bdr w:val="none" w:sz="0" w:space="0" w:color="auto" w:frame="1"/>
          <w:vertAlign w:val="superscript"/>
        </w:rPr>
        <w:t>5</w:t>
      </w:r>
      <w:r w:rsidRPr="003E7D6B">
        <w:rPr>
          <w:rFonts w:eastAsia="Times New Roman" w:cs="Arial"/>
          <w:color w:val="000000" w:themeColor="text1"/>
        </w:rPr>
        <w:t>  </w:t>
      </w:r>
    </w:p>
    <w:p w14:paraId="6AD84A5F" w14:textId="77777777" w:rsidR="007A3742" w:rsidRPr="003E7D6B" w:rsidRDefault="007A3742" w:rsidP="00813B26">
      <w:pPr>
        <w:pStyle w:val="ListParagraph"/>
        <w:numPr>
          <w:ilvl w:val="0"/>
          <w:numId w:val="3"/>
        </w:numPr>
        <w:spacing w:after="120" w:line="480" w:lineRule="auto"/>
        <w:contextualSpacing w:val="0"/>
        <w:textAlignment w:val="baseline"/>
        <w:rPr>
          <w:rFonts w:eastAsia="Times New Roman" w:cs="Arial"/>
          <w:color w:val="000000" w:themeColor="text1"/>
        </w:rPr>
      </w:pPr>
      <w:r w:rsidRPr="003E7D6B">
        <w:rPr>
          <w:rFonts w:eastAsia="Times New Roman" w:cs="Arial"/>
          <w:b/>
          <w:bCs/>
          <w:color w:val="000000" w:themeColor="text1"/>
          <w:bdr w:val="none" w:sz="0" w:space="0" w:color="auto" w:frame="1"/>
        </w:rPr>
        <w:t>Eligible facilities </w:t>
      </w:r>
      <w:r w:rsidRPr="003E7D6B">
        <w:rPr>
          <w:rFonts w:eastAsia="Times New Roman" w:cs="Arial"/>
          <w:color w:val="000000" w:themeColor="text1"/>
        </w:rPr>
        <w:t>are structures or equipment, such as public buildings, schools, hospitals, outpatient care centers, and custodial care facilities, that are owned by eligible applicants.</w:t>
      </w:r>
    </w:p>
    <w:p w14:paraId="06AA0624" w14:textId="77777777" w:rsidR="007A3742" w:rsidRPr="003E7D6B" w:rsidRDefault="007A3742" w:rsidP="00813B26">
      <w:pPr>
        <w:pStyle w:val="ListParagraph"/>
        <w:numPr>
          <w:ilvl w:val="0"/>
          <w:numId w:val="3"/>
        </w:numPr>
        <w:spacing w:after="120" w:line="480" w:lineRule="auto"/>
        <w:contextualSpacing w:val="0"/>
        <w:textAlignment w:val="baseline"/>
        <w:rPr>
          <w:rFonts w:eastAsia="Times New Roman" w:cs="Arial"/>
          <w:color w:val="000000" w:themeColor="text1"/>
        </w:rPr>
      </w:pPr>
      <w:r w:rsidRPr="003E7D6B">
        <w:rPr>
          <w:rFonts w:eastAsia="Times New Roman" w:cs="Arial"/>
          <w:b/>
          <w:bCs/>
          <w:color w:val="000000" w:themeColor="text1"/>
          <w:bdr w:val="none" w:sz="0" w:space="0" w:color="auto" w:frame="1"/>
        </w:rPr>
        <w:t>Eligible work</w:t>
      </w:r>
      <w:r w:rsidRPr="003E7D6B">
        <w:rPr>
          <w:rFonts w:eastAsia="Times New Roman" w:cs="Arial"/>
          <w:color w:val="000000" w:themeColor="text1"/>
        </w:rPr>
        <w:t> is disaster recovery work performed on an eligible facility that is needed as the result of a major disaster event, located within a designated disaster area, and the legal responsibility of an eligible applicant. Two general types of work are recognized by the Stafford Act:</w:t>
      </w:r>
    </w:p>
    <w:p w14:paraId="43BA4EA5" w14:textId="77777777" w:rsidR="007A3742" w:rsidRPr="003E7D6B" w:rsidRDefault="007A3742" w:rsidP="00813B26">
      <w:pPr>
        <w:pStyle w:val="ListParagraph"/>
        <w:numPr>
          <w:ilvl w:val="1"/>
          <w:numId w:val="3"/>
        </w:numPr>
        <w:spacing w:after="120" w:line="480" w:lineRule="auto"/>
        <w:contextualSpacing w:val="0"/>
        <w:textAlignment w:val="baseline"/>
        <w:rPr>
          <w:rFonts w:eastAsia="Times New Roman" w:cs="Arial"/>
          <w:color w:val="000000" w:themeColor="text1"/>
        </w:rPr>
      </w:pPr>
      <w:r w:rsidRPr="003E7D6B">
        <w:rPr>
          <w:rFonts w:eastAsia="Times New Roman" w:cs="Arial"/>
          <w:b/>
          <w:bCs/>
          <w:color w:val="000000" w:themeColor="text1"/>
          <w:bdr w:val="none" w:sz="0" w:space="0" w:color="auto" w:frame="1"/>
        </w:rPr>
        <w:t>Emergency work</w:t>
      </w:r>
      <w:r w:rsidRPr="003E7D6B">
        <w:rPr>
          <w:rFonts w:eastAsia="Times New Roman" w:cs="Arial"/>
          <w:color w:val="000000" w:themeColor="text1"/>
        </w:rPr>
        <w:t> is assistance to meet immediate threats to life and property, such as debris removal, and emergency protective measures, such as search, rescue, evacuation, emergency medical care, food, water, and shelter.</w:t>
      </w:r>
    </w:p>
    <w:p w14:paraId="5D67F94A" w14:textId="77777777" w:rsidR="007A3742" w:rsidRPr="003E7D6B" w:rsidRDefault="007A3742" w:rsidP="00813B26">
      <w:pPr>
        <w:pStyle w:val="ListParagraph"/>
        <w:numPr>
          <w:ilvl w:val="1"/>
          <w:numId w:val="3"/>
        </w:numPr>
        <w:spacing w:after="120" w:line="480" w:lineRule="auto"/>
        <w:contextualSpacing w:val="0"/>
        <w:textAlignment w:val="baseline"/>
        <w:rPr>
          <w:rFonts w:eastAsia="Times New Roman" w:cs="Arial"/>
          <w:color w:val="000000" w:themeColor="text1"/>
        </w:rPr>
      </w:pPr>
      <w:r w:rsidRPr="003E7D6B">
        <w:rPr>
          <w:rFonts w:eastAsia="Times New Roman" w:cs="Arial"/>
          <w:b/>
          <w:bCs/>
          <w:color w:val="000000" w:themeColor="text1"/>
          <w:bdr w:val="none" w:sz="0" w:space="0" w:color="auto" w:frame="1"/>
        </w:rPr>
        <w:t>Permanent work</w:t>
      </w:r>
      <w:r w:rsidRPr="003E7D6B">
        <w:rPr>
          <w:rFonts w:eastAsia="Times New Roman" w:cs="Arial"/>
          <w:color w:val="000000" w:themeColor="text1"/>
        </w:rPr>
        <w:t> activities include repair, restoration, and replacement of damaged facilities owned by states, localities, tribes, and eligible private nonprofits.</w:t>
      </w:r>
    </w:p>
    <w:p w14:paraId="78D3748E" w14:textId="523E9255" w:rsidR="007A3742" w:rsidRPr="003E7D6B" w:rsidRDefault="007A3742" w:rsidP="00813B26">
      <w:pPr>
        <w:pStyle w:val="ListParagraph"/>
        <w:numPr>
          <w:ilvl w:val="0"/>
          <w:numId w:val="3"/>
        </w:numPr>
        <w:spacing w:line="480" w:lineRule="auto"/>
        <w:textAlignment w:val="baseline"/>
        <w:rPr>
          <w:rFonts w:eastAsia="Times New Roman" w:cs="Arial"/>
          <w:color w:val="000000" w:themeColor="text1"/>
        </w:rPr>
      </w:pPr>
      <w:r w:rsidRPr="003E7D6B">
        <w:rPr>
          <w:rFonts w:eastAsia="Times New Roman" w:cs="Arial"/>
          <w:b/>
          <w:bCs/>
          <w:color w:val="000000" w:themeColor="text1"/>
          <w:bdr w:val="none" w:sz="0" w:space="0" w:color="auto" w:frame="1"/>
        </w:rPr>
        <w:t>Eligible costs</w:t>
      </w:r>
      <w:r w:rsidRPr="003E7D6B">
        <w:rPr>
          <w:rFonts w:eastAsia="Times New Roman" w:cs="Arial"/>
          <w:color w:val="000000" w:themeColor="text1"/>
        </w:rPr>
        <w:t> are those reasonable costs that can be directly tied to the performance of eligible work and comply with governmental procurement requirements. Costs are reduced by all applicable credits, such as insurance proceeds and salvage values.</w:t>
      </w:r>
    </w:p>
    <w:p w14:paraId="45809D1F" w14:textId="77777777" w:rsidR="003E7D6B" w:rsidRPr="007A3742" w:rsidRDefault="003E7D6B" w:rsidP="00813B26">
      <w:pPr>
        <w:spacing w:line="480" w:lineRule="auto"/>
        <w:textAlignment w:val="baseline"/>
        <w:rPr>
          <w:rFonts w:eastAsia="Times New Roman" w:cs="Arial"/>
          <w:color w:val="000000" w:themeColor="text1"/>
        </w:rPr>
      </w:pPr>
    </w:p>
    <w:p w14:paraId="632B6245" w14:textId="77777777" w:rsidR="007A3742" w:rsidRPr="007A3742" w:rsidRDefault="007A3742" w:rsidP="00813B26">
      <w:pPr>
        <w:shd w:val="clear" w:color="auto" w:fill="FFFFFF"/>
        <w:spacing w:line="480" w:lineRule="auto"/>
        <w:textAlignment w:val="baseline"/>
        <w:rPr>
          <w:rFonts w:eastAsia="Times New Roman" w:cs="Arial"/>
          <w:color w:val="000000" w:themeColor="text1"/>
        </w:rPr>
      </w:pPr>
      <w:r w:rsidRPr="007A3742">
        <w:rPr>
          <w:rFonts w:eastAsia="Times New Roman" w:cs="Arial"/>
          <w:b/>
          <w:bCs/>
          <w:color w:val="000000" w:themeColor="text1"/>
          <w:bdr w:val="none" w:sz="0" w:space="0" w:color="auto" w:frame="1"/>
        </w:rPr>
        <w:t>Pandemic Coverage—</w:t>
      </w:r>
      <w:r w:rsidRPr="007A3742">
        <w:rPr>
          <w:rFonts w:eastAsia="Times New Roman" w:cs="Arial"/>
          <w:color w:val="000000" w:themeColor="text1"/>
        </w:rPr>
        <w:t>Direct federal assistance is available through Public Assistance grants for Stafford Act declarations related to pandemic influenza.</w:t>
      </w:r>
      <w:r w:rsidRPr="007A3742">
        <w:rPr>
          <w:rFonts w:eastAsia="Times New Roman" w:cs="Arial"/>
          <w:color w:val="000000" w:themeColor="text1"/>
          <w:bdr w:val="none" w:sz="0" w:space="0" w:color="auto" w:frame="1"/>
          <w:vertAlign w:val="superscript"/>
        </w:rPr>
        <w:t>7</w:t>
      </w:r>
      <w:r w:rsidRPr="007A3742">
        <w:rPr>
          <w:rFonts w:eastAsia="Times New Roman" w:cs="Arial"/>
          <w:color w:val="000000" w:themeColor="text1"/>
        </w:rPr>
        <w:t xml:space="preserve">Direct federal assistance in a pandemic can include, among other things, providing emergency medical care and temporary medical facilities; supplying food, </w:t>
      </w:r>
      <w:r w:rsidRPr="007A3742">
        <w:rPr>
          <w:rFonts w:eastAsia="Times New Roman" w:cs="Arial"/>
          <w:color w:val="000000" w:themeColor="text1"/>
        </w:rPr>
        <w:lastRenderedPageBreak/>
        <w:t>water, medicine, and other supplies; and management control and reduction of immediate threats to public health and safety. Assistance provided by FEMA under the Stafford Act in response to a pandemic influenza declaration may not duplicate assistance provided or available under the authority of other federal agencies, including HHS.</w:t>
      </w:r>
    </w:p>
    <w:p w14:paraId="18DF50A9" w14:textId="77777777" w:rsidR="003E7D6B" w:rsidRDefault="003E7D6B" w:rsidP="00813B26">
      <w:pPr>
        <w:shd w:val="clear" w:color="auto" w:fill="FFFFFF"/>
        <w:spacing w:line="480" w:lineRule="auto"/>
        <w:textAlignment w:val="baseline"/>
        <w:rPr>
          <w:rFonts w:eastAsia="Times New Roman" w:cs="Arial"/>
          <w:b/>
          <w:bCs/>
          <w:color w:val="000000" w:themeColor="text1"/>
          <w:bdr w:val="none" w:sz="0" w:space="0" w:color="auto" w:frame="1"/>
        </w:rPr>
      </w:pPr>
    </w:p>
    <w:p w14:paraId="1265E67B" w14:textId="37B43EF0" w:rsidR="007A3742" w:rsidRPr="007A3742" w:rsidRDefault="007A3742" w:rsidP="00813B26">
      <w:pPr>
        <w:shd w:val="clear" w:color="auto" w:fill="FFFFFF"/>
        <w:spacing w:line="480" w:lineRule="auto"/>
        <w:textAlignment w:val="baseline"/>
        <w:rPr>
          <w:rFonts w:eastAsia="Times New Roman" w:cs="Arial"/>
          <w:color w:val="000000" w:themeColor="text1"/>
        </w:rPr>
      </w:pPr>
      <w:r w:rsidRPr="007A3742">
        <w:rPr>
          <w:rFonts w:eastAsia="Times New Roman" w:cs="Arial"/>
          <w:b/>
          <w:bCs/>
          <w:color w:val="000000" w:themeColor="text1"/>
          <w:bdr w:val="none" w:sz="0" w:space="0" w:color="auto" w:frame="1"/>
        </w:rPr>
        <w:t>Mutual Aid Agreement Reimbursement—</w:t>
      </w:r>
      <w:r w:rsidRPr="007A3742">
        <w:rPr>
          <w:rFonts w:eastAsia="Times New Roman" w:cs="Arial"/>
          <w:color w:val="000000" w:themeColor="text1"/>
        </w:rPr>
        <w:t>FEMA will reimburse for services provided through written mutual aid agreements, like the </w:t>
      </w:r>
      <w:hyperlink r:id="rId11" w:anchor="Emergency-Management" w:tooltip="Emergency Management Assistance Compact (EMAC)" w:history="1">
        <w:r w:rsidRPr="007A3742">
          <w:rPr>
            <w:rFonts w:eastAsia="Times New Roman" w:cs="Arial"/>
            <w:color w:val="0F88B8"/>
            <w:bdr w:val="none" w:sz="0" w:space="0" w:color="auto" w:frame="1"/>
          </w:rPr>
          <w:t>Emergency Management Assistance Compact (EMAC)</w:t>
        </w:r>
      </w:hyperlink>
      <w:r w:rsidRPr="007A3742">
        <w:rPr>
          <w:rFonts w:eastAsia="Times New Roman" w:cs="Arial"/>
          <w:color w:val="000000" w:themeColor="text1"/>
        </w:rPr>
        <w:t>, for aid provided to states where there has been a presidential declaration, the activities and costs directly relate to the event and eligible work, and costs are reasonable.</w:t>
      </w:r>
      <w:r w:rsidRPr="007A3742">
        <w:rPr>
          <w:rFonts w:eastAsia="Times New Roman" w:cs="Arial"/>
          <w:color w:val="000000" w:themeColor="text1"/>
          <w:bdr w:val="none" w:sz="0" w:space="0" w:color="auto" w:frame="1"/>
          <w:vertAlign w:val="superscript"/>
        </w:rPr>
        <w:t>8 </w:t>
      </w:r>
    </w:p>
    <w:p w14:paraId="3447E3AA" w14:textId="77777777" w:rsidR="003E7D6B" w:rsidRDefault="003E7D6B" w:rsidP="00813B26">
      <w:pPr>
        <w:spacing w:line="480" w:lineRule="auto"/>
        <w:rPr>
          <w:rFonts w:eastAsia="Times New Roman" w:cs="Arial"/>
          <w:b/>
          <w:bCs/>
          <w:color w:val="000000" w:themeColor="text1"/>
        </w:rPr>
      </w:pPr>
    </w:p>
    <w:p w14:paraId="6A47C85C" w14:textId="4A262435" w:rsidR="007A3742" w:rsidRPr="007A3742" w:rsidRDefault="007A3742" w:rsidP="00813B26">
      <w:pPr>
        <w:spacing w:line="480" w:lineRule="auto"/>
        <w:rPr>
          <w:rFonts w:eastAsia="Times New Roman" w:cs="Arial"/>
          <w:b/>
          <w:bCs/>
          <w:color w:val="000000" w:themeColor="text1"/>
        </w:rPr>
      </w:pPr>
      <w:r w:rsidRPr="007A3742">
        <w:rPr>
          <w:rFonts w:eastAsia="Times New Roman" w:cs="Arial"/>
          <w:b/>
          <w:bCs/>
          <w:color w:val="000000" w:themeColor="text1"/>
        </w:rPr>
        <w:t>Immunity and Liability Issues</w:t>
      </w:r>
    </w:p>
    <w:p w14:paraId="5EDE5CCB" w14:textId="5139519E" w:rsidR="007A3742" w:rsidRDefault="007A3742" w:rsidP="00813B26">
      <w:pPr>
        <w:shd w:val="clear" w:color="auto" w:fill="FFFFFF"/>
        <w:spacing w:line="480" w:lineRule="auto"/>
        <w:textAlignment w:val="baseline"/>
        <w:rPr>
          <w:rFonts w:eastAsia="Times New Roman" w:cs="Arial"/>
          <w:color w:val="737373"/>
        </w:rPr>
      </w:pPr>
      <w:r w:rsidRPr="007A3742">
        <w:rPr>
          <w:rFonts w:eastAsia="Times New Roman" w:cs="Arial"/>
          <w:color w:val="000000" w:themeColor="text1"/>
        </w:rPr>
        <w:t>The Stafford Act does not directly address liability protections or immunities; however, personnel and resources deployed during the response may be eligible for liability protections under other laws. Personnel deployed as part of the </w:t>
      </w:r>
      <w:hyperlink r:id="rId12" w:anchor="Medical-Reserve-Corps-(MRC)" w:tooltip="Medical Reserve Corps" w:history="1">
        <w:r w:rsidRPr="007A3742">
          <w:rPr>
            <w:rFonts w:eastAsia="Times New Roman" w:cs="Arial"/>
            <w:color w:val="0F88B8"/>
            <w:bdr w:val="none" w:sz="0" w:space="0" w:color="auto" w:frame="1"/>
          </w:rPr>
          <w:t>Medical Reserve Corps</w:t>
        </w:r>
      </w:hyperlink>
      <w:r w:rsidRPr="007A3742">
        <w:rPr>
          <w:rFonts w:eastAsia="Times New Roman" w:cs="Arial"/>
          <w:color w:val="737373"/>
        </w:rPr>
        <w:t> </w:t>
      </w:r>
      <w:r w:rsidRPr="007A3742">
        <w:rPr>
          <w:rFonts w:eastAsia="Times New Roman" w:cs="Arial"/>
          <w:color w:val="000000" w:themeColor="text1"/>
        </w:rPr>
        <w:t>or</w:t>
      </w:r>
      <w:r w:rsidRPr="007A3742">
        <w:rPr>
          <w:rFonts w:eastAsia="Times New Roman" w:cs="Arial"/>
          <w:color w:val="737373"/>
        </w:rPr>
        <w:t> </w:t>
      </w:r>
      <w:hyperlink r:id="rId13" w:anchor="National-Disaster-Medical-System-(NDMS)" w:tooltip="National Disaster Medical System" w:history="1">
        <w:r w:rsidRPr="007A3742">
          <w:rPr>
            <w:rFonts w:eastAsia="Times New Roman" w:cs="Arial"/>
            <w:color w:val="0F88B8"/>
            <w:bdr w:val="none" w:sz="0" w:space="0" w:color="auto" w:frame="1"/>
          </w:rPr>
          <w:t>National Disaster Medical System</w:t>
        </w:r>
      </w:hyperlink>
      <w:r w:rsidRPr="007A3742">
        <w:rPr>
          <w:rFonts w:eastAsia="Times New Roman" w:cs="Arial"/>
          <w:color w:val="737373"/>
        </w:rPr>
        <w:t> </w:t>
      </w:r>
      <w:r w:rsidRPr="007A3742">
        <w:rPr>
          <w:rFonts w:eastAsia="Times New Roman" w:cs="Arial"/>
          <w:color w:val="000000" w:themeColor="text1"/>
        </w:rPr>
        <w:t>have liability protections through other federal laws. Responders deployed through the EMAC may be covered by state liability protections. Specified countermeasures may be covered under the </w:t>
      </w:r>
      <w:hyperlink r:id="rId14" w:anchor="Public-Readiness-and-Emergency-Preparedness-Act" w:tooltip="Public Readiness and Emergency Preparedness Act (PREP Act)" w:history="1">
        <w:r w:rsidRPr="007A3742">
          <w:rPr>
            <w:rFonts w:eastAsia="Times New Roman" w:cs="Arial"/>
            <w:color w:val="0F88B8"/>
            <w:bdr w:val="none" w:sz="0" w:space="0" w:color="auto" w:frame="1"/>
          </w:rPr>
          <w:t>Public Readiness and Emergency Preparedness Act (PREP Act)</w:t>
        </w:r>
      </w:hyperlink>
      <w:r w:rsidRPr="007A3742">
        <w:rPr>
          <w:rFonts w:eastAsia="Times New Roman" w:cs="Arial"/>
          <w:color w:val="737373"/>
        </w:rPr>
        <w:t>. </w:t>
      </w:r>
    </w:p>
    <w:p w14:paraId="1EFD09AB" w14:textId="77777777" w:rsidR="00A11DAD" w:rsidRPr="007A3742" w:rsidRDefault="00A11DAD" w:rsidP="00813B26">
      <w:pPr>
        <w:shd w:val="clear" w:color="auto" w:fill="FFFFFF"/>
        <w:spacing w:line="480" w:lineRule="auto"/>
        <w:textAlignment w:val="baseline"/>
        <w:rPr>
          <w:rFonts w:eastAsia="Times New Roman" w:cs="Arial"/>
          <w:color w:val="737373"/>
        </w:rPr>
      </w:pPr>
    </w:p>
    <w:p w14:paraId="139ABCC1" w14:textId="77777777" w:rsidR="007A3742" w:rsidRPr="007A3742" w:rsidRDefault="007A3742" w:rsidP="00813B26">
      <w:pPr>
        <w:spacing w:line="480" w:lineRule="auto"/>
        <w:rPr>
          <w:rFonts w:eastAsia="Times New Roman" w:cs="Arial"/>
          <w:b/>
          <w:bCs/>
          <w:color w:val="3C3030"/>
          <w:sz w:val="24"/>
          <w:szCs w:val="24"/>
        </w:rPr>
      </w:pPr>
      <w:r w:rsidRPr="007A3742">
        <w:rPr>
          <w:rFonts w:eastAsia="Times New Roman" w:cs="Arial"/>
          <w:b/>
          <w:bCs/>
          <w:color w:val="3C3030"/>
          <w:sz w:val="24"/>
          <w:szCs w:val="24"/>
        </w:rPr>
        <w:t>How the Law Affects States</w:t>
      </w:r>
    </w:p>
    <w:p w14:paraId="3247E5E5" w14:textId="77777777" w:rsidR="007A3742" w:rsidRPr="007A3742" w:rsidRDefault="007A3742" w:rsidP="00813B26">
      <w:pPr>
        <w:shd w:val="clear" w:color="auto" w:fill="FFFFFF"/>
        <w:spacing w:line="480" w:lineRule="auto"/>
        <w:textAlignment w:val="baseline"/>
        <w:rPr>
          <w:rFonts w:eastAsia="Times New Roman" w:cs="Arial"/>
          <w:color w:val="000000" w:themeColor="text1"/>
          <w:szCs w:val="20"/>
        </w:rPr>
      </w:pPr>
      <w:r w:rsidRPr="007A3742">
        <w:rPr>
          <w:rFonts w:eastAsia="Times New Roman" w:cs="Arial"/>
          <w:color w:val="000000" w:themeColor="text1"/>
          <w:szCs w:val="20"/>
        </w:rPr>
        <w:t xml:space="preserve">The aid triggered by a Stafford Act declaration provides states and localities with financial, technical, and logistical support during emergency events that overwhelm their capacity to respond. The Stafford Act and its implementing rules, policies, and </w:t>
      </w:r>
      <w:proofErr w:type="spellStart"/>
      <w:r w:rsidRPr="007A3742">
        <w:rPr>
          <w:rFonts w:eastAsia="Times New Roman" w:cs="Arial"/>
          <w:color w:val="000000" w:themeColor="text1"/>
          <w:szCs w:val="20"/>
        </w:rPr>
        <w:t>guidances</w:t>
      </w:r>
      <w:proofErr w:type="spellEnd"/>
      <w:r w:rsidRPr="007A3742">
        <w:rPr>
          <w:rFonts w:eastAsia="Times New Roman" w:cs="Arial"/>
          <w:color w:val="000000" w:themeColor="text1"/>
          <w:szCs w:val="20"/>
        </w:rPr>
        <w:t xml:space="preserve"> create a highly structured system through which states seek assistance. The </w:t>
      </w:r>
      <w:hyperlink r:id="rId15" w:anchor="National-Response-Framework-(NRF)" w:tooltip="National Response Framework" w:history="1">
        <w:r w:rsidRPr="007A3742">
          <w:rPr>
            <w:rFonts w:eastAsia="Times New Roman" w:cs="Arial"/>
            <w:color w:val="0F88B8"/>
            <w:szCs w:val="20"/>
            <w:bdr w:val="none" w:sz="0" w:space="0" w:color="auto" w:frame="1"/>
          </w:rPr>
          <w:t>National Response Framework</w:t>
        </w:r>
      </w:hyperlink>
      <w:r w:rsidRPr="007A3742">
        <w:rPr>
          <w:rFonts w:eastAsia="Times New Roman" w:cs="Arial"/>
          <w:color w:val="737373"/>
          <w:szCs w:val="20"/>
        </w:rPr>
        <w:t> </w:t>
      </w:r>
      <w:r w:rsidRPr="007A3742">
        <w:rPr>
          <w:rFonts w:eastAsia="Times New Roman" w:cs="Arial"/>
          <w:color w:val="000000" w:themeColor="text1"/>
          <w:szCs w:val="20"/>
        </w:rPr>
        <w:t>and the </w:t>
      </w:r>
      <w:hyperlink r:id="rId16" w:anchor="National-Incident-Management-System-(NIMS)" w:tooltip="National Incident Management System" w:history="1">
        <w:r w:rsidRPr="007A3742">
          <w:rPr>
            <w:rFonts w:eastAsia="Times New Roman" w:cs="Arial"/>
            <w:color w:val="0F88B8"/>
            <w:szCs w:val="20"/>
            <w:bdr w:val="none" w:sz="0" w:space="0" w:color="auto" w:frame="1"/>
          </w:rPr>
          <w:t xml:space="preserve">National Incident Management </w:t>
        </w:r>
        <w:r w:rsidRPr="007A3742">
          <w:rPr>
            <w:rFonts w:eastAsia="Times New Roman" w:cs="Arial"/>
            <w:color w:val="0F88B8"/>
            <w:szCs w:val="20"/>
            <w:bdr w:val="none" w:sz="0" w:space="0" w:color="auto" w:frame="1"/>
          </w:rPr>
          <w:lastRenderedPageBreak/>
          <w:t>System</w:t>
        </w:r>
      </w:hyperlink>
      <w:r w:rsidRPr="007A3742">
        <w:rPr>
          <w:rFonts w:eastAsia="Times New Roman" w:cs="Arial"/>
          <w:color w:val="737373"/>
          <w:szCs w:val="20"/>
        </w:rPr>
        <w:t> </w:t>
      </w:r>
      <w:r w:rsidRPr="007A3742">
        <w:rPr>
          <w:rFonts w:eastAsia="Times New Roman" w:cs="Arial"/>
          <w:color w:val="000000" w:themeColor="text1"/>
          <w:szCs w:val="20"/>
        </w:rPr>
        <w:t>further define roles of federal, state, and local governments and other sectors in responding to events of various sizes, not just those severe enough to qualify for coverage under the Stafford Act.</w:t>
      </w:r>
    </w:p>
    <w:p w14:paraId="0B4B5B5C" w14:textId="77777777" w:rsidR="007A3742" w:rsidRPr="007A3742" w:rsidRDefault="007A3742" w:rsidP="00813B26">
      <w:pPr>
        <w:shd w:val="clear" w:color="auto" w:fill="FFFFFF"/>
        <w:spacing w:line="480" w:lineRule="auto"/>
        <w:textAlignment w:val="baseline"/>
        <w:rPr>
          <w:rFonts w:eastAsia="Times New Roman" w:cs="Arial"/>
          <w:color w:val="000000" w:themeColor="text1"/>
          <w:szCs w:val="20"/>
        </w:rPr>
      </w:pPr>
      <w:r w:rsidRPr="007A3742">
        <w:rPr>
          <w:rFonts w:eastAsia="Times New Roman" w:cs="Arial"/>
          <w:color w:val="000000" w:themeColor="text1"/>
          <w:szCs w:val="20"/>
        </w:rPr>
        <w:t> </w:t>
      </w:r>
    </w:p>
    <w:p w14:paraId="64FC91BD" w14:textId="77777777" w:rsidR="007A3742" w:rsidRPr="007A3742" w:rsidRDefault="007A3742" w:rsidP="00813B26">
      <w:pPr>
        <w:spacing w:after="120" w:line="480" w:lineRule="auto"/>
        <w:rPr>
          <w:rFonts w:eastAsia="Times New Roman" w:cs="Arial"/>
          <w:b/>
          <w:bCs/>
          <w:color w:val="3C3030"/>
          <w:sz w:val="24"/>
          <w:szCs w:val="24"/>
        </w:rPr>
      </w:pPr>
      <w:r w:rsidRPr="007A3742">
        <w:rPr>
          <w:rFonts w:eastAsia="Times New Roman" w:cs="Arial"/>
          <w:b/>
          <w:bCs/>
          <w:color w:val="3C3030"/>
          <w:sz w:val="24"/>
          <w:szCs w:val="24"/>
        </w:rPr>
        <w:t>Practice Notes</w:t>
      </w:r>
    </w:p>
    <w:p w14:paraId="486FFE24" w14:textId="77777777" w:rsidR="007A3742" w:rsidRPr="003E7D6B" w:rsidRDefault="007A3742" w:rsidP="00813B26">
      <w:pPr>
        <w:pStyle w:val="ListParagraph"/>
        <w:numPr>
          <w:ilvl w:val="0"/>
          <w:numId w:val="4"/>
        </w:numPr>
        <w:spacing w:after="120" w:line="480" w:lineRule="auto"/>
        <w:ind w:left="360"/>
        <w:contextualSpacing w:val="0"/>
        <w:textAlignment w:val="baseline"/>
        <w:rPr>
          <w:rFonts w:eastAsia="Times New Roman" w:cs="Arial"/>
          <w:color w:val="000000" w:themeColor="text1"/>
          <w:szCs w:val="20"/>
        </w:rPr>
      </w:pPr>
      <w:r w:rsidRPr="003E7D6B">
        <w:rPr>
          <w:rFonts w:eastAsia="Times New Roman" w:cs="Arial"/>
          <w:color w:val="000000" w:themeColor="text1"/>
          <w:szCs w:val="20"/>
        </w:rPr>
        <w:t>Understand how public health and other emergencies or disasters are legally defined in your state.</w:t>
      </w:r>
    </w:p>
    <w:p w14:paraId="0B7575EF" w14:textId="77777777" w:rsidR="007A3742" w:rsidRPr="003E7D6B" w:rsidRDefault="007A3742" w:rsidP="00813B26">
      <w:pPr>
        <w:pStyle w:val="ListParagraph"/>
        <w:numPr>
          <w:ilvl w:val="0"/>
          <w:numId w:val="4"/>
        </w:numPr>
        <w:spacing w:after="120" w:line="480" w:lineRule="auto"/>
        <w:ind w:left="360"/>
        <w:contextualSpacing w:val="0"/>
        <w:textAlignment w:val="baseline"/>
        <w:rPr>
          <w:rFonts w:eastAsia="Times New Roman" w:cs="Arial"/>
          <w:color w:val="000000" w:themeColor="text1"/>
          <w:szCs w:val="20"/>
        </w:rPr>
      </w:pPr>
      <w:r w:rsidRPr="003E7D6B">
        <w:rPr>
          <w:rFonts w:eastAsia="Times New Roman" w:cs="Arial"/>
          <w:color w:val="000000" w:themeColor="text1"/>
          <w:szCs w:val="20"/>
        </w:rPr>
        <w:t>Identify state agencies and offices that interact with FEMA and understand the health agency’s role during emergencies and disasters.</w:t>
      </w:r>
    </w:p>
    <w:p w14:paraId="22FC02B7" w14:textId="0D06140A" w:rsidR="00B75B7F" w:rsidRDefault="00B75B7F" w:rsidP="00813B26">
      <w:pPr>
        <w:spacing w:line="480" w:lineRule="auto"/>
        <w:rPr>
          <w:color w:val="000000" w:themeColor="text1"/>
        </w:rPr>
      </w:pPr>
    </w:p>
    <w:p w14:paraId="3D3B7D07" w14:textId="49178CDF" w:rsidR="002B697F" w:rsidRDefault="002B697F" w:rsidP="00813B26">
      <w:pPr>
        <w:spacing w:line="480" w:lineRule="auto"/>
        <w:rPr>
          <w:color w:val="000000" w:themeColor="text1"/>
        </w:rPr>
      </w:pPr>
      <w:r>
        <w:rPr>
          <w:color w:val="000000" w:themeColor="text1"/>
        </w:rPr>
        <w:t>__________________________________________________________________________</w:t>
      </w:r>
    </w:p>
    <w:p w14:paraId="27842A4B" w14:textId="77777777" w:rsidR="002B697F" w:rsidRPr="002B697F" w:rsidRDefault="002B697F" w:rsidP="00813B26">
      <w:pPr>
        <w:spacing w:line="480" w:lineRule="auto"/>
        <w:rPr>
          <w:rFonts w:ascii="Calibri" w:hAnsi="Calibri"/>
          <w:color w:val="000000" w:themeColor="text1"/>
        </w:rPr>
      </w:pPr>
    </w:p>
    <w:p w14:paraId="1EF200F5" w14:textId="77777777" w:rsidR="002B697F" w:rsidRPr="002B697F" w:rsidRDefault="002B697F" w:rsidP="00813B26">
      <w:pPr>
        <w:spacing w:line="480" w:lineRule="auto"/>
        <w:rPr>
          <w:rFonts w:ascii="Calibri" w:eastAsia="Times New Roman" w:hAnsi="Calibri" w:cs="Arial"/>
          <w:b/>
          <w:bCs/>
          <w:color w:val="3C3030"/>
        </w:rPr>
      </w:pPr>
      <w:r w:rsidRPr="002B697F">
        <w:rPr>
          <w:rFonts w:ascii="Calibri" w:eastAsia="Times New Roman" w:hAnsi="Calibri" w:cs="Arial"/>
          <w:b/>
          <w:bCs/>
          <w:color w:val="3C3030"/>
        </w:rPr>
        <w:t>Sources and Notes</w:t>
      </w:r>
    </w:p>
    <w:p w14:paraId="451B7BB7" w14:textId="77777777" w:rsidR="002B697F" w:rsidRPr="002B697F" w:rsidRDefault="002B697F" w:rsidP="00813B26">
      <w:pPr>
        <w:numPr>
          <w:ilvl w:val="0"/>
          <w:numId w:val="5"/>
        </w:numPr>
        <w:spacing w:line="480" w:lineRule="auto"/>
        <w:ind w:left="450"/>
        <w:textAlignment w:val="baseline"/>
        <w:rPr>
          <w:rFonts w:ascii="Calibri" w:eastAsia="Times New Roman" w:hAnsi="Calibri" w:cs="Arial"/>
          <w:color w:val="000000" w:themeColor="text1"/>
        </w:rPr>
      </w:pPr>
      <w:r w:rsidRPr="002B697F">
        <w:rPr>
          <w:rFonts w:ascii="Calibri" w:eastAsia="Times New Roman" w:hAnsi="Calibri" w:cs="Arial"/>
          <w:color w:val="000000" w:themeColor="text1"/>
        </w:rPr>
        <w:t>Robert T. Stafford Disaster Relief and Emergency Assistance Act of 1988. Pub. L. No. 100-707; amending Pub. L. No. 93-288. Codified at 42 U.S.C. §§ 5121-5207.</w:t>
      </w:r>
    </w:p>
    <w:p w14:paraId="4A65E49C" w14:textId="77777777" w:rsidR="002B697F" w:rsidRPr="002B697F" w:rsidRDefault="002B697F" w:rsidP="00813B26">
      <w:pPr>
        <w:numPr>
          <w:ilvl w:val="0"/>
          <w:numId w:val="5"/>
        </w:numPr>
        <w:spacing w:line="480" w:lineRule="auto"/>
        <w:ind w:left="450"/>
        <w:textAlignment w:val="baseline"/>
        <w:rPr>
          <w:rFonts w:ascii="Calibri" w:eastAsia="Times New Roman" w:hAnsi="Calibri" w:cs="Arial"/>
          <w:color w:val="000000" w:themeColor="text1"/>
        </w:rPr>
      </w:pPr>
      <w:r w:rsidRPr="002B697F">
        <w:rPr>
          <w:rFonts w:ascii="Calibri" w:eastAsia="Times New Roman" w:hAnsi="Calibri" w:cs="Arial"/>
          <w:color w:val="000000" w:themeColor="text1"/>
        </w:rPr>
        <w:t>CDC, Public Health Law Program. “Selected Federal Legal Authorities Pertinent to Public Health Emergencies.” September 2009. Available at </w:t>
      </w:r>
      <w:hyperlink r:id="rId17" w:tooltip="http://www2.cdc.gov/phlp/docs/Selected%20Fed%20Legal%20Authorities%20re%20PH%20Emergencies%20102709%20v2.pdf" w:history="1">
        <w:r w:rsidRPr="002B697F">
          <w:rPr>
            <w:rFonts w:ascii="Calibri" w:eastAsia="Times New Roman" w:hAnsi="Calibri" w:cs="Arial"/>
            <w:color w:val="0F88B8"/>
            <w:u w:val="single"/>
            <w:bdr w:val="none" w:sz="0" w:space="0" w:color="auto" w:frame="1"/>
          </w:rPr>
          <w:t>http://www2.cdc.gov/phlp/docs/Selected%20Fed%20Legal%20Authorities%20re%20PH%20Emergencies%20102709%20v2.pdf</w:t>
        </w:r>
      </w:hyperlink>
      <w:r w:rsidRPr="002B697F">
        <w:rPr>
          <w:rFonts w:ascii="Calibri" w:eastAsia="Times New Roman" w:hAnsi="Calibri" w:cs="Arial"/>
          <w:color w:val="737373"/>
        </w:rPr>
        <w:t xml:space="preserve">. </w:t>
      </w:r>
      <w:r w:rsidRPr="002B697F">
        <w:rPr>
          <w:rFonts w:ascii="Calibri" w:eastAsia="Times New Roman" w:hAnsi="Calibri" w:cs="Arial"/>
          <w:color w:val="000000" w:themeColor="text1"/>
        </w:rPr>
        <w:t>Accessed January 31, 2012.</w:t>
      </w:r>
    </w:p>
    <w:p w14:paraId="4200194D" w14:textId="77777777" w:rsidR="002B697F" w:rsidRPr="002B697F" w:rsidRDefault="002B697F" w:rsidP="00813B26">
      <w:pPr>
        <w:numPr>
          <w:ilvl w:val="0"/>
          <w:numId w:val="5"/>
        </w:numPr>
        <w:spacing w:line="480" w:lineRule="auto"/>
        <w:ind w:left="450"/>
        <w:textAlignment w:val="baseline"/>
        <w:rPr>
          <w:rFonts w:ascii="Calibri" w:eastAsia="Times New Roman" w:hAnsi="Calibri" w:cs="Arial"/>
          <w:color w:val="000000" w:themeColor="text1"/>
        </w:rPr>
      </w:pPr>
      <w:r w:rsidRPr="002B697F">
        <w:rPr>
          <w:rFonts w:ascii="Calibri" w:eastAsia="Times New Roman" w:hAnsi="Calibri" w:cs="Arial"/>
          <w:color w:val="000000" w:themeColor="text1"/>
        </w:rPr>
        <w:t>HHS. “Legal Authority and Related Guidance.” Available at </w:t>
      </w:r>
      <w:hyperlink r:id="rId18" w:tooltip="www.phe.gov/Preparedness/planning/authority/Pages/default.aspx" w:history="1">
        <w:r w:rsidRPr="002B697F">
          <w:rPr>
            <w:rFonts w:ascii="Calibri" w:eastAsia="Times New Roman" w:hAnsi="Calibri" w:cs="Arial"/>
            <w:color w:val="0F88B8"/>
            <w:u w:val="single"/>
            <w:bdr w:val="none" w:sz="0" w:space="0" w:color="auto" w:frame="1"/>
          </w:rPr>
          <w:t>www.phe.gov/Preparedness/planning/authority/Pages/default.aspx</w:t>
        </w:r>
      </w:hyperlink>
      <w:r w:rsidRPr="002B697F">
        <w:rPr>
          <w:rFonts w:ascii="Calibri" w:eastAsia="Times New Roman" w:hAnsi="Calibri" w:cs="Arial"/>
          <w:color w:val="737373"/>
        </w:rPr>
        <w:t xml:space="preserve">. </w:t>
      </w:r>
      <w:r w:rsidRPr="002B697F">
        <w:rPr>
          <w:rFonts w:ascii="Calibri" w:eastAsia="Times New Roman" w:hAnsi="Calibri" w:cs="Arial"/>
          <w:color w:val="000000" w:themeColor="text1"/>
        </w:rPr>
        <w:t>Accessed January 31, 2012.</w:t>
      </w:r>
    </w:p>
    <w:p w14:paraId="18D776A4" w14:textId="77777777" w:rsidR="002B697F" w:rsidRPr="002B697F" w:rsidRDefault="002B697F" w:rsidP="00813B26">
      <w:pPr>
        <w:numPr>
          <w:ilvl w:val="0"/>
          <w:numId w:val="5"/>
        </w:numPr>
        <w:spacing w:line="480" w:lineRule="auto"/>
        <w:ind w:left="450"/>
        <w:textAlignment w:val="baseline"/>
        <w:rPr>
          <w:rFonts w:ascii="Calibri" w:eastAsia="Times New Roman" w:hAnsi="Calibri" w:cs="Arial"/>
          <w:color w:val="000000" w:themeColor="text1"/>
        </w:rPr>
      </w:pPr>
      <w:r w:rsidRPr="002B697F">
        <w:rPr>
          <w:rFonts w:ascii="Calibri" w:eastAsia="Times New Roman" w:hAnsi="Calibri" w:cs="Arial"/>
          <w:color w:val="000000" w:themeColor="text1"/>
        </w:rPr>
        <w:t>See generally 44 CFR Parts 1-362 and FEMA website at</w:t>
      </w:r>
      <w:r w:rsidRPr="002B697F">
        <w:rPr>
          <w:rFonts w:ascii="Calibri" w:eastAsia="Times New Roman" w:hAnsi="Calibri" w:cs="Arial"/>
          <w:color w:val="737373"/>
        </w:rPr>
        <w:t> </w:t>
      </w:r>
      <w:hyperlink r:id="rId19" w:tooltip="www.fema.gov/index.shtm" w:history="1">
        <w:r w:rsidRPr="002B697F">
          <w:rPr>
            <w:rFonts w:ascii="Calibri" w:eastAsia="Times New Roman" w:hAnsi="Calibri" w:cs="Arial"/>
            <w:color w:val="0F88B8"/>
            <w:u w:val="single"/>
            <w:bdr w:val="none" w:sz="0" w:space="0" w:color="auto" w:frame="1"/>
          </w:rPr>
          <w:t>www.fema.gov/index.shtm</w:t>
        </w:r>
      </w:hyperlink>
      <w:r w:rsidRPr="002B697F">
        <w:rPr>
          <w:rFonts w:ascii="Calibri" w:eastAsia="Times New Roman" w:hAnsi="Calibri" w:cs="Arial"/>
          <w:color w:val="737373"/>
        </w:rPr>
        <w:t xml:space="preserve">. </w:t>
      </w:r>
      <w:r w:rsidRPr="002B697F">
        <w:rPr>
          <w:rFonts w:ascii="Calibri" w:eastAsia="Times New Roman" w:hAnsi="Calibri" w:cs="Arial"/>
          <w:color w:val="000000" w:themeColor="text1"/>
        </w:rPr>
        <w:t>Accessed January 31, 2012.</w:t>
      </w:r>
    </w:p>
    <w:p w14:paraId="1CEF38FD" w14:textId="77777777" w:rsidR="002B697F" w:rsidRPr="002B697F" w:rsidRDefault="002B697F" w:rsidP="00813B26">
      <w:pPr>
        <w:numPr>
          <w:ilvl w:val="0"/>
          <w:numId w:val="5"/>
        </w:numPr>
        <w:spacing w:line="480" w:lineRule="auto"/>
        <w:ind w:left="450"/>
        <w:textAlignment w:val="baseline"/>
        <w:rPr>
          <w:rFonts w:ascii="Calibri" w:eastAsia="Times New Roman" w:hAnsi="Calibri" w:cs="Arial"/>
          <w:color w:val="000000" w:themeColor="text1"/>
        </w:rPr>
      </w:pPr>
      <w:r w:rsidRPr="002B697F">
        <w:rPr>
          <w:rFonts w:ascii="Calibri" w:eastAsia="Times New Roman" w:hAnsi="Calibri" w:cs="Arial"/>
          <w:color w:val="000000" w:themeColor="text1"/>
        </w:rPr>
        <w:lastRenderedPageBreak/>
        <w:t>FEMA. “Eligible Applicants.” Available at </w:t>
      </w:r>
      <w:hyperlink r:id="rId20" w:tooltip="www.fema.gov/government/grant/pa/eligibility_applicants.shtm" w:history="1">
        <w:r w:rsidRPr="002B697F">
          <w:rPr>
            <w:rFonts w:ascii="Calibri" w:eastAsia="Times New Roman" w:hAnsi="Calibri" w:cs="Arial"/>
            <w:color w:val="0F88B8"/>
            <w:u w:val="single"/>
            <w:bdr w:val="none" w:sz="0" w:space="0" w:color="auto" w:frame="1"/>
          </w:rPr>
          <w:t>www.fema.gov/government/grant/pa/eligibility_applicants.shtm</w:t>
        </w:r>
      </w:hyperlink>
      <w:r w:rsidRPr="002B697F">
        <w:rPr>
          <w:rFonts w:ascii="Calibri" w:eastAsia="Times New Roman" w:hAnsi="Calibri" w:cs="Arial"/>
          <w:color w:val="737373"/>
        </w:rPr>
        <w:t xml:space="preserve">. </w:t>
      </w:r>
      <w:r w:rsidRPr="002B697F">
        <w:rPr>
          <w:rFonts w:ascii="Calibri" w:eastAsia="Times New Roman" w:hAnsi="Calibri" w:cs="Arial"/>
          <w:color w:val="000000" w:themeColor="text1"/>
        </w:rPr>
        <w:t>Accessed January 31, 2012. See also 44 CFR Part 206.</w:t>
      </w:r>
    </w:p>
    <w:p w14:paraId="2069F95C" w14:textId="77777777" w:rsidR="002B697F" w:rsidRPr="002B697F" w:rsidRDefault="002B697F" w:rsidP="00813B26">
      <w:pPr>
        <w:numPr>
          <w:ilvl w:val="0"/>
          <w:numId w:val="5"/>
        </w:numPr>
        <w:spacing w:line="480" w:lineRule="auto"/>
        <w:ind w:left="450"/>
        <w:textAlignment w:val="baseline"/>
        <w:rPr>
          <w:rFonts w:ascii="Calibri" w:eastAsia="Times New Roman" w:hAnsi="Calibri" w:cs="Arial"/>
          <w:color w:val="000000" w:themeColor="text1"/>
        </w:rPr>
      </w:pPr>
      <w:r w:rsidRPr="002B697F">
        <w:rPr>
          <w:rFonts w:ascii="Calibri" w:eastAsia="Times New Roman" w:hAnsi="Calibri" w:cs="Arial"/>
          <w:color w:val="000000" w:themeColor="text1"/>
        </w:rPr>
        <w:t>FEMA. “Hazard Mitigation Grant Program.” Available at</w:t>
      </w:r>
      <w:r w:rsidRPr="002B697F">
        <w:rPr>
          <w:rFonts w:ascii="Calibri" w:eastAsia="Times New Roman" w:hAnsi="Calibri" w:cs="Arial"/>
          <w:color w:val="737373"/>
        </w:rPr>
        <w:t> </w:t>
      </w:r>
      <w:hyperlink r:id="rId21" w:tooltip="www.fema.gov/government/grant/hmgp/index.shtm" w:history="1">
        <w:r w:rsidRPr="002B697F">
          <w:rPr>
            <w:rFonts w:ascii="Calibri" w:eastAsia="Times New Roman" w:hAnsi="Calibri" w:cs="Arial"/>
            <w:color w:val="0F88B8"/>
            <w:u w:val="single"/>
            <w:bdr w:val="none" w:sz="0" w:space="0" w:color="auto" w:frame="1"/>
          </w:rPr>
          <w:t>www.fema.gov/government/grant/hmgp/index.shtm</w:t>
        </w:r>
      </w:hyperlink>
      <w:r w:rsidRPr="002B697F">
        <w:rPr>
          <w:rFonts w:ascii="Calibri" w:eastAsia="Times New Roman" w:hAnsi="Calibri" w:cs="Arial"/>
          <w:color w:val="737373"/>
        </w:rPr>
        <w:t xml:space="preserve">. </w:t>
      </w:r>
      <w:r w:rsidRPr="002B697F">
        <w:rPr>
          <w:rFonts w:ascii="Calibri" w:eastAsia="Times New Roman" w:hAnsi="Calibri" w:cs="Arial"/>
          <w:color w:val="000000" w:themeColor="text1"/>
        </w:rPr>
        <w:t>Accessed January 31, 2012. See also 44 CFR Part 206.</w:t>
      </w:r>
    </w:p>
    <w:p w14:paraId="1C9001C9" w14:textId="77777777" w:rsidR="002B697F" w:rsidRPr="002B697F" w:rsidRDefault="002B697F" w:rsidP="00813B26">
      <w:pPr>
        <w:numPr>
          <w:ilvl w:val="0"/>
          <w:numId w:val="5"/>
        </w:numPr>
        <w:spacing w:line="480" w:lineRule="auto"/>
        <w:ind w:left="450"/>
        <w:textAlignment w:val="baseline"/>
        <w:rPr>
          <w:rFonts w:ascii="Calibri" w:eastAsia="Times New Roman" w:hAnsi="Calibri" w:cs="Arial"/>
          <w:color w:val="000000" w:themeColor="text1"/>
        </w:rPr>
      </w:pPr>
      <w:r w:rsidRPr="002B697F">
        <w:rPr>
          <w:rFonts w:ascii="Calibri" w:eastAsia="Times New Roman" w:hAnsi="Calibri" w:cs="Arial"/>
          <w:color w:val="000000" w:themeColor="text1"/>
        </w:rPr>
        <w:t>FEMA. Emergency Assistance for Human Influenza Pandemic Disaster Assistance Policy 9523.17. November 25, 2009. </w:t>
      </w:r>
      <w:r w:rsidRPr="002B697F">
        <w:rPr>
          <w:rFonts w:ascii="Calibri" w:eastAsia="Times New Roman" w:hAnsi="Calibri" w:cs="Arial"/>
          <w:color w:val="000000" w:themeColor="text1"/>
        </w:rPr>
        <w:br/>
        <w:t>8 FEMA. Mutual Aid Agreements for Public Assistance and Fire Management Assistance Disaster Assistance Policy 9523.6. August 13, 2007.</w:t>
      </w:r>
    </w:p>
    <w:p w14:paraId="42136B39" w14:textId="77777777" w:rsidR="002B697F" w:rsidRPr="002B697F" w:rsidRDefault="002B697F" w:rsidP="00813B26">
      <w:pPr>
        <w:spacing w:line="480" w:lineRule="auto"/>
        <w:rPr>
          <w:rFonts w:ascii="Calibri" w:hAnsi="Calibri"/>
          <w:color w:val="000000" w:themeColor="text1"/>
        </w:rPr>
      </w:pPr>
    </w:p>
    <w:sectPr w:rsidR="002B697F" w:rsidRPr="002B697F">
      <w:foot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F587EE" w14:textId="77777777" w:rsidR="00A11DAD" w:rsidRDefault="00A11DAD" w:rsidP="00A11DAD">
      <w:r>
        <w:separator/>
      </w:r>
    </w:p>
  </w:endnote>
  <w:endnote w:type="continuationSeparator" w:id="0">
    <w:p w14:paraId="39F37D60" w14:textId="77777777" w:rsidR="00A11DAD" w:rsidRDefault="00A11DAD" w:rsidP="00A11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89461636"/>
      <w:docPartObj>
        <w:docPartGallery w:val="Page Numbers (Bottom of Page)"/>
        <w:docPartUnique/>
      </w:docPartObj>
    </w:sdtPr>
    <w:sdtEndPr>
      <w:rPr>
        <w:noProof/>
      </w:rPr>
    </w:sdtEndPr>
    <w:sdtContent>
      <w:p w14:paraId="3EBE8BF6" w14:textId="59DF2F6A" w:rsidR="00A11DAD" w:rsidRDefault="00A11DAD" w:rsidP="00A11DA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FBA43C" w14:textId="77777777" w:rsidR="00A11DAD" w:rsidRDefault="00A11DAD" w:rsidP="00A11DAD">
      <w:r>
        <w:separator/>
      </w:r>
    </w:p>
  </w:footnote>
  <w:footnote w:type="continuationSeparator" w:id="0">
    <w:p w14:paraId="6421D98B" w14:textId="77777777" w:rsidR="00A11DAD" w:rsidRDefault="00A11DAD" w:rsidP="00A11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782461"/>
    <w:multiLevelType w:val="multilevel"/>
    <w:tmpl w:val="3EE2DBC2"/>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03358C2"/>
    <w:multiLevelType w:val="hybridMultilevel"/>
    <w:tmpl w:val="815E686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44F523A6"/>
    <w:multiLevelType w:val="hybridMultilevel"/>
    <w:tmpl w:val="97AAF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73A4950"/>
    <w:multiLevelType w:val="multilevel"/>
    <w:tmpl w:val="9A040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3C65357"/>
    <w:multiLevelType w:val="multilevel"/>
    <w:tmpl w:val="0D6E95DC"/>
    <w:lvl w:ilvl="0">
      <w:start w:val="1"/>
      <w:numFmt w:val="bullet"/>
      <w:lvlText w:val=""/>
      <w:lvlJc w:val="left"/>
      <w:pPr>
        <w:tabs>
          <w:tab w:val="num" w:pos="1800"/>
        </w:tabs>
        <w:ind w:left="1800" w:hanging="360"/>
      </w:pPr>
      <w:rPr>
        <w:rFonts w:ascii="Symbol" w:hAnsi="Symbol" w:hint="default"/>
        <w:sz w:val="20"/>
      </w:rPr>
    </w:lvl>
    <w:lvl w:ilvl="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num w:numId="1">
    <w:abstractNumId w:val="4"/>
  </w:num>
  <w:num w:numId="2">
    <w:abstractNumId w:val="3"/>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6E7"/>
    <w:rsid w:val="00151278"/>
    <w:rsid w:val="002B697F"/>
    <w:rsid w:val="003E7D6B"/>
    <w:rsid w:val="00476446"/>
    <w:rsid w:val="006B0BC7"/>
    <w:rsid w:val="007A3742"/>
    <w:rsid w:val="00813B26"/>
    <w:rsid w:val="008616E7"/>
    <w:rsid w:val="00934498"/>
    <w:rsid w:val="00976230"/>
    <w:rsid w:val="00A11DAD"/>
    <w:rsid w:val="00B75B7F"/>
    <w:rsid w:val="00CF0E4C"/>
    <w:rsid w:val="00F658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F2386D"/>
  <w15:chartTrackingRefBased/>
  <w15:docId w15:val="{23B3B324-FE13-4AE6-B4DD-AB8243353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7A3742"/>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7A3742"/>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7A3742"/>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3742"/>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7A3742"/>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7A3742"/>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7A3742"/>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A3742"/>
    <w:rPr>
      <w:color w:val="0000FF"/>
      <w:u w:val="single"/>
    </w:rPr>
  </w:style>
  <w:style w:type="character" w:styleId="Strong">
    <w:name w:val="Strong"/>
    <w:basedOn w:val="DefaultParagraphFont"/>
    <w:uiPriority w:val="22"/>
    <w:qFormat/>
    <w:rsid w:val="007A3742"/>
    <w:rPr>
      <w:b/>
      <w:bCs/>
    </w:rPr>
  </w:style>
  <w:style w:type="paragraph" w:styleId="Header">
    <w:name w:val="header"/>
    <w:basedOn w:val="Normal"/>
    <w:link w:val="HeaderChar"/>
    <w:uiPriority w:val="99"/>
    <w:unhideWhenUsed/>
    <w:rsid w:val="00A11DAD"/>
    <w:pPr>
      <w:tabs>
        <w:tab w:val="center" w:pos="4680"/>
        <w:tab w:val="right" w:pos="9360"/>
      </w:tabs>
    </w:pPr>
  </w:style>
  <w:style w:type="character" w:customStyle="1" w:styleId="HeaderChar">
    <w:name w:val="Header Char"/>
    <w:basedOn w:val="DefaultParagraphFont"/>
    <w:link w:val="Header"/>
    <w:uiPriority w:val="99"/>
    <w:rsid w:val="00A11DAD"/>
  </w:style>
  <w:style w:type="paragraph" w:styleId="Footer">
    <w:name w:val="footer"/>
    <w:basedOn w:val="Normal"/>
    <w:link w:val="FooterChar"/>
    <w:uiPriority w:val="99"/>
    <w:unhideWhenUsed/>
    <w:rsid w:val="00A11DAD"/>
    <w:pPr>
      <w:tabs>
        <w:tab w:val="center" w:pos="4680"/>
        <w:tab w:val="right" w:pos="9360"/>
      </w:tabs>
    </w:pPr>
  </w:style>
  <w:style w:type="character" w:customStyle="1" w:styleId="FooterChar">
    <w:name w:val="Footer Char"/>
    <w:basedOn w:val="DefaultParagraphFont"/>
    <w:link w:val="Footer"/>
    <w:uiPriority w:val="99"/>
    <w:rsid w:val="00A11DAD"/>
  </w:style>
  <w:style w:type="paragraph" w:styleId="ListParagraph">
    <w:name w:val="List Paragraph"/>
    <w:basedOn w:val="Normal"/>
    <w:uiPriority w:val="34"/>
    <w:qFormat/>
    <w:rsid w:val="003E7D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0020935">
      <w:bodyDiv w:val="1"/>
      <w:marLeft w:val="0"/>
      <w:marRight w:val="0"/>
      <w:marTop w:val="0"/>
      <w:marBottom w:val="0"/>
      <w:divBdr>
        <w:top w:val="none" w:sz="0" w:space="0" w:color="auto"/>
        <w:left w:val="none" w:sz="0" w:space="0" w:color="auto"/>
        <w:bottom w:val="none" w:sz="0" w:space="0" w:color="auto"/>
        <w:right w:val="none" w:sz="0" w:space="0" w:color="auto"/>
      </w:divBdr>
    </w:div>
    <w:div w:id="808014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tho.org/Programs/Preparedness/Public-Health-Emergency-Law/Emergency-Authority-and-Immunity-Toolkit/Emergency-Authority-and-Immunity-Toolkit-Supplemental-Materials/" TargetMode="External"/><Relationship Id="rId13" Type="http://schemas.openxmlformats.org/officeDocument/2006/relationships/hyperlink" Target="http://www.astho.org/Programs/Preparedness/Public-Health-Emergency-Law/Emergency-Authority-and-Immunity-Toolkit/Emergency-Authority-and-Immunity-Toolkit-Supplemental-Materials/" TargetMode="External"/><Relationship Id="rId18" Type="http://schemas.openxmlformats.org/officeDocument/2006/relationships/hyperlink" Target="http://www.phe.gov/Preparedness/planning/authority/Pages/default.aspx" TargetMode="External"/><Relationship Id="rId3" Type="http://schemas.openxmlformats.org/officeDocument/2006/relationships/settings" Target="settings.xml"/><Relationship Id="rId21" Type="http://schemas.openxmlformats.org/officeDocument/2006/relationships/hyperlink" Target="http://www.fema.gov/government/grant/hmgp/index.shtm" TargetMode="External"/><Relationship Id="rId7" Type="http://schemas.openxmlformats.org/officeDocument/2006/relationships/hyperlink" Target="http://www.astho.org/Programs/Preparedness/Public-Health-Emergency-Law/Emergency-Authority-and-Immunity-Toolkit/Emergency-Authority-and-Immunity-Toolkit-Supplemental-Materials/" TargetMode="External"/><Relationship Id="rId12" Type="http://schemas.openxmlformats.org/officeDocument/2006/relationships/hyperlink" Target="http://www.astho.org/Programs/Preparedness/Public-Health-Emergency-Law/Emergency-Authority-and-Immunity-Toolkit/Emergency-Authority-and-Immunity-Toolkit-Supplemental-Materials/" TargetMode="External"/><Relationship Id="rId17" Type="http://schemas.openxmlformats.org/officeDocument/2006/relationships/hyperlink" Target="http://www2.cdc.gov/phlp/docs/Selected%20Fed%20Legal%20Authorities%20re%20PH%20Emergencies%20102709%20v2.pdf" TargetMode="External"/><Relationship Id="rId2" Type="http://schemas.openxmlformats.org/officeDocument/2006/relationships/styles" Target="styles.xml"/><Relationship Id="rId16" Type="http://schemas.openxmlformats.org/officeDocument/2006/relationships/hyperlink" Target="http://www.astho.org/Programs/Preparedness/Public-Health-Emergency-Law/Emergency-Authority-and-Immunity-Toolkit/Emergency-Authority-and-Immunity-Toolkit-Supplemental-Materials/" TargetMode="External"/><Relationship Id="rId20" Type="http://schemas.openxmlformats.org/officeDocument/2006/relationships/hyperlink" Target="http://www.fema.gov/government/grant/pa/eligibility_applicants.sht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stho.org/Programs/Preparedness/Public-Health-Emergency-Law/Emergency-Authority-and-Immunity-Toolkit/Emergency-Authority-and-Immunity-Toolkit-Supplemental-Materials/"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astho.org/Programs/Preparedness/Public-Health-Emergency-Law/Emergency-Authority-and-Immunity-Toolkit/Emergency-Authority-and-Immunity-Toolkit-Supplemental-Materials/" TargetMode="External"/><Relationship Id="rId23" Type="http://schemas.openxmlformats.org/officeDocument/2006/relationships/fontTable" Target="fontTable.xml"/><Relationship Id="rId10" Type="http://schemas.openxmlformats.org/officeDocument/2006/relationships/hyperlink" Target="http://www.astho.org/Programs/Preparedness/Public-Health-Emergency-Law/Emergency-Authority-and-Immunity-Toolkit/Emergency-Authority-and-Immunity-Toolkit-Supplemental-Materials/" TargetMode="External"/><Relationship Id="rId19" Type="http://schemas.openxmlformats.org/officeDocument/2006/relationships/hyperlink" Target="http://www.fema.gov/index.shtm" TargetMode="External"/><Relationship Id="rId4" Type="http://schemas.openxmlformats.org/officeDocument/2006/relationships/webSettings" Target="webSettings.xml"/><Relationship Id="rId9" Type="http://schemas.openxmlformats.org/officeDocument/2006/relationships/hyperlink" Target="http://www.astho.org/Programs/Preparedness/Public-Health-Emergency-Law/Emergency-Authority-and-Immunity-Toolkit/Emergency-Authority-and-Immunity-Toolkit-Supplemental-Materials/" TargetMode="External"/><Relationship Id="rId14" Type="http://schemas.openxmlformats.org/officeDocument/2006/relationships/hyperlink" Target="http://www.astho.org/Programs/Preparedness/Public-Health-Emergency-Law/Emergency-Authority-and-Immunity-Toolkit/Emergency-Authority-and-Immunity-Toolkit-Supplemental-Materials/"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7</Pages>
  <Words>2053</Words>
  <Characters>11707</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8</cp:revision>
  <dcterms:created xsi:type="dcterms:W3CDTF">2019-04-28T16:16:00Z</dcterms:created>
  <dcterms:modified xsi:type="dcterms:W3CDTF">2019-05-01T15:58:00Z</dcterms:modified>
</cp:coreProperties>
</file>