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3A2EF" w14:textId="550C87D5" w:rsidR="00B75B7F" w:rsidRPr="006D1EB5" w:rsidRDefault="00694B45" w:rsidP="006D1EB5">
      <w:pPr>
        <w:jc w:val="center"/>
        <w:rPr>
          <w:rFonts w:ascii="Arial" w:hAnsi="Arial" w:cs="Arial"/>
          <w:b/>
        </w:rPr>
      </w:pPr>
      <w:r w:rsidRPr="006D1EB5">
        <w:rPr>
          <w:rFonts w:ascii="Arial" w:hAnsi="Arial" w:cs="Arial"/>
          <w:b/>
        </w:rPr>
        <w:t xml:space="preserve">Group </w:t>
      </w:r>
      <w:r w:rsidR="00924BD6">
        <w:rPr>
          <w:rFonts w:ascii="Arial" w:hAnsi="Arial" w:cs="Arial"/>
          <w:b/>
        </w:rPr>
        <w:t>3</w:t>
      </w:r>
      <w:r w:rsidRPr="006D1EB5">
        <w:rPr>
          <w:rFonts w:ascii="Arial" w:hAnsi="Arial" w:cs="Arial"/>
          <w:b/>
        </w:rPr>
        <w:t xml:space="preserve"> – </w:t>
      </w:r>
      <w:r w:rsidR="00B8769D">
        <w:rPr>
          <w:rFonts w:ascii="Arial" w:hAnsi="Arial" w:cs="Arial"/>
          <w:b/>
        </w:rPr>
        <w:t xml:space="preserve">Emergency </w:t>
      </w:r>
      <w:r w:rsidR="001C0FAD">
        <w:rPr>
          <w:rFonts w:ascii="Arial" w:hAnsi="Arial" w:cs="Arial"/>
          <w:b/>
        </w:rPr>
        <w:t xml:space="preserve">Use </w:t>
      </w:r>
      <w:r w:rsidR="00B8769D">
        <w:rPr>
          <w:rFonts w:ascii="Arial" w:hAnsi="Arial" w:cs="Arial"/>
          <w:b/>
        </w:rPr>
        <w:t>Authori</w:t>
      </w:r>
      <w:r w:rsidR="001C0FAD">
        <w:rPr>
          <w:rFonts w:ascii="Arial" w:hAnsi="Arial" w:cs="Arial"/>
          <w:b/>
        </w:rPr>
        <w:t>zation</w:t>
      </w:r>
      <w:r w:rsidR="00292608">
        <w:rPr>
          <w:rFonts w:ascii="Arial" w:hAnsi="Arial" w:cs="Arial"/>
          <w:b/>
        </w:rPr>
        <w:t xml:space="preserve"> / Scope of Practice</w:t>
      </w:r>
      <w:r w:rsidR="00B8769D">
        <w:rPr>
          <w:rFonts w:ascii="Arial" w:hAnsi="Arial" w:cs="Arial"/>
          <w:b/>
        </w:rPr>
        <w:t xml:space="preserve"> Toolkits</w:t>
      </w:r>
    </w:p>
    <w:p w14:paraId="20D3CE98" w14:textId="78A97256" w:rsidR="00694B45" w:rsidRPr="006D1EB5" w:rsidRDefault="00694B45" w:rsidP="006D1EB5">
      <w:pPr>
        <w:jc w:val="center"/>
        <w:rPr>
          <w:rFonts w:ascii="Arial" w:hAnsi="Arial" w:cs="Arial"/>
          <w:b/>
        </w:rPr>
      </w:pPr>
    </w:p>
    <w:p w14:paraId="17943445" w14:textId="619C4C2D" w:rsidR="00694B45" w:rsidRPr="006D1EB5" w:rsidRDefault="0001306C" w:rsidP="006D1EB5">
      <w:pPr>
        <w:jc w:val="center"/>
        <w:rPr>
          <w:rFonts w:ascii="Arial" w:hAnsi="Arial" w:cs="Arial"/>
          <w:b/>
        </w:rPr>
      </w:pPr>
      <w:r w:rsidRPr="006D1EB5">
        <w:rPr>
          <w:rFonts w:ascii="Arial" w:hAnsi="Arial" w:cs="Arial"/>
          <w:b/>
        </w:rPr>
        <w:t>Kit Breakdowns</w:t>
      </w:r>
    </w:p>
    <w:p w14:paraId="44235561" w14:textId="1A8F4DD2" w:rsidR="0001306C" w:rsidRPr="006D1EB5" w:rsidRDefault="0001306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6210"/>
        <w:gridCol w:w="4945"/>
      </w:tblGrid>
      <w:tr w:rsidR="0001306C" w:rsidRPr="006D1EB5" w14:paraId="3941A160" w14:textId="77777777" w:rsidTr="004C37EE">
        <w:trPr>
          <w:tblHeader/>
        </w:trPr>
        <w:tc>
          <w:tcPr>
            <w:tcW w:w="1795" w:type="dxa"/>
          </w:tcPr>
          <w:p w14:paraId="2EE93011" w14:textId="1358585C" w:rsidR="0001306C" w:rsidRPr="006D1EB5" w:rsidRDefault="0001306C" w:rsidP="0017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1EB5">
              <w:rPr>
                <w:rFonts w:ascii="Arial" w:hAnsi="Arial" w:cs="Arial"/>
                <w:b/>
                <w:sz w:val="18"/>
                <w:szCs w:val="18"/>
              </w:rPr>
              <w:t>Doc</w:t>
            </w:r>
            <w:r w:rsidR="001C1213" w:rsidRPr="006D1EB5">
              <w:rPr>
                <w:rFonts w:ascii="Arial" w:hAnsi="Arial" w:cs="Arial"/>
                <w:b/>
                <w:sz w:val="18"/>
                <w:szCs w:val="18"/>
              </w:rPr>
              <w:t>ument</w:t>
            </w:r>
            <w:r w:rsidRPr="006D1EB5">
              <w:rPr>
                <w:rFonts w:ascii="Arial" w:hAnsi="Arial" w:cs="Arial"/>
                <w:b/>
                <w:sz w:val="18"/>
                <w:szCs w:val="18"/>
              </w:rPr>
              <w:t xml:space="preserve"> Type</w:t>
            </w:r>
          </w:p>
        </w:tc>
        <w:tc>
          <w:tcPr>
            <w:tcW w:w="6210" w:type="dxa"/>
          </w:tcPr>
          <w:p w14:paraId="42E5BB0A" w14:textId="09BD3FE7" w:rsidR="0001306C" w:rsidRPr="006D1EB5" w:rsidRDefault="00292608" w:rsidP="0017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92608">
              <w:rPr>
                <w:rFonts w:ascii="Arial" w:hAnsi="Arial" w:cs="Arial"/>
                <w:b/>
                <w:sz w:val="18"/>
                <w:szCs w:val="18"/>
              </w:rPr>
              <w:t xml:space="preserve">Emergency Use Authorization </w:t>
            </w:r>
            <w:r w:rsidR="002272FE">
              <w:rPr>
                <w:rFonts w:ascii="Arial" w:hAnsi="Arial" w:cs="Arial"/>
                <w:b/>
                <w:sz w:val="18"/>
                <w:szCs w:val="18"/>
              </w:rPr>
              <w:t>Toolkit</w:t>
            </w:r>
          </w:p>
        </w:tc>
        <w:tc>
          <w:tcPr>
            <w:tcW w:w="4945" w:type="dxa"/>
          </w:tcPr>
          <w:p w14:paraId="024557B0" w14:textId="04FD45C6" w:rsidR="0001306C" w:rsidRPr="006D1EB5" w:rsidRDefault="00292608" w:rsidP="0017664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92608">
              <w:rPr>
                <w:rFonts w:ascii="Arial" w:hAnsi="Arial" w:cs="Arial"/>
                <w:b/>
                <w:sz w:val="18"/>
                <w:szCs w:val="18"/>
              </w:rPr>
              <w:t xml:space="preserve">Scope of Practice </w:t>
            </w:r>
            <w:r w:rsidR="001C1213" w:rsidRPr="006D1EB5">
              <w:rPr>
                <w:rFonts w:ascii="Arial" w:hAnsi="Arial" w:cs="Arial"/>
                <w:b/>
                <w:sz w:val="18"/>
                <w:szCs w:val="18"/>
              </w:rPr>
              <w:t>Toolkit</w:t>
            </w:r>
          </w:p>
        </w:tc>
      </w:tr>
      <w:tr w:rsidR="0001306C" w:rsidRPr="006D1EB5" w14:paraId="7B7EF376" w14:textId="77777777" w:rsidTr="004C37EE">
        <w:tc>
          <w:tcPr>
            <w:tcW w:w="1795" w:type="dxa"/>
          </w:tcPr>
          <w:p w14:paraId="25D8C0B0" w14:textId="0B4E064D" w:rsidR="0001306C" w:rsidRPr="006D1EB5" w:rsidRDefault="001C1213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TOC</w:t>
            </w:r>
          </w:p>
        </w:tc>
        <w:tc>
          <w:tcPr>
            <w:tcW w:w="6210" w:type="dxa"/>
          </w:tcPr>
          <w:p w14:paraId="47D0153F" w14:textId="306E8BAB" w:rsidR="0001306C" w:rsidRPr="006D1EB5" w:rsidRDefault="00D300B5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  <w:p w14:paraId="0764DE22" w14:textId="01CA4545" w:rsidR="00CF43DF" w:rsidRPr="006D1EB5" w:rsidRDefault="00CF43DF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45" w:type="dxa"/>
          </w:tcPr>
          <w:p w14:paraId="43AA68B0" w14:textId="067494B3" w:rsidR="0001306C" w:rsidRPr="006D1EB5" w:rsidRDefault="00D300B5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</w:tc>
      </w:tr>
      <w:tr w:rsidR="0001306C" w:rsidRPr="006D1EB5" w14:paraId="4D618D93" w14:textId="77777777" w:rsidTr="004C37EE">
        <w:tc>
          <w:tcPr>
            <w:tcW w:w="1795" w:type="dxa"/>
          </w:tcPr>
          <w:p w14:paraId="50BF2C7A" w14:textId="77777777" w:rsidR="0017664A" w:rsidRPr="006D1EB5" w:rsidRDefault="001C1213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Executive Overviews</w:t>
            </w:r>
            <w:r w:rsidR="008B65F8" w:rsidRPr="006D1EB5">
              <w:rPr>
                <w:rFonts w:ascii="Arial" w:hAnsi="Arial" w:cs="Arial"/>
                <w:sz w:val="18"/>
                <w:szCs w:val="18"/>
              </w:rPr>
              <w:t>/</w:t>
            </w:r>
          </w:p>
          <w:p w14:paraId="504EF9AA" w14:textId="7381AC62" w:rsidR="0001306C" w:rsidRPr="006D1EB5" w:rsidRDefault="008B65F8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Summaries</w:t>
            </w:r>
          </w:p>
        </w:tc>
        <w:tc>
          <w:tcPr>
            <w:tcW w:w="6210" w:type="dxa"/>
          </w:tcPr>
          <w:p w14:paraId="0DCF5DF3" w14:textId="0A7234A5" w:rsidR="0001306C" w:rsidRPr="006D1EB5" w:rsidRDefault="00B34977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  <w:p w14:paraId="00CCDC15" w14:textId="7A263606" w:rsidR="00D300B5" w:rsidRPr="00B34977" w:rsidRDefault="007F1A81" w:rsidP="00B349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7F1A81">
              <w:rPr>
                <w:rFonts w:ascii="Arial" w:hAnsi="Arial" w:cs="Arial"/>
                <w:sz w:val="18"/>
                <w:szCs w:val="18"/>
              </w:rPr>
              <w:t>Key Emergency Use Authorization and Medical Countermeasures Laws and Programs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(2 p)</w:t>
            </w:r>
          </w:p>
        </w:tc>
        <w:tc>
          <w:tcPr>
            <w:tcW w:w="4945" w:type="dxa"/>
          </w:tcPr>
          <w:p w14:paraId="1797ABE7" w14:textId="06F2D1E5" w:rsidR="0001306C" w:rsidRPr="006D1EB5" w:rsidRDefault="00D7190F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  <w:p w14:paraId="4E23C5A1" w14:textId="4D939ABE" w:rsidR="00D0496D" w:rsidRPr="00D7190F" w:rsidRDefault="00D7190F" w:rsidP="00D719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D7190F">
              <w:rPr>
                <w:rFonts w:ascii="Arial" w:hAnsi="Arial" w:cs="Arial"/>
                <w:sz w:val="18"/>
                <w:szCs w:val="18"/>
              </w:rPr>
              <w:t>Scope of Practice Key Issues and Concepts</w:t>
            </w:r>
            <w:r w:rsidR="003D7E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7EF7">
              <w:rPr>
                <w:rFonts w:ascii="Arial" w:hAnsi="Arial" w:cs="Arial"/>
                <w:sz w:val="18"/>
                <w:szCs w:val="18"/>
              </w:rPr>
              <w:t>(</w:t>
            </w:r>
            <w:r w:rsidR="003D7EF7">
              <w:rPr>
                <w:rFonts w:ascii="Arial" w:hAnsi="Arial" w:cs="Arial"/>
                <w:sz w:val="18"/>
                <w:szCs w:val="18"/>
              </w:rPr>
              <w:t>1</w:t>
            </w:r>
            <w:r w:rsidR="003D7EF7">
              <w:rPr>
                <w:rFonts w:ascii="Arial" w:hAnsi="Arial" w:cs="Arial"/>
                <w:sz w:val="18"/>
                <w:szCs w:val="18"/>
              </w:rPr>
              <w:t xml:space="preserve"> p)</w:t>
            </w:r>
          </w:p>
        </w:tc>
      </w:tr>
      <w:tr w:rsidR="0001306C" w:rsidRPr="006D1EB5" w14:paraId="3FFB065F" w14:textId="77777777" w:rsidTr="004C37EE">
        <w:tc>
          <w:tcPr>
            <w:tcW w:w="1795" w:type="dxa"/>
          </w:tcPr>
          <w:p w14:paraId="32812EC6" w14:textId="0BFAF909" w:rsidR="0001306C" w:rsidRPr="006D1EB5" w:rsidRDefault="008B65F8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Fact Sheets</w:t>
            </w:r>
          </w:p>
        </w:tc>
        <w:tc>
          <w:tcPr>
            <w:tcW w:w="6210" w:type="dxa"/>
          </w:tcPr>
          <w:p w14:paraId="6B56E8F6" w14:textId="155ED82F" w:rsidR="0001306C" w:rsidRPr="006D1EB5" w:rsidRDefault="00B34977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43D370AC" w14:textId="2D821C1D" w:rsidR="00B957D8" w:rsidRPr="00B957D8" w:rsidRDefault="00B957D8" w:rsidP="00ED03B7">
            <w:pPr>
              <w:pStyle w:val="ListParagraph"/>
              <w:numPr>
                <w:ilvl w:val="0"/>
                <w:numId w:val="2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B957D8">
              <w:rPr>
                <w:rFonts w:ascii="Arial" w:hAnsi="Arial" w:cs="Arial"/>
                <w:sz w:val="18"/>
                <w:szCs w:val="18"/>
              </w:rPr>
              <w:t>Emergency Use Authorization: §564 of the Federal Food, Drug, and Cosmetic Act (FD&amp;C Act)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1711">
              <w:rPr>
                <w:rFonts w:ascii="Arial" w:hAnsi="Arial" w:cs="Arial"/>
                <w:sz w:val="18"/>
                <w:szCs w:val="18"/>
              </w:rPr>
              <w:t>(</w:t>
            </w:r>
            <w:r w:rsidR="00AB1711">
              <w:rPr>
                <w:rFonts w:ascii="Arial" w:hAnsi="Arial" w:cs="Arial"/>
                <w:sz w:val="18"/>
                <w:szCs w:val="18"/>
              </w:rPr>
              <w:t>4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p)</w:t>
            </w:r>
          </w:p>
          <w:p w14:paraId="21964D67" w14:textId="2702AF71" w:rsidR="00B957D8" w:rsidRPr="00B957D8" w:rsidRDefault="00B957D8" w:rsidP="00ED03B7">
            <w:pPr>
              <w:pStyle w:val="ListParagraph"/>
              <w:numPr>
                <w:ilvl w:val="0"/>
                <w:numId w:val="2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B957D8">
              <w:rPr>
                <w:rFonts w:ascii="Arial" w:hAnsi="Arial" w:cs="Arial"/>
                <w:sz w:val="18"/>
                <w:szCs w:val="18"/>
              </w:rPr>
              <w:t>Comparing Emergency Use Authorization to Investigational New Drug &amp; Investigational Device Exemption Protocols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1711">
              <w:rPr>
                <w:rFonts w:ascii="Arial" w:hAnsi="Arial" w:cs="Arial"/>
                <w:sz w:val="18"/>
                <w:szCs w:val="18"/>
              </w:rPr>
              <w:t>(2 p)</w:t>
            </w:r>
          </w:p>
          <w:p w14:paraId="1E2436DF" w14:textId="36E63F59" w:rsidR="00B957D8" w:rsidRPr="00B957D8" w:rsidRDefault="00B957D8" w:rsidP="00ED03B7">
            <w:pPr>
              <w:pStyle w:val="ListParagraph"/>
              <w:numPr>
                <w:ilvl w:val="0"/>
                <w:numId w:val="2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B957D8">
              <w:rPr>
                <w:rFonts w:ascii="Arial" w:hAnsi="Arial" w:cs="Arial"/>
                <w:sz w:val="18"/>
                <w:szCs w:val="18"/>
              </w:rPr>
              <w:t>Federal Shelf Life Extension Program (SLEP)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1711">
              <w:rPr>
                <w:rFonts w:ascii="Arial" w:hAnsi="Arial" w:cs="Arial"/>
                <w:sz w:val="18"/>
                <w:szCs w:val="18"/>
              </w:rPr>
              <w:t>(</w:t>
            </w:r>
            <w:r w:rsidR="00AB1711">
              <w:rPr>
                <w:rFonts w:ascii="Arial" w:hAnsi="Arial" w:cs="Arial"/>
                <w:sz w:val="18"/>
                <w:szCs w:val="18"/>
              </w:rPr>
              <w:t>4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p)</w:t>
            </w:r>
          </w:p>
          <w:p w14:paraId="6E59C34E" w14:textId="6FB388A3" w:rsidR="00B957D8" w:rsidRPr="00B957D8" w:rsidRDefault="00B957D8" w:rsidP="00ED03B7">
            <w:pPr>
              <w:pStyle w:val="ListParagraph"/>
              <w:numPr>
                <w:ilvl w:val="0"/>
                <w:numId w:val="2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B957D8">
              <w:rPr>
                <w:rFonts w:ascii="Arial" w:hAnsi="Arial" w:cs="Arial"/>
                <w:sz w:val="18"/>
                <w:szCs w:val="18"/>
              </w:rPr>
              <w:t xml:space="preserve">Project </w:t>
            </w:r>
            <w:proofErr w:type="spellStart"/>
            <w:r w:rsidRPr="00B957D8">
              <w:rPr>
                <w:rFonts w:ascii="Arial" w:hAnsi="Arial" w:cs="Arial"/>
                <w:sz w:val="18"/>
                <w:szCs w:val="18"/>
              </w:rPr>
              <w:t>BioShield</w:t>
            </w:r>
            <w:proofErr w:type="spellEnd"/>
            <w:r w:rsidRPr="00B957D8">
              <w:rPr>
                <w:rFonts w:ascii="Arial" w:hAnsi="Arial" w:cs="Arial"/>
                <w:sz w:val="18"/>
                <w:szCs w:val="18"/>
              </w:rPr>
              <w:t xml:space="preserve"> Act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1711">
              <w:rPr>
                <w:rFonts w:ascii="Arial" w:hAnsi="Arial" w:cs="Arial"/>
                <w:sz w:val="18"/>
                <w:szCs w:val="18"/>
              </w:rPr>
              <w:t>(2 p)</w:t>
            </w:r>
            <w:bookmarkStart w:id="0" w:name="_GoBack"/>
            <w:bookmarkEnd w:id="0"/>
          </w:p>
          <w:p w14:paraId="04A66D51" w14:textId="3964681B" w:rsidR="00B957D8" w:rsidRPr="00B957D8" w:rsidRDefault="00B957D8" w:rsidP="00ED03B7">
            <w:pPr>
              <w:pStyle w:val="ListParagraph"/>
              <w:numPr>
                <w:ilvl w:val="0"/>
                <w:numId w:val="2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B957D8">
              <w:rPr>
                <w:rFonts w:ascii="Arial" w:hAnsi="Arial" w:cs="Arial"/>
                <w:sz w:val="18"/>
                <w:szCs w:val="18"/>
              </w:rPr>
              <w:t>Public Readiness and Emergency Preparedness Act (PREP Act)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1711">
              <w:rPr>
                <w:rFonts w:ascii="Arial" w:hAnsi="Arial" w:cs="Arial"/>
                <w:sz w:val="18"/>
                <w:szCs w:val="18"/>
              </w:rPr>
              <w:t>(2 p)</w:t>
            </w:r>
          </w:p>
          <w:p w14:paraId="20EC2AC3" w14:textId="3B99A2D4" w:rsidR="003C35D8" w:rsidRPr="00B34977" w:rsidRDefault="00B957D8" w:rsidP="00B34977">
            <w:pPr>
              <w:pStyle w:val="ListParagraph"/>
              <w:numPr>
                <w:ilvl w:val="0"/>
                <w:numId w:val="2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B957D8">
              <w:rPr>
                <w:rFonts w:ascii="Arial" w:hAnsi="Arial" w:cs="Arial"/>
                <w:sz w:val="18"/>
                <w:szCs w:val="18"/>
              </w:rPr>
              <w:t>Strategic National Stockpile (SNS)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1711">
              <w:rPr>
                <w:rFonts w:ascii="Arial" w:hAnsi="Arial" w:cs="Arial"/>
                <w:sz w:val="18"/>
                <w:szCs w:val="18"/>
              </w:rPr>
              <w:t>(2 p)</w:t>
            </w:r>
          </w:p>
        </w:tc>
        <w:tc>
          <w:tcPr>
            <w:tcW w:w="4945" w:type="dxa"/>
          </w:tcPr>
          <w:p w14:paraId="7398BB8E" w14:textId="0103E21F" w:rsidR="0001306C" w:rsidRPr="006D1EB5" w:rsidRDefault="008730F9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6AD53375" w14:textId="65962590" w:rsidR="005E7011" w:rsidRPr="005E7011" w:rsidRDefault="005E7011" w:rsidP="00ED03B7">
            <w:pPr>
              <w:pStyle w:val="ListParagraph"/>
              <w:numPr>
                <w:ilvl w:val="0"/>
                <w:numId w:val="6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5E7011">
              <w:rPr>
                <w:rFonts w:ascii="Arial" w:hAnsi="Arial" w:cs="Arial"/>
                <w:sz w:val="18"/>
                <w:szCs w:val="18"/>
              </w:rPr>
              <w:t>Modified Scope of Practice Used by States in the 2009 H1N1 Influenza Pandemic</w:t>
            </w:r>
            <w:r w:rsidR="003D7E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7EF7">
              <w:rPr>
                <w:rFonts w:ascii="Arial" w:hAnsi="Arial" w:cs="Arial"/>
                <w:sz w:val="18"/>
                <w:szCs w:val="18"/>
              </w:rPr>
              <w:t>(2 p)</w:t>
            </w:r>
          </w:p>
          <w:p w14:paraId="1023F170" w14:textId="43176C9E" w:rsidR="005E7011" w:rsidRPr="005E7011" w:rsidRDefault="005E7011" w:rsidP="00ED03B7">
            <w:pPr>
              <w:pStyle w:val="ListParagraph"/>
              <w:numPr>
                <w:ilvl w:val="0"/>
                <w:numId w:val="6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5E7011">
              <w:rPr>
                <w:rFonts w:ascii="Arial" w:hAnsi="Arial" w:cs="Arial"/>
                <w:sz w:val="18"/>
                <w:szCs w:val="18"/>
              </w:rPr>
              <w:t>Scope of Practice Issues in Public Health Emergencies</w:t>
            </w:r>
            <w:r w:rsidR="003D7E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7EF7">
              <w:rPr>
                <w:rFonts w:ascii="Arial" w:hAnsi="Arial" w:cs="Arial"/>
                <w:sz w:val="18"/>
                <w:szCs w:val="18"/>
              </w:rPr>
              <w:t>(</w:t>
            </w:r>
            <w:r w:rsidR="003D7EF7">
              <w:rPr>
                <w:rFonts w:ascii="Arial" w:hAnsi="Arial" w:cs="Arial"/>
                <w:sz w:val="18"/>
                <w:szCs w:val="18"/>
              </w:rPr>
              <w:t>4</w:t>
            </w:r>
            <w:r w:rsidR="003D7EF7">
              <w:rPr>
                <w:rFonts w:ascii="Arial" w:hAnsi="Arial" w:cs="Arial"/>
                <w:sz w:val="18"/>
                <w:szCs w:val="18"/>
              </w:rPr>
              <w:t xml:space="preserve"> p)</w:t>
            </w:r>
          </w:p>
          <w:p w14:paraId="1F314399" w14:textId="40A23958" w:rsidR="000F19B3" w:rsidRPr="005E7011" w:rsidRDefault="005E7011" w:rsidP="005E7011">
            <w:pPr>
              <w:pStyle w:val="ListParagraph"/>
              <w:numPr>
                <w:ilvl w:val="0"/>
                <w:numId w:val="6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5E7011">
              <w:rPr>
                <w:rFonts w:ascii="Arial" w:hAnsi="Arial" w:cs="Arial"/>
                <w:sz w:val="18"/>
                <w:szCs w:val="18"/>
              </w:rPr>
              <w:t>Understanding Licensing, Credentialing, Certification, and Privileging</w:t>
            </w:r>
            <w:r w:rsidR="008F2C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F2C3D">
              <w:rPr>
                <w:rFonts w:ascii="Arial" w:hAnsi="Arial" w:cs="Arial"/>
                <w:sz w:val="18"/>
                <w:szCs w:val="18"/>
              </w:rPr>
              <w:t>(</w:t>
            </w:r>
            <w:r w:rsidR="008F2C3D">
              <w:rPr>
                <w:rFonts w:ascii="Arial" w:hAnsi="Arial" w:cs="Arial"/>
                <w:sz w:val="18"/>
                <w:szCs w:val="18"/>
              </w:rPr>
              <w:t>1</w:t>
            </w:r>
            <w:r w:rsidR="008F2C3D">
              <w:rPr>
                <w:rFonts w:ascii="Arial" w:hAnsi="Arial" w:cs="Arial"/>
                <w:sz w:val="18"/>
                <w:szCs w:val="18"/>
              </w:rPr>
              <w:t xml:space="preserve"> p)</w:t>
            </w:r>
          </w:p>
        </w:tc>
      </w:tr>
      <w:tr w:rsidR="0001306C" w:rsidRPr="006D1EB5" w14:paraId="39678B7F" w14:textId="77777777" w:rsidTr="004C37EE">
        <w:tc>
          <w:tcPr>
            <w:tcW w:w="1795" w:type="dxa"/>
          </w:tcPr>
          <w:p w14:paraId="1C30306C" w14:textId="0408A3B5" w:rsidR="0001306C" w:rsidRPr="006D1EB5" w:rsidRDefault="008B65F8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Issue Briefs</w:t>
            </w:r>
          </w:p>
        </w:tc>
        <w:tc>
          <w:tcPr>
            <w:tcW w:w="6210" w:type="dxa"/>
          </w:tcPr>
          <w:p w14:paraId="2E7D2A2B" w14:textId="3F6C955D" w:rsidR="0001306C" w:rsidRPr="006D1EB5" w:rsidRDefault="00B957D8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</w:p>
          <w:p w14:paraId="7FBE64C4" w14:textId="1F2D579C" w:rsidR="003C35D8" w:rsidRPr="00B34977" w:rsidRDefault="003C35D8" w:rsidP="00B349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45" w:type="dxa"/>
          </w:tcPr>
          <w:p w14:paraId="76BB3CE3" w14:textId="7AB5138D" w:rsidR="0001306C" w:rsidRPr="006D1EB5" w:rsidRDefault="008A69BE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462CA29F" w14:textId="42672995" w:rsidR="000A67F8" w:rsidRPr="008A69BE" w:rsidRDefault="000A67F8" w:rsidP="008A69BE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306C" w:rsidRPr="006D1EB5" w14:paraId="2E54B89D" w14:textId="77777777" w:rsidTr="004C37EE">
        <w:tc>
          <w:tcPr>
            <w:tcW w:w="1795" w:type="dxa"/>
          </w:tcPr>
          <w:p w14:paraId="545F69E4" w14:textId="46966FE7" w:rsidR="0001306C" w:rsidRPr="006D1EB5" w:rsidRDefault="008B65F8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State Analysis Guides</w:t>
            </w:r>
          </w:p>
        </w:tc>
        <w:tc>
          <w:tcPr>
            <w:tcW w:w="6210" w:type="dxa"/>
          </w:tcPr>
          <w:p w14:paraId="3267C33F" w14:textId="6A037AC3" w:rsidR="0001306C" w:rsidRPr="006D1EB5" w:rsidRDefault="00B34977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  <w:p w14:paraId="6B6E391A" w14:textId="6A5900AE" w:rsidR="005E3E72" w:rsidRPr="00B34977" w:rsidRDefault="00B957D8" w:rsidP="00B3497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B957D8">
              <w:rPr>
                <w:rFonts w:ascii="Arial" w:hAnsi="Arial" w:cs="Arial"/>
                <w:sz w:val="18"/>
                <w:szCs w:val="18"/>
              </w:rPr>
              <w:t>State Pharmaceutical and Dispensing Authorities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1711">
              <w:rPr>
                <w:rFonts w:ascii="Arial" w:hAnsi="Arial" w:cs="Arial"/>
                <w:sz w:val="18"/>
                <w:szCs w:val="18"/>
              </w:rPr>
              <w:t>(</w:t>
            </w:r>
            <w:r w:rsidR="00BD22F1">
              <w:rPr>
                <w:rFonts w:ascii="Arial" w:hAnsi="Arial" w:cs="Arial"/>
                <w:sz w:val="18"/>
                <w:szCs w:val="18"/>
              </w:rPr>
              <w:t>5</w:t>
            </w:r>
            <w:r w:rsidR="00AB1711">
              <w:rPr>
                <w:rFonts w:ascii="Arial" w:hAnsi="Arial" w:cs="Arial"/>
                <w:sz w:val="18"/>
                <w:szCs w:val="18"/>
              </w:rPr>
              <w:t xml:space="preserve"> p)</w:t>
            </w:r>
          </w:p>
        </w:tc>
        <w:tc>
          <w:tcPr>
            <w:tcW w:w="4945" w:type="dxa"/>
          </w:tcPr>
          <w:p w14:paraId="55856426" w14:textId="2CF95373" w:rsidR="0001306C" w:rsidRPr="006D1EB5" w:rsidRDefault="000D48A6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  <w:p w14:paraId="7E917C26" w14:textId="3DFB729C" w:rsidR="000A67F8" w:rsidRPr="006D1EB5" w:rsidRDefault="00C25E57" w:rsidP="00130FF0">
            <w:pPr>
              <w:pStyle w:val="ListParagraph"/>
              <w:numPr>
                <w:ilvl w:val="0"/>
                <w:numId w:val="8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C25E57">
              <w:rPr>
                <w:rFonts w:ascii="Arial" w:hAnsi="Arial" w:cs="Arial"/>
                <w:sz w:val="18"/>
                <w:szCs w:val="18"/>
              </w:rPr>
              <w:t>Scope of Practice Issues</w:t>
            </w:r>
            <w:r w:rsidR="0043034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30342">
              <w:rPr>
                <w:rFonts w:ascii="Arial" w:hAnsi="Arial" w:cs="Arial"/>
                <w:sz w:val="18"/>
                <w:szCs w:val="18"/>
              </w:rPr>
              <w:t>(</w:t>
            </w:r>
            <w:r w:rsidR="00430342">
              <w:rPr>
                <w:rFonts w:ascii="Arial" w:hAnsi="Arial" w:cs="Arial"/>
                <w:sz w:val="18"/>
                <w:szCs w:val="18"/>
              </w:rPr>
              <w:t>5</w:t>
            </w:r>
            <w:r w:rsidR="00430342">
              <w:rPr>
                <w:rFonts w:ascii="Arial" w:hAnsi="Arial" w:cs="Arial"/>
                <w:sz w:val="18"/>
                <w:szCs w:val="18"/>
              </w:rPr>
              <w:t xml:space="preserve"> p)</w:t>
            </w:r>
          </w:p>
        </w:tc>
      </w:tr>
      <w:tr w:rsidR="0001306C" w:rsidRPr="006D1EB5" w14:paraId="234610F9" w14:textId="77777777" w:rsidTr="004C37EE">
        <w:tc>
          <w:tcPr>
            <w:tcW w:w="1795" w:type="dxa"/>
          </w:tcPr>
          <w:p w14:paraId="033B2DCA" w14:textId="293FFCC4" w:rsidR="0001306C" w:rsidRPr="006D1EB5" w:rsidRDefault="008B65F8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 xml:space="preserve">Current </w:t>
            </w:r>
            <w:r w:rsidR="0017664A" w:rsidRPr="006D1EB5">
              <w:rPr>
                <w:rFonts w:ascii="Arial" w:hAnsi="Arial" w:cs="Arial"/>
                <w:sz w:val="18"/>
                <w:szCs w:val="18"/>
              </w:rPr>
              <w:t>Issues &amp; Updates</w:t>
            </w:r>
          </w:p>
        </w:tc>
        <w:tc>
          <w:tcPr>
            <w:tcW w:w="6210" w:type="dxa"/>
          </w:tcPr>
          <w:p w14:paraId="45DC1363" w14:textId="141EF853" w:rsidR="00927A62" w:rsidRPr="006D1EB5" w:rsidRDefault="00B34977" w:rsidP="00927A62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27A62" w:rsidRPr="006D1EB5">
              <w:rPr>
                <w:rFonts w:ascii="Arial" w:hAnsi="Arial" w:cs="Arial"/>
                <w:sz w:val="18"/>
                <w:szCs w:val="18"/>
              </w:rPr>
              <w:t xml:space="preserve"> documents</w:t>
            </w:r>
          </w:p>
          <w:p w14:paraId="66E34A31" w14:textId="76B1A154" w:rsidR="00696F74" w:rsidRPr="00696F74" w:rsidRDefault="00696F74" w:rsidP="00ED03B7">
            <w:pPr>
              <w:pStyle w:val="ListParagraph"/>
              <w:numPr>
                <w:ilvl w:val="0"/>
                <w:numId w:val="10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696F74">
              <w:rPr>
                <w:rFonts w:ascii="Arial" w:hAnsi="Arial" w:cs="Arial"/>
                <w:sz w:val="18"/>
                <w:szCs w:val="18"/>
              </w:rPr>
              <w:t>Current Issues and Updates—Winter 2012—Pandemic and All-Hazards Preparedness Act Reauthorization</w:t>
            </w:r>
            <w:r w:rsidR="00BD22F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D22F1">
              <w:rPr>
                <w:rFonts w:ascii="Arial" w:hAnsi="Arial" w:cs="Arial"/>
                <w:sz w:val="18"/>
                <w:szCs w:val="18"/>
              </w:rPr>
              <w:t>(2 p)</w:t>
            </w:r>
          </w:p>
          <w:p w14:paraId="38A2338F" w14:textId="054366D6" w:rsidR="00696F74" w:rsidRPr="00696F74" w:rsidRDefault="00696F74" w:rsidP="00ED03B7">
            <w:pPr>
              <w:pStyle w:val="ListParagraph"/>
              <w:numPr>
                <w:ilvl w:val="0"/>
                <w:numId w:val="10"/>
              </w:numPr>
              <w:spacing w:after="4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696F74">
              <w:rPr>
                <w:rFonts w:ascii="Arial" w:hAnsi="Arial" w:cs="Arial"/>
                <w:sz w:val="18"/>
                <w:szCs w:val="18"/>
              </w:rPr>
              <w:t>Current Issues and Updates—Fall 2011—FDA Doxycycline Mass Dispensing EUA</w:t>
            </w:r>
            <w:r w:rsidR="00BD22F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D22F1">
              <w:rPr>
                <w:rFonts w:ascii="Arial" w:hAnsi="Arial" w:cs="Arial"/>
                <w:sz w:val="18"/>
                <w:szCs w:val="18"/>
              </w:rPr>
              <w:t>(</w:t>
            </w:r>
            <w:r w:rsidR="00BD22F1">
              <w:rPr>
                <w:rFonts w:ascii="Arial" w:hAnsi="Arial" w:cs="Arial"/>
                <w:sz w:val="18"/>
                <w:szCs w:val="18"/>
              </w:rPr>
              <w:t>1</w:t>
            </w:r>
            <w:r w:rsidR="00BD22F1">
              <w:rPr>
                <w:rFonts w:ascii="Arial" w:hAnsi="Arial" w:cs="Arial"/>
                <w:sz w:val="18"/>
                <w:szCs w:val="18"/>
              </w:rPr>
              <w:t xml:space="preserve"> p)</w:t>
            </w:r>
          </w:p>
          <w:p w14:paraId="10584E31" w14:textId="1C125110" w:rsidR="0001306C" w:rsidRPr="00B34977" w:rsidRDefault="00696F74" w:rsidP="00B34977">
            <w:pPr>
              <w:pStyle w:val="ListParagraph"/>
              <w:numPr>
                <w:ilvl w:val="0"/>
                <w:numId w:val="10"/>
              </w:num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96F74">
              <w:rPr>
                <w:rFonts w:ascii="Arial" w:hAnsi="Arial" w:cs="Arial"/>
                <w:sz w:val="18"/>
                <w:szCs w:val="18"/>
              </w:rPr>
              <w:t>Current Issues and Updates—Summer 2011—Evolving Policy Issues</w:t>
            </w:r>
            <w:r w:rsidR="00BD22F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D22F1">
              <w:rPr>
                <w:rFonts w:ascii="Arial" w:hAnsi="Arial" w:cs="Arial"/>
                <w:sz w:val="18"/>
                <w:szCs w:val="18"/>
              </w:rPr>
              <w:t>(2 p)</w:t>
            </w:r>
          </w:p>
        </w:tc>
        <w:tc>
          <w:tcPr>
            <w:tcW w:w="4945" w:type="dxa"/>
          </w:tcPr>
          <w:p w14:paraId="7449D2D3" w14:textId="5AFBE436" w:rsidR="0001306C" w:rsidRPr="006D1EB5" w:rsidRDefault="000D48A6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AF63DC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</w:p>
          <w:p w14:paraId="26BC5CEF" w14:textId="7403204A" w:rsidR="00C52422" w:rsidRPr="000D48A6" w:rsidRDefault="00C52422" w:rsidP="000D48A6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306C" w:rsidRPr="006D1EB5" w14:paraId="422B4572" w14:textId="77777777" w:rsidTr="004C37EE">
        <w:tc>
          <w:tcPr>
            <w:tcW w:w="1795" w:type="dxa"/>
          </w:tcPr>
          <w:p w14:paraId="5205D342" w14:textId="59088D47" w:rsidR="0001306C" w:rsidRPr="006D1EB5" w:rsidRDefault="0017664A">
            <w:pPr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Supplemental Materials</w:t>
            </w:r>
          </w:p>
        </w:tc>
        <w:tc>
          <w:tcPr>
            <w:tcW w:w="6210" w:type="dxa"/>
          </w:tcPr>
          <w:p w14:paraId="381AB3EF" w14:textId="7375B7F4" w:rsidR="0098527D" w:rsidRPr="006D1EB5" w:rsidRDefault="00D300B5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1</w:t>
            </w:r>
            <w:r w:rsidR="0098527D" w:rsidRPr="006D1EB5">
              <w:rPr>
                <w:rFonts w:ascii="Arial" w:hAnsi="Arial" w:cs="Arial"/>
                <w:sz w:val="18"/>
                <w:szCs w:val="18"/>
              </w:rPr>
              <w:t xml:space="preserve"> document </w:t>
            </w:r>
          </w:p>
          <w:p w14:paraId="44866AA9" w14:textId="05BC9ECB" w:rsidR="00CF43DF" w:rsidRPr="006D1EB5" w:rsidRDefault="006A1190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BD22F1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p)</w:t>
            </w:r>
          </w:p>
        </w:tc>
        <w:tc>
          <w:tcPr>
            <w:tcW w:w="4945" w:type="dxa"/>
          </w:tcPr>
          <w:p w14:paraId="1BA6D73C" w14:textId="77777777" w:rsidR="0001306C" w:rsidRPr="006D1EB5" w:rsidRDefault="00D300B5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6D1EB5">
              <w:rPr>
                <w:rFonts w:ascii="Arial" w:hAnsi="Arial" w:cs="Arial"/>
                <w:sz w:val="18"/>
                <w:szCs w:val="18"/>
              </w:rPr>
              <w:t>1</w:t>
            </w:r>
            <w:r w:rsidR="00AF63DC" w:rsidRPr="006D1EB5">
              <w:rPr>
                <w:rFonts w:ascii="Arial" w:hAnsi="Arial" w:cs="Arial"/>
                <w:sz w:val="18"/>
                <w:szCs w:val="18"/>
              </w:rPr>
              <w:t xml:space="preserve"> document</w:t>
            </w:r>
          </w:p>
          <w:p w14:paraId="73B6AD82" w14:textId="34989A76" w:rsidR="00C52422" w:rsidRPr="006D1EB5" w:rsidRDefault="0078095F" w:rsidP="00130FF0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430342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p)</w:t>
            </w:r>
          </w:p>
        </w:tc>
      </w:tr>
    </w:tbl>
    <w:p w14:paraId="444EEFCF" w14:textId="77777777" w:rsidR="00461DB6" w:rsidRDefault="00461DB6">
      <w:pPr>
        <w:rPr>
          <w:rFonts w:ascii="Arial" w:hAnsi="Arial" w:cs="Arial"/>
        </w:rPr>
        <w:sectPr w:rsidR="00461DB6" w:rsidSect="00694B4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D75554F" w14:textId="2250CB6E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Emergency </w:t>
      </w:r>
      <w:r w:rsidR="0037385D">
        <w:rPr>
          <w:rFonts w:ascii="Arial" w:hAnsi="Arial" w:cs="Arial"/>
          <w:b/>
          <w:sz w:val="20"/>
          <w:szCs w:val="20"/>
        </w:rPr>
        <w:t>Use Authorization</w:t>
      </w:r>
      <w:r w:rsidRPr="00EE5201">
        <w:rPr>
          <w:rFonts w:ascii="Arial" w:hAnsi="Arial" w:cs="Arial"/>
          <w:b/>
          <w:sz w:val="20"/>
          <w:szCs w:val="20"/>
        </w:rPr>
        <w:t xml:space="preserve"> Toolkit</w:t>
      </w:r>
    </w:p>
    <w:p w14:paraId="59568E9D" w14:textId="77777777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</w:p>
    <w:p w14:paraId="68AA11D9" w14:textId="77777777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  <w:r w:rsidRPr="00EE5201">
        <w:rPr>
          <w:rFonts w:ascii="Arial" w:hAnsi="Arial" w:cs="Arial"/>
          <w:b/>
          <w:sz w:val="20"/>
          <w:szCs w:val="20"/>
        </w:rPr>
        <w:t>Overview of Issues Covered</w:t>
      </w:r>
    </w:p>
    <w:p w14:paraId="75EAB3C4" w14:textId="146BDD13" w:rsidR="00694B45" w:rsidRPr="002B0E3A" w:rsidRDefault="00694B45">
      <w:pPr>
        <w:rPr>
          <w:rFonts w:ascii="Arial" w:hAnsi="Arial" w:cs="Arial"/>
          <w:sz w:val="20"/>
          <w:szCs w:val="20"/>
        </w:rPr>
      </w:pPr>
    </w:p>
    <w:p w14:paraId="090CD71B" w14:textId="3E632CE7" w:rsidR="009E51A0" w:rsidRDefault="009E51A0">
      <w:pPr>
        <w:rPr>
          <w:rFonts w:ascii="Arial" w:hAnsi="Arial" w:cs="Arial"/>
          <w:sz w:val="20"/>
          <w:szCs w:val="20"/>
        </w:rPr>
      </w:pPr>
    </w:p>
    <w:p w14:paraId="29722690" w14:textId="77777777" w:rsidR="00707FE4" w:rsidRDefault="007E08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Medical Countermeasures</w:t>
      </w:r>
    </w:p>
    <w:p w14:paraId="62F5639E" w14:textId="186302E1" w:rsidR="007E083E" w:rsidRDefault="000C771A" w:rsidP="0014640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-Relevant federal laws and programs</w:t>
      </w:r>
    </w:p>
    <w:p w14:paraId="580247CC" w14:textId="2B12D603" w:rsidR="000C771A" w:rsidRDefault="00707FE4" w:rsidP="0014640D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--Laws: FFD</w:t>
      </w:r>
      <w:r w:rsidR="00A25C73">
        <w:rPr>
          <w:rFonts w:ascii="Arial" w:hAnsi="Arial" w:cs="Arial"/>
          <w:sz w:val="20"/>
          <w:szCs w:val="20"/>
        </w:rPr>
        <w:t>&amp;C Act; Project Bioshield Act, PREP Act, PAHPA</w:t>
      </w:r>
    </w:p>
    <w:p w14:paraId="0CA8EEFC" w14:textId="174ED68B" w:rsidR="00A423D7" w:rsidRDefault="00A423D7" w:rsidP="0014640D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--Programs: SLEP, SNS</w:t>
      </w:r>
    </w:p>
    <w:p w14:paraId="48A6CFBF" w14:textId="427CAA0E" w:rsidR="000C771A" w:rsidRDefault="000C771A">
      <w:pPr>
        <w:rPr>
          <w:rFonts w:ascii="Arial" w:hAnsi="Arial" w:cs="Arial"/>
          <w:sz w:val="20"/>
          <w:szCs w:val="20"/>
        </w:rPr>
      </w:pPr>
    </w:p>
    <w:p w14:paraId="1FBEBDF6" w14:textId="68854605" w:rsidR="007E083E" w:rsidRDefault="007E08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Emergency Use </w:t>
      </w:r>
      <w:r w:rsidR="003B1CF1">
        <w:rPr>
          <w:rFonts w:ascii="Arial" w:hAnsi="Arial" w:cs="Arial"/>
          <w:sz w:val="20"/>
          <w:szCs w:val="20"/>
        </w:rPr>
        <w:t>Authorization (FFD&amp;C Act) §564</w:t>
      </w:r>
    </w:p>
    <w:p w14:paraId="260C9563" w14:textId="7A882F52" w:rsidR="00594077" w:rsidRDefault="00A423D7" w:rsidP="0014640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594077">
        <w:rPr>
          <w:rFonts w:ascii="Arial" w:hAnsi="Arial" w:cs="Arial"/>
          <w:sz w:val="20"/>
          <w:szCs w:val="20"/>
        </w:rPr>
        <w:t>Comparing EUA with Investigational New Drug (IND) and Inve</w:t>
      </w:r>
      <w:r w:rsidR="00203AE9">
        <w:rPr>
          <w:rFonts w:ascii="Arial" w:hAnsi="Arial" w:cs="Arial"/>
          <w:sz w:val="20"/>
          <w:szCs w:val="20"/>
        </w:rPr>
        <w:t>stigational Device Exemption (IDE) protocols</w:t>
      </w:r>
    </w:p>
    <w:p w14:paraId="558C4E75" w14:textId="02AABE0B" w:rsidR="00591F5B" w:rsidRDefault="00591F5B">
      <w:pPr>
        <w:rPr>
          <w:rFonts w:ascii="Arial" w:hAnsi="Arial" w:cs="Arial"/>
          <w:sz w:val="20"/>
          <w:szCs w:val="20"/>
        </w:rPr>
      </w:pPr>
    </w:p>
    <w:p w14:paraId="6B494FCF" w14:textId="72C8DA1E" w:rsidR="00591F5B" w:rsidRDefault="00591F5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Shelf-life Extension Program</w:t>
      </w:r>
      <w:r w:rsidR="00907DFF">
        <w:rPr>
          <w:rFonts w:ascii="Arial" w:hAnsi="Arial" w:cs="Arial"/>
          <w:sz w:val="20"/>
          <w:szCs w:val="20"/>
        </w:rPr>
        <w:t xml:space="preserve"> (SLEP)</w:t>
      </w:r>
    </w:p>
    <w:p w14:paraId="4C2E0C4E" w14:textId="35D65A02" w:rsidR="004C2D6D" w:rsidRDefault="004C2D6D" w:rsidP="0014640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-Federal program--Associated with SNS and other federal MCM stockpiles</w:t>
      </w:r>
    </w:p>
    <w:p w14:paraId="7B47BFFC" w14:textId="1F7BF9A4" w:rsidR="004C2D6D" w:rsidRDefault="004C2D6D" w:rsidP="0014640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-Potential of expansion to state/local and private stockpiles</w:t>
      </w:r>
    </w:p>
    <w:p w14:paraId="7224C57E" w14:textId="07B96677" w:rsidR="007A0A98" w:rsidRDefault="007A0A98">
      <w:pPr>
        <w:rPr>
          <w:rFonts w:ascii="Arial" w:hAnsi="Arial" w:cs="Arial"/>
          <w:sz w:val="20"/>
          <w:szCs w:val="20"/>
        </w:rPr>
      </w:pPr>
    </w:p>
    <w:p w14:paraId="6E9CA816" w14:textId="25D0881B" w:rsidR="007A0A98" w:rsidRDefault="007A0A9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Strategic National Stockpile (SNS)</w:t>
      </w:r>
    </w:p>
    <w:p w14:paraId="4C023871" w14:textId="49A53897" w:rsidR="00EA09F8" w:rsidRDefault="00EA09F8" w:rsidP="0014640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-Feder</w:t>
      </w:r>
      <w:r w:rsidR="006B7FB6">
        <w:rPr>
          <w:rFonts w:ascii="Arial" w:hAnsi="Arial" w:cs="Arial"/>
          <w:sz w:val="20"/>
          <w:szCs w:val="20"/>
        </w:rPr>
        <w:t>al vs state and local roles</w:t>
      </w:r>
    </w:p>
    <w:p w14:paraId="6278E6C6" w14:textId="533A25AD" w:rsidR="006B7FB6" w:rsidRDefault="006B7FB6">
      <w:pPr>
        <w:rPr>
          <w:rFonts w:ascii="Arial" w:hAnsi="Arial" w:cs="Arial"/>
          <w:sz w:val="20"/>
          <w:szCs w:val="20"/>
        </w:rPr>
      </w:pPr>
    </w:p>
    <w:p w14:paraId="78C43F54" w14:textId="556DEE37" w:rsidR="006B7FB6" w:rsidRDefault="00FA1D03">
      <w:pPr>
        <w:rPr>
          <w:rFonts w:ascii="Arial" w:hAnsi="Arial" w:cs="Arial"/>
          <w:sz w:val="20"/>
          <w:szCs w:val="20"/>
        </w:rPr>
      </w:pPr>
      <w:r w:rsidRPr="00FA1D03">
        <w:rPr>
          <w:rFonts w:ascii="Arial" w:hAnsi="Arial" w:cs="Arial"/>
          <w:sz w:val="20"/>
          <w:szCs w:val="20"/>
        </w:rPr>
        <w:t>State Pharmaceutical Laws and Dispensing Authorities</w:t>
      </w:r>
      <w:r>
        <w:rPr>
          <w:rFonts w:ascii="Arial" w:hAnsi="Arial" w:cs="Arial"/>
          <w:sz w:val="20"/>
          <w:szCs w:val="20"/>
        </w:rPr>
        <w:t xml:space="preserve"> (toolkit SAG)</w:t>
      </w:r>
    </w:p>
    <w:p w14:paraId="0E4B0F04" w14:textId="50B4DDCD" w:rsidR="00203AE9" w:rsidRDefault="002E0051" w:rsidP="00877EEA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5E724A">
        <w:rPr>
          <w:rFonts w:ascii="Arial" w:hAnsi="Arial" w:cs="Arial"/>
          <w:sz w:val="20"/>
          <w:szCs w:val="20"/>
        </w:rPr>
        <w:t>Focuses on “medical products” (i.e., drugs, devices and biologics)</w:t>
      </w:r>
    </w:p>
    <w:p w14:paraId="45ADD9F7" w14:textId="27B5ABFD" w:rsidR="005E724A" w:rsidRDefault="005E724A" w:rsidP="00877EEA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32558D">
        <w:rPr>
          <w:rFonts w:ascii="Arial" w:hAnsi="Arial" w:cs="Arial"/>
          <w:sz w:val="20"/>
          <w:szCs w:val="20"/>
        </w:rPr>
        <w:t xml:space="preserve">State laws/regs re: storage, labeling/repackaging, </w:t>
      </w:r>
      <w:r w:rsidR="00EE2D39">
        <w:rPr>
          <w:rFonts w:ascii="Arial" w:hAnsi="Arial" w:cs="Arial"/>
          <w:sz w:val="20"/>
          <w:szCs w:val="20"/>
        </w:rPr>
        <w:t>distribution, compounding, dispensing, administration</w:t>
      </w:r>
    </w:p>
    <w:p w14:paraId="68C73A00" w14:textId="77777777" w:rsidR="000C771A" w:rsidRPr="002B0E3A" w:rsidRDefault="000C771A">
      <w:pPr>
        <w:rPr>
          <w:rFonts w:ascii="Arial" w:hAnsi="Arial" w:cs="Arial"/>
          <w:sz w:val="20"/>
          <w:szCs w:val="20"/>
        </w:rPr>
      </w:pPr>
    </w:p>
    <w:p w14:paraId="6B233684" w14:textId="40EF6329" w:rsidR="009E51A0" w:rsidRDefault="009E51A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5119E86" w14:textId="2E07EBE9" w:rsidR="009E51A0" w:rsidRPr="00EE5201" w:rsidRDefault="0037385D" w:rsidP="009E51A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Scope of Practice</w:t>
      </w:r>
      <w:r w:rsidR="009E51A0" w:rsidRPr="00EE5201">
        <w:rPr>
          <w:rFonts w:ascii="Arial" w:hAnsi="Arial" w:cs="Arial"/>
          <w:b/>
          <w:sz w:val="20"/>
          <w:szCs w:val="20"/>
        </w:rPr>
        <w:t xml:space="preserve"> Toolkit</w:t>
      </w:r>
    </w:p>
    <w:p w14:paraId="1FFB5C2A" w14:textId="77777777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</w:p>
    <w:p w14:paraId="090B76CD" w14:textId="77777777" w:rsidR="009E51A0" w:rsidRPr="00EE5201" w:rsidRDefault="009E51A0" w:rsidP="009E51A0">
      <w:pPr>
        <w:jc w:val="center"/>
        <w:rPr>
          <w:rFonts w:ascii="Arial" w:hAnsi="Arial" w:cs="Arial"/>
          <w:b/>
          <w:sz w:val="20"/>
          <w:szCs w:val="20"/>
        </w:rPr>
      </w:pPr>
      <w:r w:rsidRPr="00EE5201">
        <w:rPr>
          <w:rFonts w:ascii="Arial" w:hAnsi="Arial" w:cs="Arial"/>
          <w:b/>
          <w:sz w:val="20"/>
          <w:szCs w:val="20"/>
        </w:rPr>
        <w:t>Overview of Issues Covered</w:t>
      </w:r>
    </w:p>
    <w:p w14:paraId="3ABBE374" w14:textId="0FFE0AAA" w:rsidR="009E51A0" w:rsidRDefault="009E51A0">
      <w:pPr>
        <w:rPr>
          <w:rFonts w:ascii="Arial" w:hAnsi="Arial" w:cs="Arial"/>
        </w:rPr>
      </w:pPr>
    </w:p>
    <w:p w14:paraId="1FEBC6C5" w14:textId="33353115" w:rsidR="0037385D" w:rsidRPr="00D14B0C" w:rsidRDefault="0037385D">
      <w:pPr>
        <w:rPr>
          <w:rFonts w:ascii="Arial" w:hAnsi="Arial" w:cs="Arial"/>
          <w:sz w:val="20"/>
        </w:rPr>
      </w:pPr>
    </w:p>
    <w:p w14:paraId="1AA8D157" w14:textId="230F5E3E" w:rsidR="0037385D" w:rsidRPr="00D14B0C" w:rsidRDefault="0037385D">
      <w:pPr>
        <w:rPr>
          <w:rFonts w:ascii="Arial" w:hAnsi="Arial" w:cs="Arial"/>
          <w:sz w:val="20"/>
        </w:rPr>
      </w:pPr>
    </w:p>
    <w:p w14:paraId="1F9F2C78" w14:textId="621D55C4" w:rsidR="007844B9" w:rsidRPr="00D14B0C" w:rsidRDefault="007844B9">
      <w:pPr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Defining scope of practice</w:t>
      </w:r>
    </w:p>
    <w:p w14:paraId="1A7039BD" w14:textId="76C5DAF1" w:rsidR="00A707E9" w:rsidRPr="00D14B0C" w:rsidRDefault="00A707E9" w:rsidP="00D14B0C">
      <w:pPr>
        <w:ind w:left="36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-State laws, regs</w:t>
      </w:r>
    </w:p>
    <w:p w14:paraId="2A3B1495" w14:textId="379168E7" w:rsidR="007844B9" w:rsidRPr="00D14B0C" w:rsidRDefault="007844B9">
      <w:pPr>
        <w:rPr>
          <w:rFonts w:ascii="Arial" w:hAnsi="Arial" w:cs="Arial"/>
          <w:sz w:val="20"/>
        </w:rPr>
      </w:pPr>
    </w:p>
    <w:p w14:paraId="6072386A" w14:textId="070DA872" w:rsidR="007844B9" w:rsidRPr="00D14B0C" w:rsidRDefault="00E654EE">
      <w:pPr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Understanding licensing, credentialing, certification, privileging and accreditation</w:t>
      </w:r>
    </w:p>
    <w:p w14:paraId="3203DC94" w14:textId="07C3C6CD" w:rsidR="0046647F" w:rsidRPr="00D14B0C" w:rsidRDefault="0046647F" w:rsidP="00D14B0C">
      <w:pPr>
        <w:ind w:left="36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-Implications for SOP and modifying SOP in emergencies</w:t>
      </w:r>
    </w:p>
    <w:p w14:paraId="7CAE6E07" w14:textId="4ABFEE4A" w:rsidR="0046647F" w:rsidRPr="00D14B0C" w:rsidRDefault="0046647F">
      <w:pPr>
        <w:rPr>
          <w:rFonts w:ascii="Arial" w:hAnsi="Arial" w:cs="Arial"/>
          <w:sz w:val="20"/>
        </w:rPr>
      </w:pPr>
    </w:p>
    <w:p w14:paraId="40256E84" w14:textId="32628ABD" w:rsidR="0046647F" w:rsidRPr="00D14B0C" w:rsidRDefault="0046647F">
      <w:pPr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Modifying SOP</w:t>
      </w:r>
    </w:p>
    <w:p w14:paraId="09713D45" w14:textId="1F6D4D48" w:rsidR="0046647F" w:rsidRPr="00D14B0C" w:rsidRDefault="00A707E9" w:rsidP="00D14B0C">
      <w:pPr>
        <w:ind w:left="36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-Authority and mechanisms to modify</w:t>
      </w:r>
    </w:p>
    <w:p w14:paraId="3F3A9534" w14:textId="789DE491" w:rsidR="00A707E9" w:rsidRPr="00D14B0C" w:rsidRDefault="00A707E9" w:rsidP="00D14B0C">
      <w:pPr>
        <w:ind w:left="36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</w:t>
      </w:r>
      <w:r w:rsidR="00617CB0" w:rsidRPr="00D14B0C">
        <w:rPr>
          <w:rFonts w:ascii="Arial" w:hAnsi="Arial" w:cs="Arial"/>
          <w:sz w:val="20"/>
        </w:rPr>
        <w:t>Considerations</w:t>
      </w:r>
    </w:p>
    <w:p w14:paraId="1E00E6CC" w14:textId="4A9A86C5" w:rsidR="00617CB0" w:rsidRPr="00D14B0C" w:rsidRDefault="00617CB0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--Permitted activities</w:t>
      </w:r>
    </w:p>
    <w:p w14:paraId="25311A25" w14:textId="002E1CBC" w:rsidR="00617CB0" w:rsidRPr="00D14B0C" w:rsidRDefault="00617CB0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</w:t>
      </w:r>
      <w:r w:rsidR="00353B51" w:rsidRPr="00D14B0C">
        <w:rPr>
          <w:rFonts w:ascii="Arial" w:hAnsi="Arial" w:cs="Arial"/>
          <w:sz w:val="20"/>
        </w:rPr>
        <w:t>Practitioners allowed to undertake</w:t>
      </w:r>
    </w:p>
    <w:p w14:paraId="041115E4" w14:textId="4CB43C21" w:rsidR="00353B51" w:rsidRPr="00D14B0C" w:rsidRDefault="00353B51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</w:t>
      </w:r>
      <w:r w:rsidR="000100EE" w:rsidRPr="00D14B0C">
        <w:rPr>
          <w:rFonts w:ascii="Arial" w:hAnsi="Arial" w:cs="Arial"/>
          <w:sz w:val="20"/>
        </w:rPr>
        <w:t>Medical control and supervision</w:t>
      </w:r>
    </w:p>
    <w:p w14:paraId="39739654" w14:textId="700FE6A5" w:rsidR="000100EE" w:rsidRPr="00D14B0C" w:rsidRDefault="000100EE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--Training</w:t>
      </w:r>
    </w:p>
    <w:p w14:paraId="2D102F92" w14:textId="60FDAF9B" w:rsidR="000100EE" w:rsidRPr="00D14B0C" w:rsidRDefault="000100EE">
      <w:pPr>
        <w:rPr>
          <w:rFonts w:ascii="Arial" w:hAnsi="Arial" w:cs="Arial"/>
          <w:sz w:val="20"/>
        </w:rPr>
      </w:pPr>
    </w:p>
    <w:p w14:paraId="7F46B6A7" w14:textId="6175936C" w:rsidR="000100EE" w:rsidRPr="00D14B0C" w:rsidRDefault="000100EE">
      <w:pPr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H1N1</w:t>
      </w:r>
      <w:r w:rsidR="00333FC9" w:rsidRPr="00D14B0C">
        <w:rPr>
          <w:rFonts w:ascii="Arial" w:hAnsi="Arial" w:cs="Arial"/>
          <w:sz w:val="20"/>
        </w:rPr>
        <w:t xml:space="preserve"> Influenza Pandemic (2009)</w:t>
      </w:r>
    </w:p>
    <w:p w14:paraId="76A589EC" w14:textId="158E5484" w:rsidR="00333FC9" w:rsidRPr="00D14B0C" w:rsidRDefault="00333FC9" w:rsidP="00D14B0C">
      <w:pPr>
        <w:ind w:left="36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-State examples of SOP modifications by</w:t>
      </w:r>
      <w:r w:rsidR="00A65681" w:rsidRPr="00D14B0C">
        <w:rPr>
          <w:rFonts w:ascii="Arial" w:hAnsi="Arial" w:cs="Arial"/>
          <w:sz w:val="20"/>
        </w:rPr>
        <w:t xml:space="preserve"> </w:t>
      </w:r>
      <w:r w:rsidR="00D14B0C" w:rsidRPr="00D14B0C">
        <w:rPr>
          <w:rFonts w:ascii="Arial" w:hAnsi="Arial" w:cs="Arial"/>
          <w:sz w:val="20"/>
        </w:rPr>
        <w:t>practitioners</w:t>
      </w:r>
    </w:p>
    <w:p w14:paraId="453083DB" w14:textId="6BCDB650" w:rsidR="00A65681" w:rsidRPr="00D14B0C" w:rsidRDefault="00A65681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--Pharmacy</w:t>
      </w:r>
    </w:p>
    <w:p w14:paraId="4DD81858" w14:textId="6CF16D59" w:rsidR="00A65681" w:rsidRPr="00D14B0C" w:rsidRDefault="00A65681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--EMS/EMT</w:t>
      </w:r>
    </w:p>
    <w:p w14:paraId="04FCEAAB" w14:textId="4A9003B9" w:rsidR="00A65681" w:rsidRPr="00D14B0C" w:rsidRDefault="00A65681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--Dental</w:t>
      </w:r>
    </w:p>
    <w:p w14:paraId="11EBAE2C" w14:textId="5FDD8D18" w:rsidR="00A65681" w:rsidRPr="00D14B0C" w:rsidRDefault="00A65681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--Medical</w:t>
      </w:r>
    </w:p>
    <w:p w14:paraId="517AC389" w14:textId="3B9CAAEE" w:rsidR="00A65681" w:rsidRPr="00D14B0C" w:rsidRDefault="00A65681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--Nursing</w:t>
      </w:r>
    </w:p>
    <w:p w14:paraId="045649E7" w14:textId="0C10C6E4" w:rsidR="00A65681" w:rsidRPr="00D14B0C" w:rsidRDefault="00A65681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--Other health care</w:t>
      </w:r>
    </w:p>
    <w:p w14:paraId="7AAADC09" w14:textId="1EA7076E" w:rsidR="00A65681" w:rsidRPr="00D14B0C" w:rsidRDefault="00A65681" w:rsidP="00D14B0C">
      <w:pPr>
        <w:ind w:left="720"/>
        <w:rPr>
          <w:rFonts w:ascii="Arial" w:hAnsi="Arial" w:cs="Arial"/>
          <w:sz w:val="20"/>
        </w:rPr>
      </w:pPr>
      <w:r w:rsidRPr="00D14B0C">
        <w:rPr>
          <w:rFonts w:ascii="Arial" w:hAnsi="Arial" w:cs="Arial"/>
          <w:sz w:val="20"/>
        </w:rPr>
        <w:t>--Veterinary</w:t>
      </w:r>
    </w:p>
    <w:sectPr w:rsidR="00A65681" w:rsidRPr="00D14B0C" w:rsidSect="00515B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F5BA9"/>
    <w:multiLevelType w:val="hybridMultilevel"/>
    <w:tmpl w:val="7A9644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DD4A7F"/>
    <w:multiLevelType w:val="hybridMultilevel"/>
    <w:tmpl w:val="793094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231B71"/>
    <w:multiLevelType w:val="hybridMultilevel"/>
    <w:tmpl w:val="EC1481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705789"/>
    <w:multiLevelType w:val="hybridMultilevel"/>
    <w:tmpl w:val="B8924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732FE2"/>
    <w:multiLevelType w:val="hybridMultilevel"/>
    <w:tmpl w:val="464888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833C7F"/>
    <w:multiLevelType w:val="hybridMultilevel"/>
    <w:tmpl w:val="1F9023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CE6104"/>
    <w:multiLevelType w:val="hybridMultilevel"/>
    <w:tmpl w:val="1D6C43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C60601"/>
    <w:multiLevelType w:val="hybridMultilevel"/>
    <w:tmpl w:val="03D0B8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683EE7"/>
    <w:multiLevelType w:val="hybridMultilevel"/>
    <w:tmpl w:val="A7DE8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4E2C0E"/>
    <w:multiLevelType w:val="hybridMultilevel"/>
    <w:tmpl w:val="8B9670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0C"/>
    <w:rsid w:val="000100EE"/>
    <w:rsid w:val="0001306C"/>
    <w:rsid w:val="00016A73"/>
    <w:rsid w:val="00062E0D"/>
    <w:rsid w:val="000A67F8"/>
    <w:rsid w:val="000C771A"/>
    <w:rsid w:val="000D48A6"/>
    <w:rsid w:val="000E488C"/>
    <w:rsid w:val="000F19B3"/>
    <w:rsid w:val="00130FF0"/>
    <w:rsid w:val="001375A1"/>
    <w:rsid w:val="0014640D"/>
    <w:rsid w:val="00151278"/>
    <w:rsid w:val="0017664A"/>
    <w:rsid w:val="001C0FAD"/>
    <w:rsid w:val="001C1213"/>
    <w:rsid w:val="001E53C1"/>
    <w:rsid w:val="00203AE9"/>
    <w:rsid w:val="00225B3A"/>
    <w:rsid w:val="002272FE"/>
    <w:rsid w:val="00283B11"/>
    <w:rsid w:val="00292608"/>
    <w:rsid w:val="002B0E3A"/>
    <w:rsid w:val="002D1D0C"/>
    <w:rsid w:val="002E0051"/>
    <w:rsid w:val="0032558D"/>
    <w:rsid w:val="00333FC9"/>
    <w:rsid w:val="00337BC6"/>
    <w:rsid w:val="00353B51"/>
    <w:rsid w:val="0037385D"/>
    <w:rsid w:val="003B10C5"/>
    <w:rsid w:val="003B1CF1"/>
    <w:rsid w:val="003C35D8"/>
    <w:rsid w:val="003D7EF7"/>
    <w:rsid w:val="0041270E"/>
    <w:rsid w:val="00430342"/>
    <w:rsid w:val="0043424C"/>
    <w:rsid w:val="00461DB6"/>
    <w:rsid w:val="0046647F"/>
    <w:rsid w:val="00476446"/>
    <w:rsid w:val="00490E1D"/>
    <w:rsid w:val="004A3CA4"/>
    <w:rsid w:val="004C2D6D"/>
    <w:rsid w:val="004C37EE"/>
    <w:rsid w:val="004E5BE8"/>
    <w:rsid w:val="00515BE4"/>
    <w:rsid w:val="00520B97"/>
    <w:rsid w:val="00545E89"/>
    <w:rsid w:val="00566C98"/>
    <w:rsid w:val="0057331C"/>
    <w:rsid w:val="00591F5B"/>
    <w:rsid w:val="00594077"/>
    <w:rsid w:val="005B4BBF"/>
    <w:rsid w:val="005E3E72"/>
    <w:rsid w:val="005E4419"/>
    <w:rsid w:val="005E7011"/>
    <w:rsid w:val="005E724A"/>
    <w:rsid w:val="005F551E"/>
    <w:rsid w:val="00617CB0"/>
    <w:rsid w:val="00643563"/>
    <w:rsid w:val="00673C8D"/>
    <w:rsid w:val="00694B45"/>
    <w:rsid w:val="00696F74"/>
    <w:rsid w:val="006A1190"/>
    <w:rsid w:val="006B7FB6"/>
    <w:rsid w:val="006D1781"/>
    <w:rsid w:val="006D1EB5"/>
    <w:rsid w:val="00707FE4"/>
    <w:rsid w:val="00747755"/>
    <w:rsid w:val="0078095F"/>
    <w:rsid w:val="007844B9"/>
    <w:rsid w:val="007A0A98"/>
    <w:rsid w:val="007C34BC"/>
    <w:rsid w:val="007D0E9A"/>
    <w:rsid w:val="007D1999"/>
    <w:rsid w:val="007E083E"/>
    <w:rsid w:val="007F1A81"/>
    <w:rsid w:val="00836364"/>
    <w:rsid w:val="008730F9"/>
    <w:rsid w:val="00877EEA"/>
    <w:rsid w:val="008A0C47"/>
    <w:rsid w:val="008A69BE"/>
    <w:rsid w:val="008B65F8"/>
    <w:rsid w:val="008C5663"/>
    <w:rsid w:val="008F2C3D"/>
    <w:rsid w:val="00907DFF"/>
    <w:rsid w:val="00913437"/>
    <w:rsid w:val="00924BD6"/>
    <w:rsid w:val="00927A62"/>
    <w:rsid w:val="00935992"/>
    <w:rsid w:val="00955232"/>
    <w:rsid w:val="009605AB"/>
    <w:rsid w:val="0098527D"/>
    <w:rsid w:val="009946AC"/>
    <w:rsid w:val="009E51A0"/>
    <w:rsid w:val="00A25C73"/>
    <w:rsid w:val="00A423D7"/>
    <w:rsid w:val="00A463DA"/>
    <w:rsid w:val="00A65681"/>
    <w:rsid w:val="00A707E9"/>
    <w:rsid w:val="00A9700C"/>
    <w:rsid w:val="00AA7B2A"/>
    <w:rsid w:val="00AB08C7"/>
    <w:rsid w:val="00AB1711"/>
    <w:rsid w:val="00AC7EF4"/>
    <w:rsid w:val="00AF63DC"/>
    <w:rsid w:val="00B34977"/>
    <w:rsid w:val="00B732B3"/>
    <w:rsid w:val="00B75B7F"/>
    <w:rsid w:val="00B8769D"/>
    <w:rsid w:val="00B957D8"/>
    <w:rsid w:val="00BA4CD9"/>
    <w:rsid w:val="00BD22F1"/>
    <w:rsid w:val="00C25E57"/>
    <w:rsid w:val="00C52422"/>
    <w:rsid w:val="00C52BA9"/>
    <w:rsid w:val="00CC4E43"/>
    <w:rsid w:val="00CF43DF"/>
    <w:rsid w:val="00CF5D7C"/>
    <w:rsid w:val="00D0496D"/>
    <w:rsid w:val="00D11ABB"/>
    <w:rsid w:val="00D14B0C"/>
    <w:rsid w:val="00D26668"/>
    <w:rsid w:val="00D300B5"/>
    <w:rsid w:val="00D7190F"/>
    <w:rsid w:val="00DC6BE5"/>
    <w:rsid w:val="00DF2578"/>
    <w:rsid w:val="00E000F5"/>
    <w:rsid w:val="00E06E96"/>
    <w:rsid w:val="00E340CA"/>
    <w:rsid w:val="00E654EE"/>
    <w:rsid w:val="00E87FD1"/>
    <w:rsid w:val="00EA09F8"/>
    <w:rsid w:val="00EA294B"/>
    <w:rsid w:val="00ED03B7"/>
    <w:rsid w:val="00EE2D39"/>
    <w:rsid w:val="00EF6000"/>
    <w:rsid w:val="00F15180"/>
    <w:rsid w:val="00F5518D"/>
    <w:rsid w:val="00F55A09"/>
    <w:rsid w:val="00F9761E"/>
    <w:rsid w:val="00FA1D03"/>
    <w:rsid w:val="00FC01E1"/>
    <w:rsid w:val="00FD048A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527A3"/>
  <w15:chartTrackingRefBased/>
  <w15:docId w15:val="{EFA5930C-9EC4-4E8A-B786-180D5567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3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4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55</cp:revision>
  <dcterms:created xsi:type="dcterms:W3CDTF">2019-05-07T22:46:00Z</dcterms:created>
  <dcterms:modified xsi:type="dcterms:W3CDTF">2019-05-08T16:35:00Z</dcterms:modified>
</cp:coreProperties>
</file>