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915429" w14:textId="77777777" w:rsidR="004F679A" w:rsidRPr="00CF2FED" w:rsidRDefault="004F679A" w:rsidP="00CD3102">
      <w:pPr>
        <w:spacing w:line="480" w:lineRule="auto"/>
        <w:rPr>
          <w:rFonts w:ascii="Calibri" w:eastAsia="Times New Roman" w:hAnsi="Calibri" w:cs="Calibri"/>
          <w:b/>
          <w:bCs/>
          <w:color w:val="3C3030"/>
          <w:sz w:val="24"/>
          <w:szCs w:val="24"/>
        </w:rPr>
      </w:pPr>
      <w:r w:rsidRPr="00CF2FED">
        <w:rPr>
          <w:rFonts w:ascii="Calibri" w:eastAsia="Times New Roman" w:hAnsi="Calibri" w:cs="Calibri"/>
          <w:b/>
          <w:bCs/>
          <w:color w:val="3C3030"/>
          <w:sz w:val="24"/>
          <w:szCs w:val="24"/>
        </w:rPr>
        <w:t>Overview of ASTHO Emergency Volunteer Toolkit</w:t>
      </w:r>
    </w:p>
    <w:p w14:paraId="7A569A55" w14:textId="3D8164D4" w:rsidR="004F679A" w:rsidRDefault="004F679A" w:rsidP="00CD3102">
      <w:pPr>
        <w:spacing w:line="480" w:lineRule="auto"/>
        <w:textAlignment w:val="baseline"/>
        <w:rPr>
          <w:rFonts w:ascii="Calibri" w:eastAsia="Times New Roman" w:hAnsi="Calibri" w:cs="Calibri"/>
          <w:color w:val="000000" w:themeColor="text1"/>
          <w:szCs w:val="20"/>
        </w:rPr>
      </w:pPr>
      <w:r w:rsidRPr="001D6AE3">
        <w:rPr>
          <w:rFonts w:ascii="Calibri" w:eastAsia="Times New Roman" w:hAnsi="Calibri" w:cs="Calibri"/>
          <w:color w:val="000000" w:themeColor="text1"/>
          <w:szCs w:val="20"/>
        </w:rPr>
        <w:t>The </w:t>
      </w:r>
      <w:r w:rsidRPr="001D6AE3">
        <w:rPr>
          <w:rFonts w:ascii="Calibri" w:eastAsia="Times New Roman" w:hAnsi="Calibri" w:cs="Calibri"/>
          <w:i/>
          <w:iCs/>
          <w:color w:val="000000" w:themeColor="text1"/>
          <w:szCs w:val="20"/>
          <w:bdr w:val="none" w:sz="0" w:space="0" w:color="auto" w:frame="1"/>
        </w:rPr>
        <w:t>Emergency Volunteer Toolkit</w:t>
      </w:r>
      <w:r w:rsidRPr="001D6AE3">
        <w:rPr>
          <w:rFonts w:ascii="Calibri" w:eastAsia="Times New Roman" w:hAnsi="Calibri" w:cs="Calibri"/>
          <w:color w:val="000000" w:themeColor="text1"/>
          <w:szCs w:val="20"/>
        </w:rPr>
        <w:t> addresses key concepts regarding emergency response volunteers, including types of volunteers, federal and state laws governing or affecting volunteers, and volunteer registration. The toolkit component documents are designed to be used as a resource to assist in education, training, and planning activities to prepare for deploying volunteers during emergencies, as well as to serve as a quick reference resource during an emergency response.</w:t>
      </w:r>
    </w:p>
    <w:p w14:paraId="2805E0E0" w14:textId="77777777" w:rsidR="00CD3102" w:rsidRPr="001D6AE3" w:rsidRDefault="00CD3102" w:rsidP="00CD3102">
      <w:pPr>
        <w:spacing w:line="480" w:lineRule="auto"/>
        <w:textAlignment w:val="baseline"/>
        <w:rPr>
          <w:rFonts w:ascii="Calibri" w:eastAsia="Times New Roman" w:hAnsi="Calibri" w:cs="Calibri"/>
          <w:color w:val="000000" w:themeColor="text1"/>
          <w:szCs w:val="20"/>
        </w:rPr>
      </w:pPr>
    </w:p>
    <w:p w14:paraId="676BAF61" w14:textId="63B36E85" w:rsidR="004F679A" w:rsidRPr="00CF2FED" w:rsidRDefault="004F679A" w:rsidP="00CD3102">
      <w:pPr>
        <w:spacing w:line="480" w:lineRule="auto"/>
        <w:rPr>
          <w:rFonts w:ascii="Calibri" w:eastAsia="Times New Roman" w:hAnsi="Calibri" w:cs="Calibri"/>
          <w:b/>
          <w:bCs/>
          <w:color w:val="3C3030"/>
          <w:sz w:val="24"/>
          <w:szCs w:val="24"/>
        </w:rPr>
      </w:pPr>
      <w:r w:rsidRPr="00CF2FED">
        <w:rPr>
          <w:rFonts w:ascii="Calibri" w:eastAsia="Times New Roman" w:hAnsi="Calibri" w:cs="Calibri"/>
          <w:b/>
          <w:bCs/>
          <w:color w:val="3C3030"/>
          <w:sz w:val="24"/>
          <w:szCs w:val="24"/>
        </w:rPr>
        <w:t>Intended Audiences</w:t>
      </w:r>
    </w:p>
    <w:p w14:paraId="293409DC" w14:textId="77777777" w:rsidR="004F679A" w:rsidRPr="005B480D" w:rsidRDefault="004F679A" w:rsidP="00CD3102">
      <w:pPr>
        <w:spacing w:after="120" w:line="480" w:lineRule="auto"/>
        <w:textAlignment w:val="baseline"/>
        <w:rPr>
          <w:rFonts w:ascii="Calibri" w:eastAsia="Times New Roman" w:hAnsi="Calibri" w:cs="Calibri"/>
          <w:color w:val="000000" w:themeColor="text1"/>
          <w:szCs w:val="20"/>
        </w:rPr>
      </w:pPr>
      <w:r w:rsidRPr="005B480D">
        <w:rPr>
          <w:rFonts w:ascii="Calibri" w:eastAsia="Times New Roman" w:hAnsi="Calibri" w:cs="Calibri"/>
          <w:color w:val="000000" w:themeColor="text1"/>
          <w:szCs w:val="20"/>
        </w:rPr>
        <w:t>These documents are specifically designed to address the different needs of discrete audiences within a state health agency:</w:t>
      </w:r>
    </w:p>
    <w:p w14:paraId="4C6B0CCC" w14:textId="77777777" w:rsidR="004F679A" w:rsidRPr="005B480D" w:rsidRDefault="004F679A" w:rsidP="00CD3102">
      <w:pPr>
        <w:pStyle w:val="ListParagraph"/>
        <w:numPr>
          <w:ilvl w:val="0"/>
          <w:numId w:val="9"/>
        </w:numPr>
        <w:spacing w:after="120" w:line="480" w:lineRule="auto"/>
        <w:contextualSpacing w:val="0"/>
        <w:textAlignment w:val="baseline"/>
        <w:rPr>
          <w:rFonts w:ascii="Calibri" w:eastAsia="Times New Roman" w:hAnsi="Calibri" w:cs="Calibri"/>
          <w:color w:val="000000" w:themeColor="text1"/>
          <w:szCs w:val="20"/>
        </w:rPr>
      </w:pPr>
      <w:r w:rsidRPr="005B480D">
        <w:rPr>
          <w:rFonts w:ascii="Calibri" w:eastAsia="Times New Roman" w:hAnsi="Calibri" w:cs="Calibri"/>
          <w:color w:val="000000" w:themeColor="text1"/>
          <w:szCs w:val="20"/>
        </w:rPr>
        <w:t xml:space="preserve">State health officers, agency directors, or other senior governmental officials may find the executive overviews and fact sheets of </w:t>
      </w:r>
      <w:proofErr w:type="gramStart"/>
      <w:r w:rsidRPr="005B480D">
        <w:rPr>
          <w:rFonts w:ascii="Calibri" w:eastAsia="Times New Roman" w:hAnsi="Calibri" w:cs="Calibri"/>
          <w:color w:val="000000" w:themeColor="text1"/>
          <w:szCs w:val="20"/>
        </w:rPr>
        <w:t>particular interest</w:t>
      </w:r>
      <w:proofErr w:type="gramEnd"/>
      <w:r w:rsidRPr="005B480D">
        <w:rPr>
          <w:rFonts w:ascii="Calibri" w:eastAsia="Times New Roman" w:hAnsi="Calibri" w:cs="Calibri"/>
          <w:color w:val="000000" w:themeColor="text1"/>
          <w:szCs w:val="20"/>
        </w:rPr>
        <w:t>.</w:t>
      </w:r>
    </w:p>
    <w:p w14:paraId="41D6B9B6" w14:textId="77777777" w:rsidR="004F679A" w:rsidRPr="005B480D" w:rsidRDefault="004F679A" w:rsidP="00CD3102">
      <w:pPr>
        <w:pStyle w:val="ListParagraph"/>
        <w:numPr>
          <w:ilvl w:val="0"/>
          <w:numId w:val="9"/>
        </w:numPr>
        <w:spacing w:after="120" w:line="480" w:lineRule="auto"/>
        <w:contextualSpacing w:val="0"/>
        <w:textAlignment w:val="baseline"/>
        <w:rPr>
          <w:rFonts w:ascii="Calibri" w:eastAsia="Times New Roman" w:hAnsi="Calibri" w:cs="Calibri"/>
          <w:color w:val="000000" w:themeColor="text1"/>
          <w:szCs w:val="20"/>
        </w:rPr>
      </w:pPr>
      <w:r w:rsidRPr="005B480D">
        <w:rPr>
          <w:rFonts w:ascii="Calibri" w:eastAsia="Times New Roman" w:hAnsi="Calibri" w:cs="Calibri"/>
          <w:color w:val="000000" w:themeColor="text1"/>
          <w:szCs w:val="20"/>
        </w:rPr>
        <w:t xml:space="preserve">Preparedness directors and other programmatic staff will find the fact sheets, issue briefs, state analysis guides, and resource materials useful in understanding and gaining more in-depth knowledge about </w:t>
      </w:r>
      <w:proofErr w:type="gramStart"/>
      <w:r w:rsidRPr="005B480D">
        <w:rPr>
          <w:rFonts w:ascii="Calibri" w:eastAsia="Times New Roman" w:hAnsi="Calibri" w:cs="Calibri"/>
          <w:color w:val="000000" w:themeColor="text1"/>
          <w:szCs w:val="20"/>
        </w:rPr>
        <w:t>particular concepts</w:t>
      </w:r>
      <w:proofErr w:type="gramEnd"/>
      <w:r w:rsidRPr="005B480D">
        <w:rPr>
          <w:rFonts w:ascii="Calibri" w:eastAsia="Times New Roman" w:hAnsi="Calibri" w:cs="Calibri"/>
          <w:color w:val="000000" w:themeColor="text1"/>
          <w:szCs w:val="20"/>
        </w:rPr>
        <w:t xml:space="preserve"> and legal issues.</w:t>
      </w:r>
    </w:p>
    <w:p w14:paraId="659F5F85" w14:textId="77777777" w:rsidR="004F679A" w:rsidRPr="005B480D" w:rsidRDefault="004F679A" w:rsidP="00CD3102">
      <w:pPr>
        <w:pStyle w:val="ListParagraph"/>
        <w:numPr>
          <w:ilvl w:val="0"/>
          <w:numId w:val="9"/>
        </w:numPr>
        <w:spacing w:after="120" w:line="480" w:lineRule="auto"/>
        <w:contextualSpacing w:val="0"/>
        <w:textAlignment w:val="baseline"/>
        <w:rPr>
          <w:rFonts w:ascii="Calibri" w:eastAsia="Times New Roman" w:hAnsi="Calibri" w:cs="Calibri"/>
          <w:color w:val="000000" w:themeColor="text1"/>
          <w:szCs w:val="20"/>
        </w:rPr>
      </w:pPr>
      <w:r w:rsidRPr="005B480D">
        <w:rPr>
          <w:rFonts w:ascii="Calibri" w:eastAsia="Times New Roman" w:hAnsi="Calibri" w:cs="Calibri"/>
          <w:color w:val="000000" w:themeColor="text1"/>
          <w:szCs w:val="20"/>
        </w:rPr>
        <w:t xml:space="preserve">Legal counsel will find the fact sheets about </w:t>
      </w:r>
      <w:proofErr w:type="gramStart"/>
      <w:r w:rsidRPr="005B480D">
        <w:rPr>
          <w:rFonts w:ascii="Calibri" w:eastAsia="Times New Roman" w:hAnsi="Calibri" w:cs="Calibri"/>
          <w:color w:val="000000" w:themeColor="text1"/>
          <w:szCs w:val="20"/>
        </w:rPr>
        <w:t>particular federal</w:t>
      </w:r>
      <w:proofErr w:type="gramEnd"/>
      <w:r w:rsidRPr="005B480D">
        <w:rPr>
          <w:rFonts w:ascii="Calibri" w:eastAsia="Times New Roman" w:hAnsi="Calibri" w:cs="Calibri"/>
          <w:color w:val="000000" w:themeColor="text1"/>
          <w:szCs w:val="20"/>
        </w:rPr>
        <w:t xml:space="preserve"> laws and regulations, issue briefs, state analysis guides, and citations within the resource materials a good basis from which to conduct additional research and analyze their particular state’s authorities on these issues.</w:t>
      </w:r>
    </w:p>
    <w:p w14:paraId="2E205A71" w14:textId="77777777" w:rsidR="004F679A" w:rsidRPr="005B480D" w:rsidRDefault="004F679A" w:rsidP="00CD3102">
      <w:pPr>
        <w:pStyle w:val="ListParagraph"/>
        <w:numPr>
          <w:ilvl w:val="0"/>
          <w:numId w:val="9"/>
        </w:numPr>
        <w:spacing w:after="120" w:line="480" w:lineRule="auto"/>
        <w:contextualSpacing w:val="0"/>
        <w:textAlignment w:val="baseline"/>
        <w:rPr>
          <w:rFonts w:ascii="Calibri" w:eastAsia="Times New Roman" w:hAnsi="Calibri" w:cs="Calibri"/>
          <w:color w:val="000000" w:themeColor="text1"/>
          <w:szCs w:val="20"/>
        </w:rPr>
      </w:pPr>
      <w:r w:rsidRPr="005B480D">
        <w:rPr>
          <w:rFonts w:ascii="Calibri" w:eastAsia="Times New Roman" w:hAnsi="Calibri" w:cs="Calibri"/>
          <w:color w:val="000000" w:themeColor="text1"/>
          <w:szCs w:val="20"/>
        </w:rPr>
        <w:t>The current issue updates are a good resource for all audiences to learn the latest developments on issues related to the toolkit topic.</w:t>
      </w:r>
    </w:p>
    <w:p w14:paraId="400AD211" w14:textId="77777777" w:rsidR="001D6AE3" w:rsidRPr="005B480D" w:rsidRDefault="001D6AE3" w:rsidP="00CD3102">
      <w:pPr>
        <w:spacing w:line="480" w:lineRule="auto"/>
        <w:rPr>
          <w:rFonts w:ascii="Calibri" w:eastAsia="Times New Roman" w:hAnsi="Calibri" w:cs="Calibri"/>
          <w:b/>
          <w:bCs/>
          <w:color w:val="000000" w:themeColor="text1"/>
          <w:sz w:val="28"/>
          <w:szCs w:val="24"/>
        </w:rPr>
      </w:pPr>
    </w:p>
    <w:p w14:paraId="2A3A74D3" w14:textId="2915AFED" w:rsidR="004F679A" w:rsidRPr="00CF2FED" w:rsidRDefault="004F679A" w:rsidP="00CD3102">
      <w:pPr>
        <w:keepNext/>
        <w:spacing w:line="480" w:lineRule="auto"/>
        <w:rPr>
          <w:rFonts w:ascii="Calibri" w:eastAsia="Times New Roman" w:hAnsi="Calibri" w:cs="Calibri"/>
          <w:b/>
          <w:bCs/>
          <w:color w:val="3C3030"/>
          <w:sz w:val="24"/>
          <w:szCs w:val="24"/>
        </w:rPr>
      </w:pPr>
      <w:bookmarkStart w:id="0" w:name="TOC_top"/>
      <w:bookmarkStart w:id="1" w:name="_GoBack"/>
      <w:bookmarkEnd w:id="1"/>
      <w:r w:rsidRPr="00CF2FED">
        <w:rPr>
          <w:rFonts w:ascii="Calibri" w:eastAsia="Times New Roman" w:hAnsi="Calibri" w:cs="Calibri"/>
          <w:b/>
          <w:bCs/>
          <w:color w:val="3C3030"/>
          <w:sz w:val="24"/>
          <w:szCs w:val="24"/>
        </w:rPr>
        <w:lastRenderedPageBreak/>
        <w:t>Emergency Volunteer Toolkit Contents</w:t>
      </w:r>
    </w:p>
    <w:bookmarkEnd w:id="0"/>
    <w:p w14:paraId="1FA078FA" w14:textId="77777777" w:rsidR="004F679A" w:rsidRPr="005B480D" w:rsidRDefault="004F679A" w:rsidP="00CD3102">
      <w:pPr>
        <w:spacing w:line="480" w:lineRule="auto"/>
        <w:textAlignment w:val="baseline"/>
        <w:rPr>
          <w:rFonts w:ascii="Calibri" w:eastAsia="Times New Roman" w:hAnsi="Calibri" w:cs="Calibri"/>
          <w:color w:val="000000" w:themeColor="text1"/>
          <w:szCs w:val="20"/>
        </w:rPr>
      </w:pPr>
      <w:r w:rsidRPr="005B480D">
        <w:rPr>
          <w:rFonts w:ascii="Calibri" w:eastAsia="Times New Roman" w:hAnsi="Calibri" w:cs="Calibri"/>
          <w:i/>
          <w:iCs/>
          <w:color w:val="000000" w:themeColor="text1"/>
          <w:szCs w:val="20"/>
          <w:bdr w:val="none" w:sz="0" w:space="0" w:color="auto" w:frame="1"/>
        </w:rPr>
        <w:t>All documents are listed alphabetically within each document category</w:t>
      </w:r>
      <w:r w:rsidRPr="005B480D">
        <w:rPr>
          <w:rFonts w:ascii="Calibri" w:eastAsia="Times New Roman" w:hAnsi="Calibri" w:cs="Calibri"/>
          <w:color w:val="000000" w:themeColor="text1"/>
          <w:szCs w:val="20"/>
        </w:rPr>
        <w:t> </w:t>
      </w:r>
      <w:r w:rsidRPr="005B480D">
        <w:rPr>
          <w:rFonts w:ascii="Calibri" w:eastAsia="Times New Roman" w:hAnsi="Calibri" w:cs="Calibri"/>
          <w:color w:val="000000" w:themeColor="text1"/>
          <w:szCs w:val="20"/>
        </w:rPr>
        <w:br/>
      </w:r>
      <w:r w:rsidRPr="005B480D">
        <w:rPr>
          <w:rFonts w:ascii="Calibri" w:eastAsia="Times New Roman" w:hAnsi="Calibri" w:cs="Calibri"/>
          <w:color w:val="000000" w:themeColor="text1"/>
          <w:sz w:val="24"/>
          <w:szCs w:val="20"/>
        </w:rPr>
        <w:br/>
      </w:r>
      <w:r w:rsidRPr="005B480D">
        <w:rPr>
          <w:rFonts w:ascii="Calibri" w:eastAsia="Times New Roman" w:hAnsi="Calibri" w:cs="Calibri"/>
          <w:b/>
          <w:bCs/>
          <w:color w:val="000000" w:themeColor="text1"/>
          <w:szCs w:val="20"/>
          <w:bdr w:val="none" w:sz="0" w:space="0" w:color="auto" w:frame="1"/>
        </w:rPr>
        <w:t>Executive Overviews</w:t>
      </w:r>
      <w:r w:rsidRPr="005B480D">
        <w:rPr>
          <w:rFonts w:ascii="Calibri" w:eastAsia="Times New Roman" w:hAnsi="Calibri" w:cs="Calibri"/>
          <w:color w:val="000000" w:themeColor="text1"/>
          <w:szCs w:val="20"/>
        </w:rPr>
        <w:t> </w:t>
      </w:r>
      <w:r w:rsidRPr="005B480D">
        <w:rPr>
          <w:rFonts w:ascii="Calibri" w:eastAsia="Times New Roman" w:hAnsi="Calibri" w:cs="Calibri"/>
          <w:color w:val="000000" w:themeColor="text1"/>
          <w:szCs w:val="20"/>
        </w:rPr>
        <w:br/>
      </w:r>
      <w:r w:rsidRPr="005B480D">
        <w:rPr>
          <w:rFonts w:ascii="Calibri" w:eastAsia="Times New Roman" w:hAnsi="Calibri" w:cs="Calibri"/>
          <w:i/>
          <w:iCs/>
          <w:color w:val="000000" w:themeColor="text1"/>
          <w:szCs w:val="20"/>
          <w:bdr w:val="none" w:sz="0" w:space="0" w:color="auto" w:frame="1"/>
        </w:rPr>
        <w:t>One-page snapshots of key concepts and issues</w:t>
      </w:r>
    </w:p>
    <w:p w14:paraId="6A4DDCBE" w14:textId="72F7DECA" w:rsidR="004F679A" w:rsidRPr="00CD1F08" w:rsidRDefault="00CD1F08" w:rsidP="00CD3102">
      <w:pPr>
        <w:pStyle w:val="ListParagraph"/>
        <w:numPr>
          <w:ilvl w:val="0"/>
          <w:numId w:val="10"/>
        </w:numPr>
        <w:spacing w:line="480" w:lineRule="auto"/>
        <w:textAlignment w:val="baseline"/>
        <w:rPr>
          <w:rStyle w:val="Hyperlink"/>
          <w:rFonts w:ascii="Calibri" w:eastAsia="Times New Roman" w:hAnsi="Calibri" w:cs="Calibri"/>
          <w:szCs w:val="20"/>
        </w:rPr>
      </w:pPr>
      <w:r>
        <w:rPr>
          <w:rFonts w:ascii="Calibri" w:eastAsia="Times New Roman" w:hAnsi="Calibri" w:cs="Calibri"/>
          <w:color w:val="0F88B8"/>
          <w:szCs w:val="20"/>
          <w:u w:val="single"/>
          <w:bdr w:val="none" w:sz="0" w:space="0" w:color="auto" w:frame="1"/>
        </w:rPr>
        <w:fldChar w:fldCharType="begin"/>
      </w:r>
      <w:r>
        <w:rPr>
          <w:rFonts w:ascii="Calibri" w:eastAsia="Times New Roman" w:hAnsi="Calibri" w:cs="Calibri"/>
          <w:color w:val="0F88B8"/>
          <w:szCs w:val="20"/>
          <w:u w:val="single"/>
          <w:bdr w:val="none" w:sz="0" w:space="0" w:color="auto" w:frame="1"/>
        </w:rPr>
        <w:instrText xml:space="preserve"> HYPERLINK  \l "EmRespVol_EO" \o "Key Emergency Response Volunteer Concepts" </w:instrText>
      </w:r>
      <w:r>
        <w:rPr>
          <w:rFonts w:ascii="Calibri" w:eastAsia="Times New Roman" w:hAnsi="Calibri" w:cs="Calibri"/>
          <w:color w:val="0F88B8"/>
          <w:szCs w:val="20"/>
          <w:u w:val="single"/>
          <w:bdr w:val="none" w:sz="0" w:space="0" w:color="auto" w:frame="1"/>
        </w:rPr>
      </w:r>
      <w:r>
        <w:rPr>
          <w:rFonts w:ascii="Calibri" w:eastAsia="Times New Roman" w:hAnsi="Calibri" w:cs="Calibri"/>
          <w:color w:val="0F88B8"/>
          <w:szCs w:val="20"/>
          <w:u w:val="single"/>
          <w:bdr w:val="none" w:sz="0" w:space="0" w:color="auto" w:frame="1"/>
        </w:rPr>
        <w:fldChar w:fldCharType="separate"/>
      </w:r>
      <w:r w:rsidR="004F679A" w:rsidRPr="00CD1F08">
        <w:rPr>
          <w:rStyle w:val="Hyperlink"/>
          <w:rFonts w:ascii="Calibri" w:eastAsia="Times New Roman" w:hAnsi="Calibri" w:cs="Calibri"/>
          <w:szCs w:val="20"/>
          <w:bdr w:val="none" w:sz="0" w:space="0" w:color="auto" w:frame="1"/>
        </w:rPr>
        <w:t>Key Emergency Response Volunteer Concepts</w:t>
      </w:r>
    </w:p>
    <w:p w14:paraId="481A61A1" w14:textId="2796FE18" w:rsidR="004F679A" w:rsidRPr="00ED324C" w:rsidRDefault="00CD1F08" w:rsidP="00CD3102">
      <w:pPr>
        <w:pStyle w:val="ListParagraph"/>
        <w:numPr>
          <w:ilvl w:val="0"/>
          <w:numId w:val="10"/>
        </w:numPr>
        <w:spacing w:line="480" w:lineRule="auto"/>
        <w:textAlignment w:val="baseline"/>
        <w:rPr>
          <w:rStyle w:val="Hyperlink"/>
          <w:rFonts w:ascii="Calibri" w:eastAsia="Times New Roman" w:hAnsi="Calibri" w:cs="Calibri"/>
          <w:szCs w:val="20"/>
        </w:rPr>
      </w:pPr>
      <w:r>
        <w:rPr>
          <w:rFonts w:ascii="Calibri" w:eastAsia="Times New Roman" w:hAnsi="Calibri" w:cs="Calibri"/>
          <w:color w:val="0F88B8"/>
          <w:szCs w:val="20"/>
          <w:u w:val="single"/>
          <w:bdr w:val="none" w:sz="0" w:space="0" w:color="auto" w:frame="1"/>
        </w:rPr>
        <w:fldChar w:fldCharType="end"/>
      </w:r>
      <w:r w:rsidR="00ED324C">
        <w:rPr>
          <w:rFonts w:ascii="Calibri" w:eastAsia="Times New Roman" w:hAnsi="Calibri" w:cs="Calibri"/>
          <w:color w:val="0F88B8"/>
          <w:szCs w:val="20"/>
          <w:u w:val="single"/>
          <w:bdr w:val="none" w:sz="0" w:space="0" w:color="auto" w:frame="1"/>
        </w:rPr>
        <w:fldChar w:fldCharType="begin"/>
      </w:r>
      <w:r w:rsidR="00ED324C">
        <w:rPr>
          <w:rFonts w:ascii="Calibri" w:eastAsia="Times New Roman" w:hAnsi="Calibri" w:cs="Calibri"/>
          <w:color w:val="0F88B8"/>
          <w:szCs w:val="20"/>
          <w:u w:val="single"/>
          <w:bdr w:val="none" w:sz="0" w:space="0" w:color="auto" w:frame="1"/>
        </w:rPr>
        <w:instrText xml:space="preserve"> HYPERLINK  \l "KeyFedStateLaw_EO" \o "Key Federal and State Laws Regarding Emergency Volunteers" </w:instrText>
      </w:r>
      <w:r w:rsidR="00ED324C">
        <w:rPr>
          <w:rFonts w:ascii="Calibri" w:eastAsia="Times New Roman" w:hAnsi="Calibri" w:cs="Calibri"/>
          <w:color w:val="0F88B8"/>
          <w:szCs w:val="20"/>
          <w:u w:val="single"/>
          <w:bdr w:val="none" w:sz="0" w:space="0" w:color="auto" w:frame="1"/>
        </w:rPr>
      </w:r>
      <w:r w:rsidR="00ED324C">
        <w:rPr>
          <w:rFonts w:ascii="Calibri" w:eastAsia="Times New Roman" w:hAnsi="Calibri" w:cs="Calibri"/>
          <w:color w:val="0F88B8"/>
          <w:szCs w:val="20"/>
          <w:u w:val="single"/>
          <w:bdr w:val="none" w:sz="0" w:space="0" w:color="auto" w:frame="1"/>
        </w:rPr>
        <w:fldChar w:fldCharType="separate"/>
      </w:r>
      <w:r w:rsidR="004F679A" w:rsidRPr="00ED324C">
        <w:rPr>
          <w:rStyle w:val="Hyperlink"/>
          <w:rFonts w:ascii="Calibri" w:eastAsia="Times New Roman" w:hAnsi="Calibri" w:cs="Calibri"/>
          <w:szCs w:val="20"/>
          <w:bdr w:val="none" w:sz="0" w:space="0" w:color="auto" w:frame="1"/>
        </w:rPr>
        <w:t>Key Federal and State Laws Regarding Emerge</w:t>
      </w:r>
      <w:r w:rsidR="004F679A" w:rsidRPr="00ED324C">
        <w:rPr>
          <w:rStyle w:val="Hyperlink"/>
          <w:rFonts w:ascii="Calibri" w:eastAsia="Times New Roman" w:hAnsi="Calibri" w:cs="Calibri"/>
          <w:szCs w:val="20"/>
          <w:bdr w:val="none" w:sz="0" w:space="0" w:color="auto" w:frame="1"/>
        </w:rPr>
        <w:t>n</w:t>
      </w:r>
      <w:r w:rsidR="004F679A" w:rsidRPr="00ED324C">
        <w:rPr>
          <w:rStyle w:val="Hyperlink"/>
          <w:rFonts w:ascii="Calibri" w:eastAsia="Times New Roman" w:hAnsi="Calibri" w:cs="Calibri"/>
          <w:szCs w:val="20"/>
          <w:bdr w:val="none" w:sz="0" w:space="0" w:color="auto" w:frame="1"/>
        </w:rPr>
        <w:t>cy Volunt</w:t>
      </w:r>
      <w:r w:rsidR="004F679A" w:rsidRPr="00ED324C">
        <w:rPr>
          <w:rStyle w:val="Hyperlink"/>
          <w:rFonts w:ascii="Calibri" w:eastAsia="Times New Roman" w:hAnsi="Calibri" w:cs="Calibri"/>
          <w:szCs w:val="20"/>
          <w:bdr w:val="none" w:sz="0" w:space="0" w:color="auto" w:frame="1"/>
        </w:rPr>
        <w:t>e</w:t>
      </w:r>
      <w:r w:rsidR="004F679A" w:rsidRPr="00ED324C">
        <w:rPr>
          <w:rStyle w:val="Hyperlink"/>
          <w:rFonts w:ascii="Calibri" w:eastAsia="Times New Roman" w:hAnsi="Calibri" w:cs="Calibri"/>
          <w:szCs w:val="20"/>
          <w:bdr w:val="none" w:sz="0" w:space="0" w:color="auto" w:frame="1"/>
        </w:rPr>
        <w:t>ers</w:t>
      </w:r>
    </w:p>
    <w:p w14:paraId="2C0A7E5C" w14:textId="3A606165" w:rsidR="001D6AE3" w:rsidRPr="005B480D" w:rsidRDefault="00ED324C" w:rsidP="00CD3102">
      <w:pPr>
        <w:spacing w:line="480" w:lineRule="auto"/>
        <w:textAlignment w:val="baseline"/>
        <w:rPr>
          <w:rFonts w:ascii="Calibri" w:eastAsia="Times New Roman" w:hAnsi="Calibri" w:cs="Calibri"/>
          <w:b/>
          <w:bCs/>
          <w:color w:val="000000" w:themeColor="text1"/>
          <w:szCs w:val="20"/>
          <w:bdr w:val="none" w:sz="0" w:space="0" w:color="auto" w:frame="1"/>
        </w:rPr>
      </w:pPr>
      <w:r>
        <w:rPr>
          <w:rFonts w:ascii="Calibri" w:eastAsia="Times New Roman" w:hAnsi="Calibri" w:cs="Calibri"/>
          <w:color w:val="0F88B8"/>
          <w:szCs w:val="20"/>
          <w:u w:val="single"/>
          <w:bdr w:val="none" w:sz="0" w:space="0" w:color="auto" w:frame="1"/>
        </w:rPr>
        <w:fldChar w:fldCharType="end"/>
      </w:r>
    </w:p>
    <w:p w14:paraId="372039F3" w14:textId="7A29AE23" w:rsidR="004F679A" w:rsidRPr="005B480D" w:rsidRDefault="004F679A" w:rsidP="00CD3102">
      <w:pPr>
        <w:spacing w:line="480" w:lineRule="auto"/>
        <w:textAlignment w:val="baseline"/>
        <w:rPr>
          <w:rFonts w:ascii="Calibri" w:eastAsia="Times New Roman" w:hAnsi="Calibri" w:cs="Calibri"/>
          <w:color w:val="000000" w:themeColor="text1"/>
          <w:szCs w:val="20"/>
        </w:rPr>
      </w:pPr>
      <w:r w:rsidRPr="005B480D">
        <w:rPr>
          <w:rFonts w:ascii="Calibri" w:eastAsia="Times New Roman" w:hAnsi="Calibri" w:cs="Calibri"/>
          <w:b/>
          <w:bCs/>
          <w:color w:val="000000" w:themeColor="text1"/>
          <w:szCs w:val="20"/>
          <w:bdr w:val="none" w:sz="0" w:space="0" w:color="auto" w:frame="1"/>
        </w:rPr>
        <w:t>Fact Sheets</w:t>
      </w:r>
      <w:r w:rsidRPr="005B480D">
        <w:rPr>
          <w:rFonts w:ascii="Calibri" w:eastAsia="Times New Roman" w:hAnsi="Calibri" w:cs="Calibri"/>
          <w:color w:val="000000" w:themeColor="text1"/>
          <w:szCs w:val="20"/>
        </w:rPr>
        <w:t> </w:t>
      </w:r>
      <w:r w:rsidRPr="005B480D">
        <w:rPr>
          <w:rFonts w:ascii="Calibri" w:eastAsia="Times New Roman" w:hAnsi="Calibri" w:cs="Calibri"/>
          <w:color w:val="000000" w:themeColor="text1"/>
          <w:szCs w:val="20"/>
        </w:rPr>
        <w:br/>
      </w:r>
      <w:r w:rsidRPr="005B480D">
        <w:rPr>
          <w:rFonts w:ascii="Calibri" w:eastAsia="Times New Roman" w:hAnsi="Calibri" w:cs="Calibri"/>
          <w:i/>
          <w:iCs/>
          <w:color w:val="000000" w:themeColor="text1"/>
          <w:szCs w:val="20"/>
          <w:bdr w:val="none" w:sz="0" w:space="0" w:color="auto" w:frame="1"/>
        </w:rPr>
        <w:t>Short documents addressing fundamental issues or legal authorities</w:t>
      </w:r>
      <w:r w:rsidRPr="005B480D">
        <w:rPr>
          <w:rFonts w:ascii="Calibri" w:eastAsia="Times New Roman" w:hAnsi="Calibri" w:cs="Calibri"/>
          <w:color w:val="000000" w:themeColor="text1"/>
          <w:szCs w:val="20"/>
        </w:rPr>
        <w:t>  </w:t>
      </w:r>
    </w:p>
    <w:p w14:paraId="6A5BFEA9" w14:textId="4D5241CD" w:rsidR="004F679A" w:rsidRPr="00ED324C" w:rsidRDefault="00ED324C" w:rsidP="00CD3102">
      <w:pPr>
        <w:pStyle w:val="ListParagraph"/>
        <w:numPr>
          <w:ilvl w:val="0"/>
          <w:numId w:val="11"/>
        </w:numPr>
        <w:spacing w:line="480" w:lineRule="auto"/>
        <w:textAlignment w:val="baseline"/>
        <w:rPr>
          <w:rStyle w:val="Hyperlink"/>
          <w:rFonts w:ascii="Calibri" w:eastAsia="Times New Roman" w:hAnsi="Calibri" w:cs="Calibri"/>
          <w:szCs w:val="20"/>
        </w:rPr>
      </w:pPr>
      <w:r>
        <w:rPr>
          <w:rFonts w:ascii="Calibri" w:eastAsia="Times New Roman" w:hAnsi="Calibri" w:cs="Calibri"/>
          <w:color w:val="0F88B8"/>
          <w:szCs w:val="20"/>
          <w:u w:val="single"/>
          <w:bdr w:val="none" w:sz="0" w:space="0" w:color="auto" w:frame="1"/>
        </w:rPr>
        <w:fldChar w:fldCharType="begin"/>
      </w:r>
      <w:r>
        <w:rPr>
          <w:rFonts w:ascii="Calibri" w:eastAsia="Times New Roman" w:hAnsi="Calibri" w:cs="Calibri"/>
          <w:color w:val="0F88B8"/>
          <w:szCs w:val="20"/>
          <w:u w:val="single"/>
          <w:bdr w:val="none" w:sz="0" w:space="0" w:color="auto" w:frame="1"/>
        </w:rPr>
        <w:instrText xml:space="preserve"> HYPERLINK  \l "TypesVols_FS" \o "Types of Volunteers" </w:instrText>
      </w:r>
      <w:r>
        <w:rPr>
          <w:rFonts w:ascii="Calibri" w:eastAsia="Times New Roman" w:hAnsi="Calibri" w:cs="Calibri"/>
          <w:color w:val="0F88B8"/>
          <w:szCs w:val="20"/>
          <w:u w:val="single"/>
          <w:bdr w:val="none" w:sz="0" w:space="0" w:color="auto" w:frame="1"/>
        </w:rPr>
      </w:r>
      <w:r>
        <w:rPr>
          <w:rFonts w:ascii="Calibri" w:eastAsia="Times New Roman" w:hAnsi="Calibri" w:cs="Calibri"/>
          <w:color w:val="0F88B8"/>
          <w:szCs w:val="20"/>
          <w:u w:val="single"/>
          <w:bdr w:val="none" w:sz="0" w:space="0" w:color="auto" w:frame="1"/>
        </w:rPr>
        <w:fldChar w:fldCharType="separate"/>
      </w:r>
      <w:r w:rsidR="004F679A" w:rsidRPr="00ED324C">
        <w:rPr>
          <w:rStyle w:val="Hyperlink"/>
          <w:rFonts w:ascii="Calibri" w:eastAsia="Times New Roman" w:hAnsi="Calibri" w:cs="Calibri"/>
          <w:szCs w:val="20"/>
          <w:bdr w:val="none" w:sz="0" w:space="0" w:color="auto" w:frame="1"/>
        </w:rPr>
        <w:t>Types of Volun</w:t>
      </w:r>
      <w:r w:rsidR="004F679A" w:rsidRPr="00ED324C">
        <w:rPr>
          <w:rStyle w:val="Hyperlink"/>
          <w:rFonts w:ascii="Calibri" w:eastAsia="Times New Roman" w:hAnsi="Calibri" w:cs="Calibri"/>
          <w:szCs w:val="20"/>
          <w:bdr w:val="none" w:sz="0" w:space="0" w:color="auto" w:frame="1"/>
        </w:rPr>
        <w:t>t</w:t>
      </w:r>
      <w:r w:rsidR="004F679A" w:rsidRPr="00ED324C">
        <w:rPr>
          <w:rStyle w:val="Hyperlink"/>
          <w:rFonts w:ascii="Calibri" w:eastAsia="Times New Roman" w:hAnsi="Calibri" w:cs="Calibri"/>
          <w:szCs w:val="20"/>
          <w:bdr w:val="none" w:sz="0" w:space="0" w:color="auto" w:frame="1"/>
        </w:rPr>
        <w:t>eers</w:t>
      </w:r>
    </w:p>
    <w:p w14:paraId="66457C00" w14:textId="02D8C8BF" w:rsidR="004F679A" w:rsidRPr="00ED324C" w:rsidRDefault="00ED324C" w:rsidP="00CD3102">
      <w:pPr>
        <w:pStyle w:val="ListParagraph"/>
        <w:numPr>
          <w:ilvl w:val="0"/>
          <w:numId w:val="11"/>
        </w:numPr>
        <w:spacing w:line="480" w:lineRule="auto"/>
        <w:textAlignment w:val="baseline"/>
        <w:rPr>
          <w:rStyle w:val="Hyperlink"/>
          <w:rFonts w:ascii="Calibri" w:eastAsia="Times New Roman" w:hAnsi="Calibri" w:cs="Calibri"/>
          <w:szCs w:val="20"/>
        </w:rPr>
      </w:pPr>
      <w:r>
        <w:rPr>
          <w:rFonts w:ascii="Calibri" w:eastAsia="Times New Roman" w:hAnsi="Calibri" w:cs="Calibri"/>
          <w:color w:val="0F88B8"/>
          <w:szCs w:val="20"/>
          <w:u w:val="single"/>
          <w:bdr w:val="none" w:sz="0" w:space="0" w:color="auto" w:frame="1"/>
        </w:rPr>
        <w:fldChar w:fldCharType="end"/>
      </w:r>
      <w:r>
        <w:rPr>
          <w:rFonts w:ascii="Calibri" w:eastAsia="Times New Roman" w:hAnsi="Calibri" w:cs="Calibri"/>
          <w:color w:val="0F88B8"/>
          <w:szCs w:val="20"/>
          <w:u w:val="single"/>
          <w:bdr w:val="none" w:sz="0" w:space="0" w:color="auto" w:frame="1"/>
        </w:rPr>
        <w:fldChar w:fldCharType="begin"/>
      </w:r>
      <w:r>
        <w:rPr>
          <w:rFonts w:ascii="Calibri" w:eastAsia="Times New Roman" w:hAnsi="Calibri" w:cs="Calibri"/>
          <w:color w:val="0F88B8"/>
          <w:szCs w:val="20"/>
          <w:u w:val="single"/>
          <w:bdr w:val="none" w:sz="0" w:space="0" w:color="auto" w:frame="1"/>
        </w:rPr>
        <w:instrText xml:space="preserve"> HYPERLINK  \l "VolLicenCredent_FS" \o "Volunteer Licensing, Credentialing, and Privileging and Waiver and Reciprocity" </w:instrText>
      </w:r>
      <w:r>
        <w:rPr>
          <w:rFonts w:ascii="Calibri" w:eastAsia="Times New Roman" w:hAnsi="Calibri" w:cs="Calibri"/>
          <w:color w:val="0F88B8"/>
          <w:szCs w:val="20"/>
          <w:u w:val="single"/>
          <w:bdr w:val="none" w:sz="0" w:space="0" w:color="auto" w:frame="1"/>
        </w:rPr>
      </w:r>
      <w:r>
        <w:rPr>
          <w:rFonts w:ascii="Calibri" w:eastAsia="Times New Roman" w:hAnsi="Calibri" w:cs="Calibri"/>
          <w:color w:val="0F88B8"/>
          <w:szCs w:val="20"/>
          <w:u w:val="single"/>
          <w:bdr w:val="none" w:sz="0" w:space="0" w:color="auto" w:frame="1"/>
        </w:rPr>
        <w:fldChar w:fldCharType="separate"/>
      </w:r>
      <w:r w:rsidR="004F679A" w:rsidRPr="00ED324C">
        <w:rPr>
          <w:rStyle w:val="Hyperlink"/>
          <w:rFonts w:ascii="Calibri" w:eastAsia="Times New Roman" w:hAnsi="Calibri" w:cs="Calibri"/>
          <w:szCs w:val="20"/>
          <w:bdr w:val="none" w:sz="0" w:space="0" w:color="auto" w:frame="1"/>
        </w:rPr>
        <w:t>Volunteer Licensing, Credentialing, and Privileging and Waive</w:t>
      </w:r>
      <w:r w:rsidR="004F679A" w:rsidRPr="00ED324C">
        <w:rPr>
          <w:rStyle w:val="Hyperlink"/>
          <w:rFonts w:ascii="Calibri" w:eastAsia="Times New Roman" w:hAnsi="Calibri" w:cs="Calibri"/>
          <w:szCs w:val="20"/>
          <w:bdr w:val="none" w:sz="0" w:space="0" w:color="auto" w:frame="1"/>
        </w:rPr>
        <w:t>r</w:t>
      </w:r>
      <w:r w:rsidR="004F679A" w:rsidRPr="00ED324C">
        <w:rPr>
          <w:rStyle w:val="Hyperlink"/>
          <w:rFonts w:ascii="Calibri" w:eastAsia="Times New Roman" w:hAnsi="Calibri" w:cs="Calibri"/>
          <w:szCs w:val="20"/>
          <w:bdr w:val="none" w:sz="0" w:space="0" w:color="auto" w:frame="1"/>
        </w:rPr>
        <w:t xml:space="preserve"> and Reciprocity</w:t>
      </w:r>
    </w:p>
    <w:p w14:paraId="12B2E757" w14:textId="375EBED1" w:rsidR="004F679A" w:rsidRPr="00ED324C" w:rsidRDefault="00ED324C" w:rsidP="00CD3102">
      <w:pPr>
        <w:pStyle w:val="ListParagraph"/>
        <w:numPr>
          <w:ilvl w:val="0"/>
          <w:numId w:val="11"/>
        </w:numPr>
        <w:spacing w:line="480" w:lineRule="auto"/>
        <w:textAlignment w:val="baseline"/>
        <w:rPr>
          <w:rStyle w:val="Hyperlink"/>
          <w:rFonts w:ascii="Calibri" w:eastAsia="Times New Roman" w:hAnsi="Calibri" w:cs="Calibri"/>
          <w:szCs w:val="20"/>
        </w:rPr>
      </w:pPr>
      <w:r>
        <w:rPr>
          <w:rFonts w:ascii="Calibri" w:eastAsia="Times New Roman" w:hAnsi="Calibri" w:cs="Calibri"/>
          <w:color w:val="0F88B8"/>
          <w:szCs w:val="20"/>
          <w:u w:val="single"/>
          <w:bdr w:val="none" w:sz="0" w:space="0" w:color="auto" w:frame="1"/>
        </w:rPr>
        <w:fldChar w:fldCharType="end"/>
      </w:r>
      <w:r>
        <w:rPr>
          <w:rFonts w:ascii="Calibri" w:eastAsia="Times New Roman" w:hAnsi="Calibri" w:cs="Calibri"/>
          <w:color w:val="0F88B8"/>
          <w:szCs w:val="20"/>
          <w:u w:val="single"/>
          <w:bdr w:val="none" w:sz="0" w:space="0" w:color="auto" w:frame="1"/>
        </w:rPr>
        <w:fldChar w:fldCharType="begin"/>
      </w:r>
      <w:r>
        <w:rPr>
          <w:rFonts w:ascii="Calibri" w:eastAsia="Times New Roman" w:hAnsi="Calibri" w:cs="Calibri"/>
          <w:color w:val="0F88B8"/>
          <w:szCs w:val="20"/>
          <w:u w:val="single"/>
          <w:bdr w:val="none" w:sz="0" w:space="0" w:color="auto" w:frame="1"/>
        </w:rPr>
        <w:instrText xml:space="preserve"> HYPERLINK  \l "VolLia_Protect_FS" \o "Volunteers, Liability and Liability Protections" </w:instrText>
      </w:r>
      <w:r>
        <w:rPr>
          <w:rFonts w:ascii="Calibri" w:eastAsia="Times New Roman" w:hAnsi="Calibri" w:cs="Calibri"/>
          <w:color w:val="0F88B8"/>
          <w:szCs w:val="20"/>
          <w:u w:val="single"/>
          <w:bdr w:val="none" w:sz="0" w:space="0" w:color="auto" w:frame="1"/>
        </w:rPr>
      </w:r>
      <w:r>
        <w:rPr>
          <w:rFonts w:ascii="Calibri" w:eastAsia="Times New Roman" w:hAnsi="Calibri" w:cs="Calibri"/>
          <w:color w:val="0F88B8"/>
          <w:szCs w:val="20"/>
          <w:u w:val="single"/>
          <w:bdr w:val="none" w:sz="0" w:space="0" w:color="auto" w:frame="1"/>
        </w:rPr>
        <w:fldChar w:fldCharType="separate"/>
      </w:r>
      <w:r w:rsidR="004F679A" w:rsidRPr="00ED324C">
        <w:rPr>
          <w:rStyle w:val="Hyperlink"/>
          <w:rFonts w:ascii="Calibri" w:eastAsia="Times New Roman" w:hAnsi="Calibri" w:cs="Calibri"/>
          <w:szCs w:val="20"/>
          <w:bdr w:val="none" w:sz="0" w:space="0" w:color="auto" w:frame="1"/>
        </w:rPr>
        <w:t>Volunteers, Liability and Liability Prote</w:t>
      </w:r>
      <w:r w:rsidR="004F679A" w:rsidRPr="00ED324C">
        <w:rPr>
          <w:rStyle w:val="Hyperlink"/>
          <w:rFonts w:ascii="Calibri" w:eastAsia="Times New Roman" w:hAnsi="Calibri" w:cs="Calibri"/>
          <w:szCs w:val="20"/>
          <w:bdr w:val="none" w:sz="0" w:space="0" w:color="auto" w:frame="1"/>
        </w:rPr>
        <w:t>c</w:t>
      </w:r>
      <w:r w:rsidR="004F679A" w:rsidRPr="00ED324C">
        <w:rPr>
          <w:rStyle w:val="Hyperlink"/>
          <w:rFonts w:ascii="Calibri" w:eastAsia="Times New Roman" w:hAnsi="Calibri" w:cs="Calibri"/>
          <w:szCs w:val="20"/>
          <w:bdr w:val="none" w:sz="0" w:space="0" w:color="auto" w:frame="1"/>
        </w:rPr>
        <w:t>tions</w:t>
      </w:r>
    </w:p>
    <w:p w14:paraId="7461B830" w14:textId="6D4D7890" w:rsidR="004F679A" w:rsidRPr="00ED324C" w:rsidRDefault="00ED324C" w:rsidP="00CD3102">
      <w:pPr>
        <w:pStyle w:val="ListParagraph"/>
        <w:numPr>
          <w:ilvl w:val="0"/>
          <w:numId w:val="11"/>
        </w:numPr>
        <w:spacing w:line="480" w:lineRule="auto"/>
        <w:textAlignment w:val="baseline"/>
        <w:rPr>
          <w:rStyle w:val="Hyperlink"/>
          <w:rFonts w:ascii="Calibri" w:eastAsia="Times New Roman" w:hAnsi="Calibri" w:cs="Calibri"/>
          <w:szCs w:val="20"/>
        </w:rPr>
      </w:pPr>
      <w:r>
        <w:rPr>
          <w:rFonts w:ascii="Calibri" w:eastAsia="Times New Roman" w:hAnsi="Calibri" w:cs="Calibri"/>
          <w:color w:val="0F88B8"/>
          <w:szCs w:val="20"/>
          <w:u w:val="single"/>
          <w:bdr w:val="none" w:sz="0" w:space="0" w:color="auto" w:frame="1"/>
        </w:rPr>
        <w:fldChar w:fldCharType="end"/>
      </w:r>
      <w:r>
        <w:rPr>
          <w:rFonts w:ascii="Calibri" w:eastAsia="Times New Roman" w:hAnsi="Calibri" w:cs="Calibri"/>
          <w:color w:val="0F88B8"/>
          <w:szCs w:val="20"/>
          <w:u w:val="single"/>
          <w:bdr w:val="none" w:sz="0" w:space="0" w:color="auto" w:frame="1"/>
        </w:rPr>
        <w:fldChar w:fldCharType="begin"/>
      </w:r>
      <w:r>
        <w:rPr>
          <w:rFonts w:ascii="Calibri" w:eastAsia="Times New Roman" w:hAnsi="Calibri" w:cs="Calibri"/>
          <w:color w:val="0F88B8"/>
          <w:szCs w:val="20"/>
          <w:u w:val="single"/>
          <w:bdr w:val="none" w:sz="0" w:space="0" w:color="auto" w:frame="1"/>
        </w:rPr>
        <w:instrText xml:space="preserve"> HYPERLINK  \l "VPA_GoodSam_FS" \o "Volunteer Protection Acts and Good Samaritan Laws" </w:instrText>
      </w:r>
      <w:r>
        <w:rPr>
          <w:rFonts w:ascii="Calibri" w:eastAsia="Times New Roman" w:hAnsi="Calibri" w:cs="Calibri"/>
          <w:color w:val="0F88B8"/>
          <w:szCs w:val="20"/>
          <w:u w:val="single"/>
          <w:bdr w:val="none" w:sz="0" w:space="0" w:color="auto" w:frame="1"/>
        </w:rPr>
      </w:r>
      <w:r>
        <w:rPr>
          <w:rFonts w:ascii="Calibri" w:eastAsia="Times New Roman" w:hAnsi="Calibri" w:cs="Calibri"/>
          <w:color w:val="0F88B8"/>
          <w:szCs w:val="20"/>
          <w:u w:val="single"/>
          <w:bdr w:val="none" w:sz="0" w:space="0" w:color="auto" w:frame="1"/>
        </w:rPr>
        <w:fldChar w:fldCharType="separate"/>
      </w:r>
      <w:r w:rsidR="004F679A" w:rsidRPr="00ED324C">
        <w:rPr>
          <w:rStyle w:val="Hyperlink"/>
          <w:rFonts w:ascii="Calibri" w:eastAsia="Times New Roman" w:hAnsi="Calibri" w:cs="Calibri"/>
          <w:szCs w:val="20"/>
          <w:bdr w:val="none" w:sz="0" w:space="0" w:color="auto" w:frame="1"/>
        </w:rPr>
        <w:t>Volunteer Protection Acts and Good Sa</w:t>
      </w:r>
      <w:r w:rsidR="004F679A" w:rsidRPr="00ED324C">
        <w:rPr>
          <w:rStyle w:val="Hyperlink"/>
          <w:rFonts w:ascii="Calibri" w:eastAsia="Times New Roman" w:hAnsi="Calibri" w:cs="Calibri"/>
          <w:szCs w:val="20"/>
          <w:bdr w:val="none" w:sz="0" w:space="0" w:color="auto" w:frame="1"/>
        </w:rPr>
        <w:t>m</w:t>
      </w:r>
      <w:r w:rsidR="004F679A" w:rsidRPr="00ED324C">
        <w:rPr>
          <w:rStyle w:val="Hyperlink"/>
          <w:rFonts w:ascii="Calibri" w:eastAsia="Times New Roman" w:hAnsi="Calibri" w:cs="Calibri"/>
          <w:szCs w:val="20"/>
          <w:bdr w:val="none" w:sz="0" w:space="0" w:color="auto" w:frame="1"/>
        </w:rPr>
        <w:t>aritan Laws</w:t>
      </w:r>
    </w:p>
    <w:p w14:paraId="63E4037E" w14:textId="6F3B2367" w:rsidR="004F679A" w:rsidRPr="001A4146" w:rsidRDefault="00ED324C" w:rsidP="00CD3102">
      <w:pPr>
        <w:pStyle w:val="ListParagraph"/>
        <w:numPr>
          <w:ilvl w:val="0"/>
          <w:numId w:val="11"/>
        </w:numPr>
        <w:spacing w:line="480" w:lineRule="auto"/>
        <w:textAlignment w:val="baseline"/>
        <w:rPr>
          <w:rStyle w:val="Hyperlink"/>
          <w:rFonts w:ascii="Calibri" w:eastAsia="Times New Roman" w:hAnsi="Calibri" w:cs="Calibri"/>
          <w:szCs w:val="20"/>
        </w:rPr>
      </w:pPr>
      <w:r>
        <w:rPr>
          <w:rFonts w:ascii="Calibri" w:eastAsia="Times New Roman" w:hAnsi="Calibri" w:cs="Calibri"/>
          <w:color w:val="0F88B8"/>
          <w:szCs w:val="20"/>
          <w:u w:val="single"/>
          <w:bdr w:val="none" w:sz="0" w:space="0" w:color="auto" w:frame="1"/>
        </w:rPr>
        <w:fldChar w:fldCharType="end"/>
      </w:r>
      <w:r w:rsidR="001A4146">
        <w:rPr>
          <w:rFonts w:ascii="Calibri" w:eastAsia="Times New Roman" w:hAnsi="Calibri" w:cs="Calibri"/>
          <w:color w:val="0F88B8"/>
          <w:szCs w:val="20"/>
          <w:u w:val="single"/>
          <w:bdr w:val="none" w:sz="0" w:space="0" w:color="auto" w:frame="1"/>
        </w:rPr>
        <w:fldChar w:fldCharType="begin"/>
      </w:r>
      <w:r w:rsidR="001A4146">
        <w:rPr>
          <w:rFonts w:ascii="Calibri" w:eastAsia="Times New Roman" w:hAnsi="Calibri" w:cs="Calibri"/>
          <w:color w:val="0F88B8"/>
          <w:szCs w:val="20"/>
          <w:u w:val="single"/>
          <w:bdr w:val="none" w:sz="0" w:space="0" w:color="auto" w:frame="1"/>
        </w:rPr>
        <w:instrText xml:space="preserve"> HYPERLINK  \l "VolRegis_FS" \o "Volunteer Registration" </w:instrText>
      </w:r>
      <w:r w:rsidR="001A4146">
        <w:rPr>
          <w:rFonts w:ascii="Calibri" w:eastAsia="Times New Roman" w:hAnsi="Calibri" w:cs="Calibri"/>
          <w:color w:val="0F88B8"/>
          <w:szCs w:val="20"/>
          <w:u w:val="single"/>
          <w:bdr w:val="none" w:sz="0" w:space="0" w:color="auto" w:frame="1"/>
        </w:rPr>
      </w:r>
      <w:r w:rsidR="001A4146">
        <w:rPr>
          <w:rFonts w:ascii="Calibri" w:eastAsia="Times New Roman" w:hAnsi="Calibri" w:cs="Calibri"/>
          <w:color w:val="0F88B8"/>
          <w:szCs w:val="20"/>
          <w:u w:val="single"/>
          <w:bdr w:val="none" w:sz="0" w:space="0" w:color="auto" w:frame="1"/>
        </w:rPr>
        <w:fldChar w:fldCharType="separate"/>
      </w:r>
      <w:r w:rsidR="004F679A" w:rsidRPr="001A4146">
        <w:rPr>
          <w:rStyle w:val="Hyperlink"/>
          <w:rFonts w:ascii="Calibri" w:eastAsia="Times New Roman" w:hAnsi="Calibri" w:cs="Calibri"/>
          <w:szCs w:val="20"/>
          <w:bdr w:val="none" w:sz="0" w:space="0" w:color="auto" w:frame="1"/>
        </w:rPr>
        <w:t>Volunteer Regist</w:t>
      </w:r>
      <w:r w:rsidR="004F679A" w:rsidRPr="001A4146">
        <w:rPr>
          <w:rStyle w:val="Hyperlink"/>
          <w:rFonts w:ascii="Calibri" w:eastAsia="Times New Roman" w:hAnsi="Calibri" w:cs="Calibri"/>
          <w:szCs w:val="20"/>
          <w:bdr w:val="none" w:sz="0" w:space="0" w:color="auto" w:frame="1"/>
        </w:rPr>
        <w:t>r</w:t>
      </w:r>
      <w:r w:rsidR="004F679A" w:rsidRPr="001A4146">
        <w:rPr>
          <w:rStyle w:val="Hyperlink"/>
          <w:rFonts w:ascii="Calibri" w:eastAsia="Times New Roman" w:hAnsi="Calibri" w:cs="Calibri"/>
          <w:szCs w:val="20"/>
          <w:bdr w:val="none" w:sz="0" w:space="0" w:color="auto" w:frame="1"/>
        </w:rPr>
        <w:t>ation</w:t>
      </w:r>
    </w:p>
    <w:p w14:paraId="3D66F4EE" w14:textId="1C40FC51" w:rsidR="004F679A" w:rsidRPr="001A4146" w:rsidRDefault="001A4146" w:rsidP="00CD3102">
      <w:pPr>
        <w:pStyle w:val="ListParagraph"/>
        <w:numPr>
          <w:ilvl w:val="0"/>
          <w:numId w:val="11"/>
        </w:numPr>
        <w:spacing w:line="480" w:lineRule="auto"/>
        <w:textAlignment w:val="baseline"/>
        <w:rPr>
          <w:rStyle w:val="Hyperlink"/>
          <w:rFonts w:ascii="Calibri" w:eastAsia="Times New Roman" w:hAnsi="Calibri" w:cs="Calibri"/>
          <w:szCs w:val="20"/>
        </w:rPr>
      </w:pPr>
      <w:r>
        <w:rPr>
          <w:rFonts w:ascii="Calibri" w:eastAsia="Times New Roman" w:hAnsi="Calibri" w:cs="Calibri"/>
          <w:color w:val="0F88B8"/>
          <w:szCs w:val="20"/>
          <w:u w:val="single"/>
          <w:bdr w:val="none" w:sz="0" w:space="0" w:color="auto" w:frame="1"/>
        </w:rPr>
        <w:fldChar w:fldCharType="end"/>
      </w:r>
      <w:r>
        <w:rPr>
          <w:rFonts w:ascii="Calibri" w:eastAsia="Times New Roman" w:hAnsi="Calibri" w:cs="Calibri"/>
          <w:color w:val="0F88B8"/>
          <w:szCs w:val="20"/>
          <w:u w:val="single"/>
          <w:bdr w:val="none" w:sz="0" w:space="0" w:color="auto" w:frame="1"/>
        </w:rPr>
        <w:fldChar w:fldCharType="begin"/>
      </w:r>
      <w:r>
        <w:rPr>
          <w:rFonts w:ascii="Calibri" w:eastAsia="Times New Roman" w:hAnsi="Calibri" w:cs="Calibri"/>
          <w:color w:val="0F88B8"/>
          <w:szCs w:val="20"/>
          <w:u w:val="single"/>
          <w:bdr w:val="none" w:sz="0" w:space="0" w:color="auto" w:frame="1"/>
        </w:rPr>
        <w:instrText xml:space="preserve"> HYPERLINK  \l "WorkersComp_FS" \o "Workers' Compensation and Disability Benefits for Emergency Volunteers" </w:instrText>
      </w:r>
      <w:r>
        <w:rPr>
          <w:rFonts w:ascii="Calibri" w:eastAsia="Times New Roman" w:hAnsi="Calibri" w:cs="Calibri"/>
          <w:color w:val="0F88B8"/>
          <w:szCs w:val="20"/>
          <w:u w:val="single"/>
          <w:bdr w:val="none" w:sz="0" w:space="0" w:color="auto" w:frame="1"/>
        </w:rPr>
      </w:r>
      <w:r>
        <w:rPr>
          <w:rFonts w:ascii="Calibri" w:eastAsia="Times New Roman" w:hAnsi="Calibri" w:cs="Calibri"/>
          <w:color w:val="0F88B8"/>
          <w:szCs w:val="20"/>
          <w:u w:val="single"/>
          <w:bdr w:val="none" w:sz="0" w:space="0" w:color="auto" w:frame="1"/>
        </w:rPr>
        <w:fldChar w:fldCharType="separate"/>
      </w:r>
      <w:r w:rsidR="004F679A" w:rsidRPr="001A4146">
        <w:rPr>
          <w:rStyle w:val="Hyperlink"/>
          <w:rFonts w:ascii="Calibri" w:eastAsia="Times New Roman" w:hAnsi="Calibri" w:cs="Calibri"/>
          <w:szCs w:val="20"/>
          <w:bdr w:val="none" w:sz="0" w:space="0" w:color="auto" w:frame="1"/>
        </w:rPr>
        <w:t>Workers' Compensation and Disability Benefits for Emerg</w:t>
      </w:r>
      <w:r w:rsidR="004F679A" w:rsidRPr="001A4146">
        <w:rPr>
          <w:rStyle w:val="Hyperlink"/>
          <w:rFonts w:ascii="Calibri" w:eastAsia="Times New Roman" w:hAnsi="Calibri" w:cs="Calibri"/>
          <w:szCs w:val="20"/>
          <w:bdr w:val="none" w:sz="0" w:space="0" w:color="auto" w:frame="1"/>
        </w:rPr>
        <w:t>e</w:t>
      </w:r>
      <w:r w:rsidR="004F679A" w:rsidRPr="001A4146">
        <w:rPr>
          <w:rStyle w:val="Hyperlink"/>
          <w:rFonts w:ascii="Calibri" w:eastAsia="Times New Roman" w:hAnsi="Calibri" w:cs="Calibri"/>
          <w:szCs w:val="20"/>
          <w:bdr w:val="none" w:sz="0" w:space="0" w:color="auto" w:frame="1"/>
        </w:rPr>
        <w:t>ncy Volunteers</w:t>
      </w:r>
    </w:p>
    <w:p w14:paraId="3B5BD67B" w14:textId="6B8CC627" w:rsidR="001D6AE3" w:rsidRPr="005B480D" w:rsidRDefault="001A4146" w:rsidP="00CD3102">
      <w:pPr>
        <w:spacing w:line="480" w:lineRule="auto"/>
        <w:textAlignment w:val="baseline"/>
        <w:rPr>
          <w:rFonts w:ascii="Calibri" w:eastAsia="Times New Roman" w:hAnsi="Calibri" w:cs="Calibri"/>
          <w:b/>
          <w:bCs/>
          <w:color w:val="000000" w:themeColor="text1"/>
          <w:szCs w:val="20"/>
          <w:bdr w:val="none" w:sz="0" w:space="0" w:color="auto" w:frame="1"/>
        </w:rPr>
      </w:pPr>
      <w:r>
        <w:rPr>
          <w:rFonts w:ascii="Calibri" w:eastAsia="Times New Roman" w:hAnsi="Calibri" w:cs="Calibri"/>
          <w:color w:val="0F88B8"/>
          <w:szCs w:val="20"/>
          <w:u w:val="single"/>
          <w:bdr w:val="none" w:sz="0" w:space="0" w:color="auto" w:frame="1"/>
        </w:rPr>
        <w:fldChar w:fldCharType="end"/>
      </w:r>
    </w:p>
    <w:p w14:paraId="31CF277A" w14:textId="299E5CD3" w:rsidR="004F679A" w:rsidRPr="005B480D" w:rsidRDefault="004F679A" w:rsidP="00CD3102">
      <w:pPr>
        <w:spacing w:line="480" w:lineRule="auto"/>
        <w:textAlignment w:val="baseline"/>
        <w:rPr>
          <w:rFonts w:ascii="Calibri" w:eastAsia="Times New Roman" w:hAnsi="Calibri" w:cs="Calibri"/>
          <w:color w:val="000000" w:themeColor="text1"/>
          <w:szCs w:val="20"/>
        </w:rPr>
      </w:pPr>
      <w:r w:rsidRPr="005B480D">
        <w:rPr>
          <w:rFonts w:ascii="Calibri" w:eastAsia="Times New Roman" w:hAnsi="Calibri" w:cs="Calibri"/>
          <w:b/>
          <w:bCs/>
          <w:color w:val="000000" w:themeColor="text1"/>
          <w:szCs w:val="20"/>
          <w:bdr w:val="none" w:sz="0" w:space="0" w:color="auto" w:frame="1"/>
        </w:rPr>
        <w:t>Issue Briefs</w:t>
      </w:r>
      <w:r w:rsidRPr="005B480D">
        <w:rPr>
          <w:rFonts w:ascii="Calibri" w:eastAsia="Times New Roman" w:hAnsi="Calibri" w:cs="Calibri"/>
          <w:color w:val="000000" w:themeColor="text1"/>
          <w:szCs w:val="20"/>
        </w:rPr>
        <w:t> </w:t>
      </w:r>
      <w:r w:rsidRPr="005B480D">
        <w:rPr>
          <w:rFonts w:ascii="Calibri" w:eastAsia="Times New Roman" w:hAnsi="Calibri" w:cs="Calibri"/>
          <w:color w:val="000000" w:themeColor="text1"/>
          <w:szCs w:val="20"/>
        </w:rPr>
        <w:br/>
      </w:r>
      <w:r w:rsidRPr="005B480D">
        <w:rPr>
          <w:rFonts w:ascii="Calibri" w:eastAsia="Times New Roman" w:hAnsi="Calibri" w:cs="Calibri"/>
          <w:i/>
          <w:iCs/>
          <w:color w:val="000000" w:themeColor="text1"/>
          <w:szCs w:val="20"/>
          <w:bdr w:val="none" w:sz="0" w:space="0" w:color="auto" w:frame="1"/>
        </w:rPr>
        <w:t>In-depth information and analyses of fundamental issues</w:t>
      </w:r>
    </w:p>
    <w:p w14:paraId="732A4510" w14:textId="77777777" w:rsidR="004F679A" w:rsidRPr="00872556" w:rsidRDefault="004F679A" w:rsidP="00CD3102">
      <w:pPr>
        <w:pStyle w:val="ListParagraph"/>
        <w:numPr>
          <w:ilvl w:val="0"/>
          <w:numId w:val="12"/>
        </w:numPr>
        <w:spacing w:line="480" w:lineRule="auto"/>
        <w:textAlignment w:val="baseline"/>
        <w:rPr>
          <w:rFonts w:ascii="Calibri" w:eastAsia="Times New Roman" w:hAnsi="Calibri" w:cs="Calibri"/>
          <w:color w:val="000000" w:themeColor="text1"/>
          <w:szCs w:val="20"/>
        </w:rPr>
      </w:pPr>
      <w:r w:rsidRPr="00872556">
        <w:rPr>
          <w:rFonts w:ascii="Calibri" w:eastAsia="Times New Roman" w:hAnsi="Calibri" w:cs="Calibri"/>
          <w:color w:val="000000" w:themeColor="text1"/>
          <w:szCs w:val="20"/>
        </w:rPr>
        <w:t xml:space="preserve">No issue briefs in the toolkit </w:t>
      </w:r>
      <w:proofErr w:type="gramStart"/>
      <w:r w:rsidRPr="00872556">
        <w:rPr>
          <w:rFonts w:ascii="Calibri" w:eastAsia="Times New Roman" w:hAnsi="Calibri" w:cs="Calibri"/>
          <w:color w:val="000000" w:themeColor="text1"/>
          <w:szCs w:val="20"/>
        </w:rPr>
        <w:t>at this time</w:t>
      </w:r>
      <w:proofErr w:type="gramEnd"/>
    </w:p>
    <w:p w14:paraId="2B3EA040" w14:textId="77777777" w:rsidR="001D6AE3" w:rsidRPr="005B480D" w:rsidRDefault="001D6AE3" w:rsidP="00CD3102">
      <w:pPr>
        <w:spacing w:line="480" w:lineRule="auto"/>
        <w:textAlignment w:val="baseline"/>
        <w:rPr>
          <w:rFonts w:ascii="Calibri" w:eastAsia="Times New Roman" w:hAnsi="Calibri" w:cs="Calibri"/>
          <w:b/>
          <w:bCs/>
          <w:color w:val="000000" w:themeColor="text1"/>
          <w:szCs w:val="20"/>
          <w:bdr w:val="none" w:sz="0" w:space="0" w:color="auto" w:frame="1"/>
        </w:rPr>
      </w:pPr>
    </w:p>
    <w:p w14:paraId="37A87D89" w14:textId="4D3FFFA1" w:rsidR="004F679A" w:rsidRPr="005B480D" w:rsidRDefault="004F679A" w:rsidP="00CD3102">
      <w:pPr>
        <w:spacing w:line="480" w:lineRule="auto"/>
        <w:textAlignment w:val="baseline"/>
        <w:rPr>
          <w:rFonts w:ascii="Calibri" w:eastAsia="Times New Roman" w:hAnsi="Calibri" w:cs="Calibri"/>
          <w:color w:val="000000" w:themeColor="text1"/>
          <w:szCs w:val="20"/>
        </w:rPr>
      </w:pPr>
      <w:r w:rsidRPr="005B480D">
        <w:rPr>
          <w:rFonts w:ascii="Calibri" w:eastAsia="Times New Roman" w:hAnsi="Calibri" w:cs="Calibri"/>
          <w:b/>
          <w:bCs/>
          <w:color w:val="000000" w:themeColor="text1"/>
          <w:szCs w:val="20"/>
          <w:bdr w:val="none" w:sz="0" w:space="0" w:color="auto" w:frame="1"/>
        </w:rPr>
        <w:t>State Analysis Guides</w:t>
      </w:r>
      <w:r w:rsidRPr="005B480D">
        <w:rPr>
          <w:rFonts w:ascii="Calibri" w:eastAsia="Times New Roman" w:hAnsi="Calibri" w:cs="Calibri"/>
          <w:color w:val="000000" w:themeColor="text1"/>
          <w:szCs w:val="20"/>
        </w:rPr>
        <w:t> </w:t>
      </w:r>
      <w:r w:rsidRPr="005B480D">
        <w:rPr>
          <w:rFonts w:ascii="Calibri" w:eastAsia="Times New Roman" w:hAnsi="Calibri" w:cs="Calibri"/>
          <w:color w:val="000000" w:themeColor="text1"/>
          <w:szCs w:val="20"/>
        </w:rPr>
        <w:br/>
      </w:r>
      <w:r w:rsidRPr="005B480D">
        <w:rPr>
          <w:rFonts w:ascii="Calibri" w:eastAsia="Times New Roman" w:hAnsi="Calibri" w:cs="Calibri"/>
          <w:i/>
          <w:iCs/>
          <w:color w:val="000000" w:themeColor="text1"/>
          <w:szCs w:val="20"/>
          <w:bdr w:val="none" w:sz="0" w:space="0" w:color="auto" w:frame="1"/>
        </w:rPr>
        <w:t>Aids to assist states in identifying and analyzing their own statutes, regulations, and policies</w:t>
      </w:r>
    </w:p>
    <w:p w14:paraId="55E4BB06" w14:textId="2671CE1F" w:rsidR="004F679A" w:rsidRPr="0055074B" w:rsidRDefault="0055074B" w:rsidP="00CD3102">
      <w:pPr>
        <w:pStyle w:val="ListParagraph"/>
        <w:numPr>
          <w:ilvl w:val="0"/>
          <w:numId w:val="12"/>
        </w:numPr>
        <w:spacing w:line="480" w:lineRule="auto"/>
        <w:textAlignment w:val="baseline"/>
        <w:rPr>
          <w:rStyle w:val="Hyperlink"/>
          <w:rFonts w:ascii="Calibri" w:eastAsia="Times New Roman" w:hAnsi="Calibri" w:cs="Calibri"/>
          <w:szCs w:val="20"/>
        </w:rPr>
      </w:pPr>
      <w:r>
        <w:rPr>
          <w:rFonts w:ascii="Calibri" w:eastAsia="Times New Roman" w:hAnsi="Calibri" w:cs="Calibri"/>
          <w:color w:val="0F88B8"/>
          <w:szCs w:val="20"/>
          <w:u w:val="single"/>
          <w:bdr w:val="none" w:sz="0" w:space="0" w:color="auto" w:frame="1"/>
        </w:rPr>
        <w:fldChar w:fldCharType="begin"/>
      </w:r>
      <w:r>
        <w:rPr>
          <w:rFonts w:ascii="Calibri" w:eastAsia="Times New Roman" w:hAnsi="Calibri" w:cs="Calibri"/>
          <w:color w:val="0F88B8"/>
          <w:szCs w:val="20"/>
          <w:u w:val="single"/>
          <w:bdr w:val="none" w:sz="0" w:space="0" w:color="auto" w:frame="1"/>
        </w:rPr>
        <w:instrText xml:space="preserve"> HYPERLINK  \l "EmVol_SAG" \o "Emergency Volunteers" </w:instrText>
      </w:r>
      <w:r>
        <w:rPr>
          <w:rFonts w:ascii="Calibri" w:eastAsia="Times New Roman" w:hAnsi="Calibri" w:cs="Calibri"/>
          <w:color w:val="0F88B8"/>
          <w:szCs w:val="20"/>
          <w:u w:val="single"/>
          <w:bdr w:val="none" w:sz="0" w:space="0" w:color="auto" w:frame="1"/>
        </w:rPr>
      </w:r>
      <w:r>
        <w:rPr>
          <w:rFonts w:ascii="Calibri" w:eastAsia="Times New Roman" w:hAnsi="Calibri" w:cs="Calibri"/>
          <w:color w:val="0F88B8"/>
          <w:szCs w:val="20"/>
          <w:u w:val="single"/>
          <w:bdr w:val="none" w:sz="0" w:space="0" w:color="auto" w:frame="1"/>
        </w:rPr>
        <w:fldChar w:fldCharType="separate"/>
      </w:r>
      <w:r w:rsidR="004F679A" w:rsidRPr="0055074B">
        <w:rPr>
          <w:rStyle w:val="Hyperlink"/>
          <w:rFonts w:ascii="Calibri" w:eastAsia="Times New Roman" w:hAnsi="Calibri" w:cs="Calibri"/>
          <w:szCs w:val="20"/>
          <w:bdr w:val="none" w:sz="0" w:space="0" w:color="auto" w:frame="1"/>
        </w:rPr>
        <w:t>Emergency V</w:t>
      </w:r>
      <w:r w:rsidR="004F679A" w:rsidRPr="0055074B">
        <w:rPr>
          <w:rStyle w:val="Hyperlink"/>
          <w:rFonts w:ascii="Calibri" w:eastAsia="Times New Roman" w:hAnsi="Calibri" w:cs="Calibri"/>
          <w:szCs w:val="20"/>
          <w:bdr w:val="none" w:sz="0" w:space="0" w:color="auto" w:frame="1"/>
        </w:rPr>
        <w:t>o</w:t>
      </w:r>
      <w:r w:rsidR="004F679A" w:rsidRPr="0055074B">
        <w:rPr>
          <w:rStyle w:val="Hyperlink"/>
          <w:rFonts w:ascii="Calibri" w:eastAsia="Times New Roman" w:hAnsi="Calibri" w:cs="Calibri"/>
          <w:szCs w:val="20"/>
          <w:bdr w:val="none" w:sz="0" w:space="0" w:color="auto" w:frame="1"/>
        </w:rPr>
        <w:t>lunteers</w:t>
      </w:r>
    </w:p>
    <w:p w14:paraId="568B3990" w14:textId="2A552CB9" w:rsidR="001D6AE3" w:rsidRPr="005B480D" w:rsidRDefault="0055074B" w:rsidP="00CD3102">
      <w:pPr>
        <w:spacing w:line="480" w:lineRule="auto"/>
        <w:textAlignment w:val="baseline"/>
        <w:rPr>
          <w:rFonts w:ascii="Calibri" w:eastAsia="Times New Roman" w:hAnsi="Calibri" w:cs="Calibri"/>
          <w:b/>
          <w:bCs/>
          <w:color w:val="000000" w:themeColor="text1"/>
          <w:szCs w:val="20"/>
          <w:bdr w:val="none" w:sz="0" w:space="0" w:color="auto" w:frame="1"/>
        </w:rPr>
      </w:pPr>
      <w:r>
        <w:rPr>
          <w:rFonts w:ascii="Calibri" w:eastAsia="Times New Roman" w:hAnsi="Calibri" w:cs="Calibri"/>
          <w:color w:val="0F88B8"/>
          <w:szCs w:val="20"/>
          <w:u w:val="single"/>
          <w:bdr w:val="none" w:sz="0" w:space="0" w:color="auto" w:frame="1"/>
        </w:rPr>
        <w:lastRenderedPageBreak/>
        <w:fldChar w:fldCharType="end"/>
      </w:r>
    </w:p>
    <w:p w14:paraId="42E7AF3E" w14:textId="1C968C25" w:rsidR="004F679A" w:rsidRPr="005B480D" w:rsidRDefault="004F679A" w:rsidP="00CD3102">
      <w:pPr>
        <w:spacing w:line="480" w:lineRule="auto"/>
        <w:textAlignment w:val="baseline"/>
        <w:rPr>
          <w:rFonts w:ascii="Calibri" w:eastAsia="Times New Roman" w:hAnsi="Calibri" w:cs="Calibri"/>
          <w:color w:val="000000" w:themeColor="text1"/>
          <w:szCs w:val="20"/>
        </w:rPr>
      </w:pPr>
      <w:r w:rsidRPr="005B480D">
        <w:rPr>
          <w:rFonts w:ascii="Calibri" w:eastAsia="Times New Roman" w:hAnsi="Calibri" w:cs="Calibri"/>
          <w:b/>
          <w:bCs/>
          <w:color w:val="000000" w:themeColor="text1"/>
          <w:szCs w:val="20"/>
          <w:bdr w:val="none" w:sz="0" w:space="0" w:color="auto" w:frame="1"/>
        </w:rPr>
        <w:t>Current Issues and Updates</w:t>
      </w:r>
      <w:r w:rsidRPr="005B480D">
        <w:rPr>
          <w:rFonts w:ascii="Calibri" w:eastAsia="Times New Roman" w:hAnsi="Calibri" w:cs="Calibri"/>
          <w:color w:val="000000" w:themeColor="text1"/>
          <w:szCs w:val="20"/>
        </w:rPr>
        <w:t> </w:t>
      </w:r>
      <w:r w:rsidRPr="005B480D">
        <w:rPr>
          <w:rFonts w:ascii="Calibri" w:eastAsia="Times New Roman" w:hAnsi="Calibri" w:cs="Calibri"/>
          <w:color w:val="000000" w:themeColor="text1"/>
          <w:szCs w:val="20"/>
        </w:rPr>
        <w:br/>
      </w:r>
      <w:r w:rsidRPr="005B480D">
        <w:rPr>
          <w:rFonts w:ascii="Calibri" w:eastAsia="Times New Roman" w:hAnsi="Calibri" w:cs="Calibri"/>
          <w:i/>
          <w:iCs/>
          <w:color w:val="000000" w:themeColor="text1"/>
          <w:szCs w:val="20"/>
          <w:bdr w:val="none" w:sz="0" w:space="0" w:color="auto" w:frame="1"/>
        </w:rPr>
        <w:t>Periodic updates on new and evolving issues</w:t>
      </w:r>
    </w:p>
    <w:p w14:paraId="4D3AC41A" w14:textId="77777777" w:rsidR="004F679A" w:rsidRPr="00872556" w:rsidRDefault="004F679A" w:rsidP="00CD3102">
      <w:pPr>
        <w:pStyle w:val="ListParagraph"/>
        <w:numPr>
          <w:ilvl w:val="0"/>
          <w:numId w:val="12"/>
        </w:numPr>
        <w:spacing w:line="480" w:lineRule="auto"/>
        <w:textAlignment w:val="baseline"/>
        <w:rPr>
          <w:rFonts w:ascii="Calibri" w:eastAsia="Times New Roman" w:hAnsi="Calibri" w:cs="Calibri"/>
          <w:color w:val="000000" w:themeColor="text1"/>
          <w:szCs w:val="20"/>
        </w:rPr>
      </w:pPr>
      <w:r w:rsidRPr="00872556">
        <w:rPr>
          <w:rFonts w:ascii="Calibri" w:eastAsia="Times New Roman" w:hAnsi="Calibri" w:cs="Calibri"/>
          <w:color w:val="000000" w:themeColor="text1"/>
          <w:szCs w:val="20"/>
        </w:rPr>
        <w:t xml:space="preserve">No current issues and updates in the toolkit </w:t>
      </w:r>
      <w:proofErr w:type="gramStart"/>
      <w:r w:rsidRPr="00872556">
        <w:rPr>
          <w:rFonts w:ascii="Calibri" w:eastAsia="Times New Roman" w:hAnsi="Calibri" w:cs="Calibri"/>
          <w:color w:val="000000" w:themeColor="text1"/>
          <w:szCs w:val="20"/>
        </w:rPr>
        <w:t>at this time</w:t>
      </w:r>
      <w:proofErr w:type="gramEnd"/>
    </w:p>
    <w:p w14:paraId="56C05BAA" w14:textId="77777777" w:rsidR="001D6AE3" w:rsidRPr="005B480D" w:rsidRDefault="001D6AE3" w:rsidP="00CD3102">
      <w:pPr>
        <w:spacing w:line="480" w:lineRule="auto"/>
        <w:textAlignment w:val="baseline"/>
        <w:rPr>
          <w:rFonts w:ascii="Calibri" w:eastAsia="Times New Roman" w:hAnsi="Calibri" w:cs="Calibri"/>
          <w:b/>
          <w:bCs/>
          <w:color w:val="000000" w:themeColor="text1"/>
          <w:szCs w:val="20"/>
          <w:bdr w:val="none" w:sz="0" w:space="0" w:color="auto" w:frame="1"/>
        </w:rPr>
      </w:pPr>
    </w:p>
    <w:p w14:paraId="6281E678" w14:textId="362C2626" w:rsidR="004F679A" w:rsidRPr="005B480D" w:rsidRDefault="004F679A" w:rsidP="00CD3102">
      <w:pPr>
        <w:spacing w:line="480" w:lineRule="auto"/>
        <w:textAlignment w:val="baseline"/>
        <w:rPr>
          <w:rFonts w:ascii="Calibri" w:eastAsia="Times New Roman" w:hAnsi="Calibri" w:cs="Calibri"/>
          <w:color w:val="000000" w:themeColor="text1"/>
          <w:szCs w:val="20"/>
        </w:rPr>
      </w:pPr>
      <w:r w:rsidRPr="005B480D">
        <w:rPr>
          <w:rFonts w:ascii="Calibri" w:eastAsia="Times New Roman" w:hAnsi="Calibri" w:cs="Calibri"/>
          <w:b/>
          <w:bCs/>
          <w:color w:val="000000" w:themeColor="text1"/>
          <w:szCs w:val="20"/>
          <w:bdr w:val="none" w:sz="0" w:space="0" w:color="auto" w:frame="1"/>
        </w:rPr>
        <w:t>Resource Materials</w:t>
      </w:r>
      <w:r w:rsidRPr="005B480D">
        <w:rPr>
          <w:rFonts w:ascii="Calibri" w:eastAsia="Times New Roman" w:hAnsi="Calibri" w:cs="Calibri"/>
          <w:color w:val="000000" w:themeColor="text1"/>
          <w:szCs w:val="20"/>
        </w:rPr>
        <w:t> </w:t>
      </w:r>
      <w:r w:rsidRPr="005B480D">
        <w:rPr>
          <w:rFonts w:ascii="Calibri" w:eastAsia="Times New Roman" w:hAnsi="Calibri" w:cs="Calibri"/>
          <w:color w:val="000000" w:themeColor="text1"/>
          <w:szCs w:val="20"/>
        </w:rPr>
        <w:br/>
      </w:r>
      <w:r w:rsidRPr="005B480D">
        <w:rPr>
          <w:rFonts w:ascii="Calibri" w:eastAsia="Times New Roman" w:hAnsi="Calibri" w:cs="Calibri"/>
          <w:i/>
          <w:iCs/>
          <w:color w:val="000000" w:themeColor="text1"/>
          <w:szCs w:val="20"/>
          <w:bdr w:val="none" w:sz="0" w:space="0" w:color="auto" w:frame="1"/>
        </w:rPr>
        <w:t>Bibliographies and links to key agencies, organizations, laws, and other documents</w:t>
      </w:r>
    </w:p>
    <w:p w14:paraId="2C737F4F" w14:textId="0EBE4EBB" w:rsidR="004F679A" w:rsidRPr="0055074B" w:rsidRDefault="0055074B" w:rsidP="00CD3102">
      <w:pPr>
        <w:pStyle w:val="ListParagraph"/>
        <w:numPr>
          <w:ilvl w:val="0"/>
          <w:numId w:val="12"/>
        </w:numPr>
        <w:spacing w:line="480" w:lineRule="auto"/>
        <w:textAlignment w:val="baseline"/>
        <w:rPr>
          <w:rStyle w:val="Hyperlink"/>
          <w:rFonts w:ascii="Calibri" w:eastAsia="Times New Roman" w:hAnsi="Calibri" w:cs="Calibri"/>
          <w:szCs w:val="20"/>
        </w:rPr>
      </w:pPr>
      <w:r>
        <w:rPr>
          <w:rFonts w:ascii="Calibri" w:eastAsia="Times New Roman" w:hAnsi="Calibri" w:cs="Calibri"/>
          <w:color w:val="0F88B8"/>
          <w:szCs w:val="20"/>
          <w:u w:val="single"/>
          <w:bdr w:val="none" w:sz="0" w:space="0" w:color="auto" w:frame="1"/>
        </w:rPr>
        <w:fldChar w:fldCharType="begin"/>
      </w:r>
      <w:r>
        <w:rPr>
          <w:rFonts w:ascii="Calibri" w:eastAsia="Times New Roman" w:hAnsi="Calibri" w:cs="Calibri"/>
          <w:color w:val="0F88B8"/>
          <w:szCs w:val="20"/>
          <w:u w:val="single"/>
          <w:bdr w:val="none" w:sz="0" w:space="0" w:color="auto" w:frame="1"/>
        </w:rPr>
        <w:instrText xml:space="preserve"> HYPERLINK  \l "SuppMats" \o "Emergency Volunteers Supplemental Materials" </w:instrText>
      </w:r>
      <w:r>
        <w:rPr>
          <w:rFonts w:ascii="Calibri" w:eastAsia="Times New Roman" w:hAnsi="Calibri" w:cs="Calibri"/>
          <w:color w:val="0F88B8"/>
          <w:szCs w:val="20"/>
          <w:u w:val="single"/>
          <w:bdr w:val="none" w:sz="0" w:space="0" w:color="auto" w:frame="1"/>
        </w:rPr>
      </w:r>
      <w:r>
        <w:rPr>
          <w:rFonts w:ascii="Calibri" w:eastAsia="Times New Roman" w:hAnsi="Calibri" w:cs="Calibri"/>
          <w:color w:val="0F88B8"/>
          <w:szCs w:val="20"/>
          <w:u w:val="single"/>
          <w:bdr w:val="none" w:sz="0" w:space="0" w:color="auto" w:frame="1"/>
        </w:rPr>
        <w:fldChar w:fldCharType="separate"/>
      </w:r>
      <w:r w:rsidR="004F679A" w:rsidRPr="0055074B">
        <w:rPr>
          <w:rStyle w:val="Hyperlink"/>
          <w:rFonts w:ascii="Calibri" w:eastAsia="Times New Roman" w:hAnsi="Calibri" w:cs="Calibri"/>
          <w:szCs w:val="20"/>
          <w:bdr w:val="none" w:sz="0" w:space="0" w:color="auto" w:frame="1"/>
        </w:rPr>
        <w:t>Emergency Volunteers Supplemental M</w:t>
      </w:r>
      <w:r w:rsidR="004F679A" w:rsidRPr="0055074B">
        <w:rPr>
          <w:rStyle w:val="Hyperlink"/>
          <w:rFonts w:ascii="Calibri" w:eastAsia="Times New Roman" w:hAnsi="Calibri" w:cs="Calibri"/>
          <w:szCs w:val="20"/>
          <w:bdr w:val="none" w:sz="0" w:space="0" w:color="auto" w:frame="1"/>
        </w:rPr>
        <w:t>a</w:t>
      </w:r>
      <w:r w:rsidR="004F679A" w:rsidRPr="0055074B">
        <w:rPr>
          <w:rStyle w:val="Hyperlink"/>
          <w:rFonts w:ascii="Calibri" w:eastAsia="Times New Roman" w:hAnsi="Calibri" w:cs="Calibri"/>
          <w:szCs w:val="20"/>
          <w:bdr w:val="none" w:sz="0" w:space="0" w:color="auto" w:frame="1"/>
        </w:rPr>
        <w:t>terials</w:t>
      </w:r>
    </w:p>
    <w:p w14:paraId="65E7BAE3" w14:textId="47CC0EE0" w:rsidR="00DA2CA8" w:rsidRDefault="0055074B" w:rsidP="00CD3102">
      <w:pPr>
        <w:spacing w:after="225" w:line="480" w:lineRule="auto"/>
        <w:textAlignment w:val="baseline"/>
        <w:rPr>
          <w:rFonts w:ascii="Calibri" w:eastAsia="Times New Roman" w:hAnsi="Calibri" w:cs="Calibri"/>
          <w:color w:val="737373"/>
          <w:szCs w:val="20"/>
        </w:rPr>
      </w:pPr>
      <w:r>
        <w:rPr>
          <w:rFonts w:ascii="Calibri" w:eastAsia="Times New Roman" w:hAnsi="Calibri" w:cs="Calibri"/>
          <w:color w:val="0F88B8"/>
          <w:szCs w:val="20"/>
          <w:u w:val="single"/>
          <w:bdr w:val="none" w:sz="0" w:space="0" w:color="auto" w:frame="1"/>
        </w:rPr>
        <w:fldChar w:fldCharType="end"/>
      </w:r>
      <w:r w:rsidR="004F679A" w:rsidRPr="005B480D">
        <w:rPr>
          <w:rFonts w:ascii="Calibri" w:eastAsia="Times New Roman" w:hAnsi="Calibri" w:cs="Calibri"/>
          <w:color w:val="737373"/>
          <w:szCs w:val="20"/>
        </w:rPr>
        <w:t> </w:t>
      </w:r>
    </w:p>
    <w:p w14:paraId="019CAC45" w14:textId="77777777" w:rsidR="00DA2CA8" w:rsidRDefault="00DA2CA8">
      <w:pPr>
        <w:rPr>
          <w:rFonts w:ascii="Calibri" w:eastAsia="Times New Roman" w:hAnsi="Calibri" w:cs="Calibri"/>
          <w:color w:val="737373"/>
          <w:szCs w:val="20"/>
        </w:rPr>
      </w:pPr>
      <w:r>
        <w:rPr>
          <w:rFonts w:ascii="Calibri" w:eastAsia="Times New Roman" w:hAnsi="Calibri" w:cs="Calibri"/>
          <w:color w:val="737373"/>
          <w:szCs w:val="20"/>
        </w:rPr>
        <w:br w:type="page"/>
      </w:r>
    </w:p>
    <w:p w14:paraId="4C78DE4E" w14:textId="77777777" w:rsidR="00DA2CA8" w:rsidRPr="00B33A65" w:rsidRDefault="00DA2CA8" w:rsidP="005F78E8">
      <w:pPr>
        <w:rPr>
          <w:rFonts w:eastAsia="Times New Roman" w:cstheme="minorHAnsi"/>
          <w:b/>
          <w:bCs/>
          <w:color w:val="333333"/>
          <w:spacing w:val="15"/>
          <w:kern w:val="36"/>
          <w:sz w:val="28"/>
          <w:szCs w:val="28"/>
        </w:rPr>
      </w:pPr>
      <w:bookmarkStart w:id="2" w:name="EmRespVol_EO"/>
      <w:r w:rsidRPr="00B33A65">
        <w:rPr>
          <w:rFonts w:eastAsia="Times New Roman" w:cstheme="minorHAnsi"/>
          <w:b/>
          <w:bCs/>
          <w:color w:val="333333"/>
          <w:spacing w:val="15"/>
          <w:kern w:val="36"/>
          <w:sz w:val="28"/>
          <w:szCs w:val="28"/>
        </w:rPr>
        <w:lastRenderedPageBreak/>
        <w:t>Key Emergency Response Volunteer Concepts</w:t>
      </w:r>
      <w:bookmarkEnd w:id="2"/>
    </w:p>
    <w:p w14:paraId="53F52203" w14:textId="77777777" w:rsidR="00DA2CA8" w:rsidRDefault="00DA2CA8" w:rsidP="005F78E8">
      <w:pPr>
        <w:rPr>
          <w:rFonts w:eastAsia="Times New Roman" w:cstheme="minorHAnsi"/>
          <w:b/>
          <w:bCs/>
          <w:color w:val="3C3030"/>
          <w:sz w:val="24"/>
          <w:szCs w:val="24"/>
        </w:rPr>
      </w:pPr>
    </w:p>
    <w:p w14:paraId="7E26B875" w14:textId="77777777" w:rsidR="00DA2CA8" w:rsidRPr="00B33A65" w:rsidRDefault="00DA2CA8" w:rsidP="005F78E8">
      <w:pPr>
        <w:spacing w:line="480" w:lineRule="auto"/>
        <w:rPr>
          <w:rFonts w:eastAsia="Times New Roman" w:cstheme="minorHAnsi"/>
          <w:b/>
          <w:bCs/>
          <w:color w:val="3C3030"/>
          <w:sz w:val="24"/>
          <w:szCs w:val="24"/>
        </w:rPr>
      </w:pPr>
      <w:r w:rsidRPr="00B33A65">
        <w:rPr>
          <w:rFonts w:eastAsia="Times New Roman" w:cstheme="minorHAnsi"/>
          <w:b/>
          <w:bCs/>
          <w:color w:val="3C3030"/>
          <w:sz w:val="24"/>
          <w:szCs w:val="24"/>
        </w:rPr>
        <w:t>Executive Overview</w:t>
      </w:r>
    </w:p>
    <w:p w14:paraId="2E7F6BDF" w14:textId="77777777" w:rsidR="00DA2CA8" w:rsidRPr="003A71E1" w:rsidRDefault="00DA2CA8" w:rsidP="005F78E8">
      <w:pPr>
        <w:shd w:val="clear" w:color="auto" w:fill="FFFFFF"/>
        <w:spacing w:line="480" w:lineRule="auto"/>
        <w:textAlignment w:val="baseline"/>
        <w:rPr>
          <w:rFonts w:eastAsia="Times New Roman" w:cstheme="minorHAnsi"/>
          <w:color w:val="000000" w:themeColor="text1"/>
          <w:szCs w:val="20"/>
        </w:rPr>
      </w:pPr>
    </w:p>
    <w:p w14:paraId="695A1E27" w14:textId="77777777" w:rsidR="00DA2CA8" w:rsidRDefault="00DA2CA8" w:rsidP="005F78E8">
      <w:pPr>
        <w:shd w:val="clear" w:color="auto" w:fill="FFFFFF"/>
        <w:spacing w:line="480" w:lineRule="auto"/>
        <w:textAlignment w:val="baseline"/>
        <w:rPr>
          <w:rFonts w:eastAsia="Times New Roman" w:cstheme="minorHAnsi"/>
          <w:color w:val="000000" w:themeColor="text1"/>
          <w:szCs w:val="20"/>
        </w:rPr>
      </w:pPr>
      <w:r w:rsidRPr="00B33A65">
        <w:rPr>
          <w:rFonts w:eastAsia="Times New Roman" w:cstheme="minorHAnsi"/>
          <w:color w:val="000000" w:themeColor="text1"/>
          <w:szCs w:val="20"/>
        </w:rPr>
        <w:t>This document provides a brief overview of important concepts related to emergency response volunteers. Additional details on these and other concepts are contained in the ASTHO </w:t>
      </w:r>
      <w:r w:rsidRPr="00B33A65">
        <w:rPr>
          <w:rFonts w:eastAsia="Times New Roman" w:cstheme="minorHAnsi"/>
          <w:i/>
          <w:iCs/>
          <w:color w:val="000000" w:themeColor="text1"/>
          <w:szCs w:val="20"/>
          <w:bdr w:val="none" w:sz="0" w:space="0" w:color="auto" w:frame="1"/>
        </w:rPr>
        <w:t>Emergency Volunteer Toolkit</w:t>
      </w:r>
      <w:r w:rsidRPr="00B33A65">
        <w:rPr>
          <w:rFonts w:eastAsia="Times New Roman" w:cstheme="minorHAnsi"/>
          <w:color w:val="000000" w:themeColor="text1"/>
          <w:szCs w:val="20"/>
        </w:rPr>
        <w:t xml:space="preserve"> fact sheets and other ASTHO toolkits. </w:t>
      </w:r>
    </w:p>
    <w:p w14:paraId="4143BDB2" w14:textId="77777777" w:rsidR="00DA2CA8" w:rsidRPr="003A71E1" w:rsidRDefault="00DA2CA8" w:rsidP="005F78E8">
      <w:pPr>
        <w:shd w:val="clear" w:color="auto" w:fill="FFFFFF"/>
        <w:spacing w:line="480" w:lineRule="auto"/>
        <w:textAlignment w:val="baseline"/>
        <w:rPr>
          <w:rFonts w:eastAsia="Times New Roman" w:cstheme="minorHAnsi"/>
          <w:b/>
          <w:bCs/>
          <w:color w:val="000000" w:themeColor="text1"/>
          <w:szCs w:val="20"/>
          <w:bdr w:val="none" w:sz="0" w:space="0" w:color="auto" w:frame="1"/>
        </w:rPr>
      </w:pPr>
    </w:p>
    <w:p w14:paraId="5ED13559" w14:textId="77777777" w:rsidR="00DA2CA8" w:rsidRPr="00B33A65" w:rsidRDefault="00DA2CA8" w:rsidP="005F78E8">
      <w:pPr>
        <w:shd w:val="clear" w:color="auto" w:fill="FFFFFF"/>
        <w:spacing w:line="480" w:lineRule="auto"/>
        <w:textAlignment w:val="baseline"/>
        <w:rPr>
          <w:rFonts w:eastAsia="Times New Roman" w:cstheme="minorHAnsi"/>
          <w:color w:val="000000" w:themeColor="text1"/>
          <w:szCs w:val="20"/>
        </w:rPr>
      </w:pPr>
      <w:r w:rsidRPr="00B33A65">
        <w:rPr>
          <w:rFonts w:eastAsia="Times New Roman" w:cstheme="minorHAnsi"/>
          <w:b/>
          <w:bCs/>
          <w:color w:val="000000" w:themeColor="text1"/>
          <w:szCs w:val="20"/>
          <w:bdr w:val="none" w:sz="0" w:space="0" w:color="auto" w:frame="1"/>
        </w:rPr>
        <w:t>Differentiating Volunteers</w:t>
      </w:r>
    </w:p>
    <w:p w14:paraId="1AF86F73" w14:textId="77777777" w:rsidR="00DA2CA8" w:rsidRDefault="00DA2CA8" w:rsidP="005F78E8">
      <w:pPr>
        <w:shd w:val="clear" w:color="auto" w:fill="FFFFFF"/>
        <w:spacing w:line="480" w:lineRule="auto"/>
        <w:textAlignment w:val="baseline"/>
        <w:rPr>
          <w:rFonts w:eastAsia="Times New Roman" w:cstheme="minorHAnsi"/>
          <w:color w:val="000000" w:themeColor="text1"/>
          <w:szCs w:val="20"/>
        </w:rPr>
      </w:pPr>
      <w:r w:rsidRPr="00B33A65">
        <w:rPr>
          <w:rFonts w:eastAsia="Times New Roman" w:cstheme="minorHAnsi"/>
          <w:color w:val="000000" w:themeColor="text1"/>
          <w:szCs w:val="20"/>
        </w:rPr>
        <w:t>Volunteers are an integral part of the emergency and disaster response system. Emergency response volunteers may be health professionals (e.g., physicians, nurses, etc.) or non-health professionals. Health professional volunteers are often referred to as volunteer health professionals (VHPs). The distinction between VHPs and non-health professional volunteers is important because federal and state law may apply to one but not the other. Generally, emergency response volunteers are recruited, trained, and mobilized through a registration and verification system; others may volunteer during an emergency without prior registration and verification. </w:t>
      </w:r>
    </w:p>
    <w:p w14:paraId="47D859A1" w14:textId="77777777" w:rsidR="00DA2CA8" w:rsidRPr="00B33A65" w:rsidRDefault="00DA2CA8" w:rsidP="005F78E8">
      <w:pPr>
        <w:shd w:val="clear" w:color="auto" w:fill="FFFFFF"/>
        <w:spacing w:line="480" w:lineRule="auto"/>
        <w:textAlignment w:val="baseline"/>
        <w:rPr>
          <w:rFonts w:eastAsia="Times New Roman" w:cstheme="minorHAnsi"/>
          <w:color w:val="000000" w:themeColor="text1"/>
          <w:szCs w:val="20"/>
        </w:rPr>
      </w:pPr>
    </w:p>
    <w:p w14:paraId="51F360EF" w14:textId="77777777" w:rsidR="00DA2CA8" w:rsidRPr="00B33A65" w:rsidRDefault="00DA2CA8" w:rsidP="005F78E8">
      <w:pPr>
        <w:shd w:val="clear" w:color="auto" w:fill="FFFFFF"/>
        <w:spacing w:line="480" w:lineRule="auto"/>
        <w:textAlignment w:val="baseline"/>
        <w:rPr>
          <w:rFonts w:eastAsia="Times New Roman" w:cstheme="minorHAnsi"/>
          <w:color w:val="000000" w:themeColor="text1"/>
          <w:szCs w:val="20"/>
        </w:rPr>
      </w:pPr>
      <w:r w:rsidRPr="00B33A65">
        <w:rPr>
          <w:rFonts w:eastAsia="Times New Roman" w:cstheme="minorHAnsi"/>
          <w:b/>
          <w:bCs/>
          <w:color w:val="000000" w:themeColor="text1"/>
          <w:szCs w:val="20"/>
          <w:bdr w:val="none" w:sz="0" w:space="0" w:color="auto" w:frame="1"/>
        </w:rPr>
        <w:t>Volunteer Registration and Verification of Credentials, Licenses, and Privileges</w:t>
      </w:r>
    </w:p>
    <w:p w14:paraId="00DA9CCD" w14:textId="77777777" w:rsidR="00DA2CA8" w:rsidRDefault="00DA2CA8" w:rsidP="005F78E8">
      <w:pPr>
        <w:shd w:val="clear" w:color="auto" w:fill="FFFFFF"/>
        <w:spacing w:line="480" w:lineRule="auto"/>
        <w:textAlignment w:val="baseline"/>
        <w:rPr>
          <w:rFonts w:eastAsia="Times New Roman" w:cstheme="minorHAnsi"/>
          <w:color w:val="000000" w:themeColor="text1"/>
          <w:szCs w:val="20"/>
        </w:rPr>
      </w:pPr>
      <w:r w:rsidRPr="00B33A65">
        <w:rPr>
          <w:rFonts w:eastAsia="Times New Roman" w:cstheme="minorHAnsi"/>
          <w:color w:val="000000" w:themeColor="text1"/>
          <w:szCs w:val="20"/>
        </w:rPr>
        <w:t>The systems for recruiting, training, and mobilizing volunteers vary among states, localities, and organizations. Registration databases can be used to track volunteer information, verify volunteer credentials, and ensure the competency of volunteers. These systems may also notify volunteers of a disaster or emergency and help with volunteer mobilization. The Emergency System for Advance Registration of Volunteer Health Professionals (ESAR-VHP) provides a national network of state registration and verification systems.</w:t>
      </w:r>
    </w:p>
    <w:p w14:paraId="5DBE0E22" w14:textId="77777777" w:rsidR="00DA2CA8" w:rsidRPr="00B33A65" w:rsidRDefault="00DA2CA8" w:rsidP="005F78E8">
      <w:pPr>
        <w:shd w:val="clear" w:color="auto" w:fill="FFFFFF"/>
        <w:spacing w:line="480" w:lineRule="auto"/>
        <w:textAlignment w:val="baseline"/>
        <w:rPr>
          <w:rFonts w:eastAsia="Times New Roman" w:cstheme="minorHAnsi"/>
          <w:color w:val="000000" w:themeColor="text1"/>
          <w:szCs w:val="20"/>
        </w:rPr>
      </w:pPr>
    </w:p>
    <w:p w14:paraId="5F3107E4" w14:textId="77777777" w:rsidR="00DA2CA8" w:rsidRDefault="00DA2CA8" w:rsidP="005F78E8">
      <w:pPr>
        <w:shd w:val="clear" w:color="auto" w:fill="FFFFFF"/>
        <w:spacing w:line="480" w:lineRule="auto"/>
        <w:textAlignment w:val="baseline"/>
        <w:rPr>
          <w:rFonts w:eastAsia="Times New Roman" w:cstheme="minorHAnsi"/>
          <w:color w:val="000000" w:themeColor="text1"/>
          <w:szCs w:val="20"/>
        </w:rPr>
      </w:pPr>
      <w:r w:rsidRPr="00B33A65">
        <w:rPr>
          <w:rFonts w:eastAsia="Times New Roman" w:cstheme="minorHAnsi"/>
          <w:color w:val="000000" w:themeColor="text1"/>
          <w:szCs w:val="20"/>
        </w:rPr>
        <w:lastRenderedPageBreak/>
        <w:t>Volunteer verification systems ensure that VHPs are licensed or privileged health professionals, thereby guaranteeing that the VHPs are qualified and competent to provide health services during an emergency. Licensing and privileging requirements for healthcare professionals vary from state to state and by healthcare facility. Licenses typically only apply within the state where they are granted. However, reciprocity agreements and laws allowing waiver of state licenses enable VHPs to practice in other states during emergencies.</w:t>
      </w:r>
    </w:p>
    <w:p w14:paraId="77089D73" w14:textId="77777777" w:rsidR="00DA2CA8" w:rsidRPr="00B33A65" w:rsidRDefault="00DA2CA8" w:rsidP="005F78E8">
      <w:pPr>
        <w:shd w:val="clear" w:color="auto" w:fill="FFFFFF"/>
        <w:spacing w:line="480" w:lineRule="auto"/>
        <w:textAlignment w:val="baseline"/>
        <w:rPr>
          <w:rFonts w:eastAsia="Times New Roman" w:cstheme="minorHAnsi"/>
          <w:color w:val="000000" w:themeColor="text1"/>
          <w:szCs w:val="20"/>
        </w:rPr>
      </w:pPr>
    </w:p>
    <w:p w14:paraId="208D4D00" w14:textId="77777777" w:rsidR="00DA2CA8" w:rsidRPr="00B33A65" w:rsidRDefault="00DA2CA8" w:rsidP="005F78E8">
      <w:pPr>
        <w:shd w:val="clear" w:color="auto" w:fill="FFFFFF"/>
        <w:spacing w:line="480" w:lineRule="auto"/>
        <w:textAlignment w:val="baseline"/>
        <w:rPr>
          <w:rFonts w:eastAsia="Times New Roman" w:cstheme="minorHAnsi"/>
          <w:color w:val="000000" w:themeColor="text1"/>
          <w:szCs w:val="20"/>
        </w:rPr>
      </w:pPr>
      <w:r w:rsidRPr="00B33A65">
        <w:rPr>
          <w:rFonts w:eastAsia="Times New Roman" w:cstheme="minorHAnsi"/>
          <w:b/>
          <w:bCs/>
          <w:color w:val="000000" w:themeColor="text1"/>
          <w:szCs w:val="20"/>
          <w:bdr w:val="none" w:sz="0" w:space="0" w:color="auto" w:frame="1"/>
        </w:rPr>
        <w:t>Volunteer Liability</w:t>
      </w:r>
    </w:p>
    <w:p w14:paraId="67CFB52A" w14:textId="77777777" w:rsidR="00DA2CA8" w:rsidRDefault="00DA2CA8" w:rsidP="005F78E8">
      <w:pPr>
        <w:shd w:val="clear" w:color="auto" w:fill="FFFFFF"/>
        <w:spacing w:line="480" w:lineRule="auto"/>
        <w:textAlignment w:val="baseline"/>
        <w:rPr>
          <w:rFonts w:eastAsia="Times New Roman" w:cstheme="minorHAnsi"/>
          <w:color w:val="000000" w:themeColor="text1"/>
          <w:szCs w:val="20"/>
        </w:rPr>
      </w:pPr>
      <w:r w:rsidRPr="00B33A65">
        <w:rPr>
          <w:rFonts w:eastAsia="Times New Roman" w:cstheme="minorHAnsi"/>
          <w:color w:val="000000" w:themeColor="text1"/>
          <w:szCs w:val="20"/>
        </w:rPr>
        <w:t>Volunteers and the entities that recruit, deploy, and manage them are subject to liability. A volunteer is legally responsible for his or her own acts or omissions and can face civil tort liability or criminal penalty. Agencies, organizations, and entities that recruit, deploy, and manage volunteers may also be liable for tortious acts and can be vicariously liable for a volunteer's acts or omissions. A tort occurs when a person intentionally or unintentionally causes harm to another person or property. Intentional torts occur when a person or property is purposefully harmed. Unintentional torts occur when a person or property is inadvertently harmed.</w:t>
      </w:r>
    </w:p>
    <w:p w14:paraId="266606FE" w14:textId="77777777" w:rsidR="00DA2CA8" w:rsidRPr="00B33A65" w:rsidRDefault="00DA2CA8" w:rsidP="005F78E8">
      <w:pPr>
        <w:shd w:val="clear" w:color="auto" w:fill="FFFFFF"/>
        <w:spacing w:line="480" w:lineRule="auto"/>
        <w:textAlignment w:val="baseline"/>
        <w:rPr>
          <w:rFonts w:eastAsia="Times New Roman" w:cstheme="minorHAnsi"/>
          <w:color w:val="000000" w:themeColor="text1"/>
          <w:szCs w:val="20"/>
        </w:rPr>
      </w:pPr>
    </w:p>
    <w:p w14:paraId="332705FB" w14:textId="77777777" w:rsidR="00DA2CA8" w:rsidRDefault="00DA2CA8" w:rsidP="005F78E8">
      <w:pPr>
        <w:shd w:val="clear" w:color="auto" w:fill="FFFFFF"/>
        <w:spacing w:line="480" w:lineRule="auto"/>
        <w:textAlignment w:val="baseline"/>
        <w:rPr>
          <w:rFonts w:eastAsia="Times New Roman" w:cstheme="minorHAnsi"/>
          <w:color w:val="000000" w:themeColor="text1"/>
          <w:szCs w:val="20"/>
        </w:rPr>
      </w:pPr>
      <w:r w:rsidRPr="00B33A65">
        <w:rPr>
          <w:rFonts w:eastAsia="Times New Roman" w:cstheme="minorHAnsi"/>
          <w:color w:val="000000" w:themeColor="text1"/>
          <w:szCs w:val="20"/>
        </w:rPr>
        <w:t>Negligence, an unintentional tort, occurs when a volunteer (1) has a duty to another, (2) breaches that duty through an act or omission to act, and (3) directly causes harm or damages (e.g., medical malpractice, failure to plan or prepare, or breach of privacy and confidentiality). Gross negligence involves willful or wanton conduct and arises if the act or omission is so reckless that it demonstrates disregard for whether injury or harm will occur.</w:t>
      </w:r>
    </w:p>
    <w:p w14:paraId="7B1D4180" w14:textId="77777777" w:rsidR="00DA2CA8" w:rsidRPr="00B33A65" w:rsidRDefault="00DA2CA8" w:rsidP="005F78E8">
      <w:pPr>
        <w:shd w:val="clear" w:color="auto" w:fill="FFFFFF"/>
        <w:spacing w:line="480" w:lineRule="auto"/>
        <w:textAlignment w:val="baseline"/>
        <w:rPr>
          <w:rFonts w:eastAsia="Times New Roman" w:cstheme="minorHAnsi"/>
          <w:color w:val="000000" w:themeColor="text1"/>
          <w:szCs w:val="20"/>
        </w:rPr>
      </w:pPr>
    </w:p>
    <w:p w14:paraId="2C66CB1B" w14:textId="77777777" w:rsidR="00DA2CA8" w:rsidRPr="00B33A65" w:rsidRDefault="00DA2CA8" w:rsidP="005F78E8">
      <w:pPr>
        <w:keepNext/>
        <w:shd w:val="clear" w:color="auto" w:fill="FFFFFF"/>
        <w:spacing w:line="480" w:lineRule="auto"/>
        <w:textAlignment w:val="baseline"/>
        <w:rPr>
          <w:rFonts w:eastAsia="Times New Roman" w:cstheme="minorHAnsi"/>
          <w:color w:val="000000" w:themeColor="text1"/>
          <w:szCs w:val="20"/>
        </w:rPr>
      </w:pPr>
      <w:r w:rsidRPr="00B33A65">
        <w:rPr>
          <w:rFonts w:eastAsia="Times New Roman" w:cstheme="minorHAnsi"/>
          <w:b/>
          <w:bCs/>
          <w:color w:val="000000" w:themeColor="text1"/>
          <w:szCs w:val="20"/>
          <w:bdr w:val="none" w:sz="0" w:space="0" w:color="auto" w:frame="1"/>
        </w:rPr>
        <w:lastRenderedPageBreak/>
        <w:t>Volunteer Liability Protection and Immunity</w:t>
      </w:r>
    </w:p>
    <w:p w14:paraId="7E8A8B2B" w14:textId="77777777" w:rsidR="00DA2CA8" w:rsidRDefault="00DA2CA8" w:rsidP="005F78E8">
      <w:pPr>
        <w:shd w:val="clear" w:color="auto" w:fill="FFFFFF"/>
        <w:spacing w:line="480" w:lineRule="auto"/>
        <w:textAlignment w:val="baseline"/>
        <w:rPr>
          <w:rFonts w:eastAsia="Times New Roman" w:cstheme="minorHAnsi"/>
          <w:color w:val="000000" w:themeColor="text1"/>
          <w:szCs w:val="20"/>
        </w:rPr>
      </w:pPr>
      <w:r w:rsidRPr="00B33A65">
        <w:rPr>
          <w:rFonts w:eastAsia="Times New Roman" w:cstheme="minorHAnsi"/>
          <w:color w:val="000000" w:themeColor="text1"/>
          <w:szCs w:val="20"/>
        </w:rPr>
        <w:t>Immunity is a legal protection against liability and may be asserted as a defense against tort claims. Granting immunity ensures that there are adequate numbers of volunteers to participate in emergency preparedness and response efforts. A volunteer's protection from liability often depends on the nature of the services provided and the emergency response program through which the volunteer is deployed.</w:t>
      </w:r>
    </w:p>
    <w:p w14:paraId="2409F1F3" w14:textId="77777777" w:rsidR="00DA2CA8" w:rsidRPr="00B33A65" w:rsidRDefault="00DA2CA8" w:rsidP="005F78E8">
      <w:pPr>
        <w:shd w:val="clear" w:color="auto" w:fill="FFFFFF"/>
        <w:spacing w:line="480" w:lineRule="auto"/>
        <w:textAlignment w:val="baseline"/>
        <w:rPr>
          <w:rFonts w:eastAsia="Times New Roman" w:cstheme="minorHAnsi"/>
          <w:color w:val="000000" w:themeColor="text1"/>
          <w:szCs w:val="20"/>
        </w:rPr>
      </w:pPr>
    </w:p>
    <w:p w14:paraId="2C93BE89" w14:textId="77777777" w:rsidR="00DA2CA8" w:rsidRDefault="00DA2CA8" w:rsidP="005F78E8">
      <w:pPr>
        <w:shd w:val="clear" w:color="auto" w:fill="FFFFFF"/>
        <w:spacing w:line="480" w:lineRule="auto"/>
        <w:textAlignment w:val="baseline"/>
        <w:rPr>
          <w:rFonts w:eastAsia="Times New Roman" w:cstheme="minorHAnsi"/>
          <w:color w:val="000000" w:themeColor="text1"/>
          <w:szCs w:val="20"/>
        </w:rPr>
      </w:pPr>
      <w:r w:rsidRPr="00B33A65">
        <w:rPr>
          <w:rFonts w:eastAsia="Times New Roman" w:cstheme="minorHAnsi"/>
          <w:color w:val="000000" w:themeColor="text1"/>
          <w:szCs w:val="20"/>
        </w:rPr>
        <w:t>Governmental or sovereign immunity holds that a government and its employees and agents cannot be sued for injuries that occur in the course of their official duties. Governmental immunity may be restricted by state and federal tort claims laws that allow governments to be sued within certain limitations or may be waived in certain cases (e.g., with the commission of gross negligence, criminal acts, or a violation of constitutional rights).</w:t>
      </w:r>
    </w:p>
    <w:p w14:paraId="3B015DA5" w14:textId="77777777" w:rsidR="00DA2CA8" w:rsidRPr="00B33A65" w:rsidRDefault="00DA2CA8" w:rsidP="005F78E8">
      <w:pPr>
        <w:shd w:val="clear" w:color="auto" w:fill="FFFFFF"/>
        <w:spacing w:line="480" w:lineRule="auto"/>
        <w:textAlignment w:val="baseline"/>
        <w:rPr>
          <w:rFonts w:eastAsia="Times New Roman" w:cstheme="minorHAnsi"/>
          <w:color w:val="000000" w:themeColor="text1"/>
          <w:szCs w:val="20"/>
        </w:rPr>
      </w:pPr>
    </w:p>
    <w:p w14:paraId="3E724E8B" w14:textId="77777777" w:rsidR="00DA2CA8" w:rsidRDefault="00DA2CA8" w:rsidP="005F78E8">
      <w:pPr>
        <w:shd w:val="clear" w:color="auto" w:fill="FFFFFF"/>
        <w:spacing w:line="480" w:lineRule="auto"/>
        <w:textAlignment w:val="baseline"/>
        <w:rPr>
          <w:rFonts w:eastAsia="Times New Roman" w:cstheme="minorHAnsi"/>
          <w:color w:val="000000" w:themeColor="text1"/>
          <w:szCs w:val="20"/>
        </w:rPr>
      </w:pPr>
      <w:proofErr w:type="gramStart"/>
      <w:r w:rsidRPr="00B33A65">
        <w:rPr>
          <w:rFonts w:eastAsia="Times New Roman" w:cstheme="minorHAnsi"/>
          <w:color w:val="000000" w:themeColor="text1"/>
          <w:szCs w:val="20"/>
        </w:rPr>
        <w:t>A number of</w:t>
      </w:r>
      <w:proofErr w:type="gramEnd"/>
      <w:r w:rsidRPr="00B33A65">
        <w:rPr>
          <w:rFonts w:eastAsia="Times New Roman" w:cstheme="minorHAnsi"/>
          <w:color w:val="000000" w:themeColor="text1"/>
          <w:szCs w:val="20"/>
        </w:rPr>
        <w:t xml:space="preserve"> federal and state laws provide immunity and other liability protections for volunteers, especially VHPs, for their roles in preparing for or responding to an emergency. Some federal laws can confer federal immunity for activities conducted by state or local actors. State emergency authority laws may also provide liability protections for volunteers. Mutual aid agreements can also provide a source of immunity if volunteers are deemed to be state employees eligible for governmental immunity.</w:t>
      </w:r>
    </w:p>
    <w:p w14:paraId="423C0EE6" w14:textId="77777777" w:rsidR="00DA2CA8" w:rsidRPr="00B33A65" w:rsidRDefault="00DA2CA8" w:rsidP="005F78E8">
      <w:pPr>
        <w:shd w:val="clear" w:color="auto" w:fill="FFFFFF"/>
        <w:spacing w:line="480" w:lineRule="auto"/>
        <w:textAlignment w:val="baseline"/>
        <w:rPr>
          <w:rFonts w:eastAsia="Times New Roman" w:cstheme="minorHAnsi"/>
          <w:color w:val="000000" w:themeColor="text1"/>
          <w:szCs w:val="20"/>
        </w:rPr>
      </w:pPr>
    </w:p>
    <w:p w14:paraId="151476AF" w14:textId="77777777" w:rsidR="00DA2CA8" w:rsidRPr="00B33A65" w:rsidRDefault="00DA2CA8" w:rsidP="005F78E8">
      <w:pPr>
        <w:shd w:val="clear" w:color="auto" w:fill="FFFFFF"/>
        <w:spacing w:line="480" w:lineRule="auto"/>
        <w:textAlignment w:val="baseline"/>
        <w:rPr>
          <w:rFonts w:eastAsia="Times New Roman" w:cstheme="minorHAnsi"/>
          <w:color w:val="000000" w:themeColor="text1"/>
          <w:szCs w:val="20"/>
        </w:rPr>
      </w:pPr>
      <w:r w:rsidRPr="00B33A65">
        <w:rPr>
          <w:rFonts w:eastAsia="Times New Roman" w:cstheme="minorHAnsi"/>
          <w:b/>
          <w:bCs/>
          <w:color w:val="000000" w:themeColor="text1"/>
          <w:szCs w:val="20"/>
          <w:bdr w:val="none" w:sz="0" w:space="0" w:color="auto" w:frame="1"/>
        </w:rPr>
        <w:t>Workers Compensation and Disability Benefits</w:t>
      </w:r>
    </w:p>
    <w:p w14:paraId="4D19C4FB" w14:textId="77777777" w:rsidR="00DA2CA8" w:rsidRPr="00B33A65" w:rsidRDefault="00DA2CA8" w:rsidP="005F78E8">
      <w:pPr>
        <w:shd w:val="clear" w:color="auto" w:fill="FFFFFF"/>
        <w:spacing w:after="225" w:line="480" w:lineRule="auto"/>
        <w:textAlignment w:val="baseline"/>
        <w:rPr>
          <w:rFonts w:eastAsia="Times New Roman" w:cstheme="minorHAnsi"/>
          <w:color w:val="000000" w:themeColor="text1"/>
          <w:szCs w:val="20"/>
        </w:rPr>
      </w:pPr>
      <w:r w:rsidRPr="00B33A65">
        <w:rPr>
          <w:rFonts w:eastAsia="Times New Roman" w:cstheme="minorHAnsi"/>
          <w:color w:val="000000" w:themeColor="text1"/>
          <w:szCs w:val="20"/>
        </w:rPr>
        <w:t xml:space="preserve">Those who respond to emergencies may be injured or killed during their deployment. Workers' compensation, disability, and death benefits may be available to those who respond to emergencies. Workers' compensation programs exist at both the federal and state level. Each program is unique, and the coverage requirements and the types and amounts of benefits vary by jurisdiction. Workers' compensation is based on an employee-employer relationship. Therefore, an emergency volunteer </w:t>
      </w:r>
      <w:r w:rsidRPr="00B33A65">
        <w:rPr>
          <w:rFonts w:eastAsia="Times New Roman" w:cstheme="minorHAnsi"/>
          <w:color w:val="000000" w:themeColor="text1"/>
          <w:szCs w:val="20"/>
        </w:rPr>
        <w:lastRenderedPageBreak/>
        <w:t>would need to somehow be deemed an "employee" under the law for workers' compensation to apply. Other considerations that can affect the determination of whether a person is eligible for workers' compensation include: determining which state law applies in an interstate deployment; who is covered under a state's workers' compensation law; who is the "employer" during the deployment; and what scope of activities during the deployment are covered.</w:t>
      </w:r>
      <w:r w:rsidRPr="00B33A65">
        <w:rPr>
          <w:rFonts w:eastAsia="Times New Roman" w:cstheme="minorHAnsi"/>
          <w:color w:val="000000" w:themeColor="text1"/>
          <w:szCs w:val="20"/>
        </w:rPr>
        <w:br/>
      </w:r>
      <w:r w:rsidRPr="00B33A65">
        <w:rPr>
          <w:rFonts w:eastAsia="Times New Roman" w:cstheme="minorHAnsi"/>
          <w:color w:val="000000" w:themeColor="text1"/>
          <w:szCs w:val="20"/>
        </w:rPr>
        <w:br/>
        <w:t>A volunteer may also have access to disability benefits or paid sick leave when an employer offers them or if the disability insurance policy covers non-work (i.e., volunteer) related injuries. Personal life insurance tends to not cover emergency volunteer activities. Supplemental life and disability insurance that covers emergency response activities may be available for the volunteer to purchase.</w:t>
      </w:r>
    </w:p>
    <w:p w14:paraId="486BF259" w14:textId="61750794" w:rsidR="000E4AFF" w:rsidRDefault="000E4AFF">
      <w:pPr>
        <w:rPr>
          <w:rFonts w:cstheme="minorHAnsi"/>
          <w:color w:val="000000" w:themeColor="text1"/>
          <w:sz w:val="24"/>
        </w:rPr>
      </w:pPr>
      <w:r>
        <w:rPr>
          <w:rFonts w:cstheme="minorHAnsi"/>
          <w:color w:val="000000" w:themeColor="text1"/>
          <w:sz w:val="24"/>
        </w:rPr>
        <w:t>[</w:t>
      </w:r>
      <w:hyperlink w:anchor="TOC_top" w:history="1">
        <w:r w:rsidRPr="000E4AFF">
          <w:rPr>
            <w:rStyle w:val="Hyperlink"/>
            <w:rFonts w:cstheme="minorHAnsi"/>
            <w:sz w:val="24"/>
          </w:rPr>
          <w:t>T</w:t>
        </w:r>
        <w:r w:rsidRPr="000E4AFF">
          <w:rPr>
            <w:rStyle w:val="Hyperlink"/>
            <w:rFonts w:cstheme="minorHAnsi"/>
            <w:sz w:val="24"/>
          </w:rPr>
          <w:t>O</w:t>
        </w:r>
        <w:r w:rsidRPr="000E4AFF">
          <w:rPr>
            <w:rStyle w:val="Hyperlink"/>
            <w:rFonts w:cstheme="minorHAnsi"/>
            <w:sz w:val="24"/>
          </w:rPr>
          <w:t xml:space="preserve">C </w:t>
        </w:r>
        <w:r w:rsidRPr="000E4AFF">
          <w:rPr>
            <w:rStyle w:val="Hyperlink"/>
            <w:rFonts w:cstheme="minorHAnsi"/>
            <w:sz w:val="24"/>
          </w:rPr>
          <w:t>t</w:t>
        </w:r>
        <w:r w:rsidRPr="000E4AFF">
          <w:rPr>
            <w:rStyle w:val="Hyperlink"/>
            <w:rFonts w:cstheme="minorHAnsi"/>
            <w:sz w:val="24"/>
          </w:rPr>
          <w:t>o</w:t>
        </w:r>
        <w:r w:rsidRPr="000E4AFF">
          <w:rPr>
            <w:rStyle w:val="Hyperlink"/>
            <w:rFonts w:cstheme="minorHAnsi"/>
            <w:sz w:val="24"/>
          </w:rPr>
          <w:t>p</w:t>
        </w:r>
      </w:hyperlink>
      <w:r>
        <w:rPr>
          <w:rFonts w:cstheme="minorHAnsi"/>
          <w:color w:val="000000" w:themeColor="text1"/>
          <w:sz w:val="24"/>
        </w:rPr>
        <w:t>]</w:t>
      </w:r>
    </w:p>
    <w:p w14:paraId="74021191" w14:textId="77777777" w:rsidR="000E4AFF" w:rsidRDefault="000E4AFF">
      <w:pPr>
        <w:rPr>
          <w:rFonts w:cstheme="minorHAnsi"/>
          <w:color w:val="000000" w:themeColor="text1"/>
          <w:sz w:val="24"/>
        </w:rPr>
      </w:pPr>
    </w:p>
    <w:p w14:paraId="70A6ADDE" w14:textId="703D2003" w:rsidR="001B0987" w:rsidRDefault="001B0987">
      <w:pPr>
        <w:rPr>
          <w:rFonts w:cstheme="minorHAnsi"/>
          <w:color w:val="000000" w:themeColor="text1"/>
          <w:sz w:val="24"/>
        </w:rPr>
      </w:pPr>
      <w:r>
        <w:rPr>
          <w:rFonts w:cstheme="minorHAnsi"/>
          <w:color w:val="000000" w:themeColor="text1"/>
          <w:sz w:val="24"/>
        </w:rPr>
        <w:br w:type="page"/>
      </w:r>
    </w:p>
    <w:p w14:paraId="6A41EEB0" w14:textId="77777777" w:rsidR="00DA2CA8" w:rsidRPr="00B638B2" w:rsidRDefault="00DA2CA8" w:rsidP="00DE7428">
      <w:pPr>
        <w:spacing w:line="480" w:lineRule="auto"/>
        <w:rPr>
          <w:rFonts w:eastAsia="Times New Roman" w:cstheme="minorHAnsi"/>
          <w:b/>
          <w:bCs/>
          <w:color w:val="333333"/>
          <w:spacing w:val="15"/>
          <w:kern w:val="36"/>
          <w:sz w:val="28"/>
          <w:szCs w:val="28"/>
        </w:rPr>
      </w:pPr>
      <w:bookmarkStart w:id="3" w:name="KeyFedStateLaw_EO"/>
      <w:r w:rsidRPr="00B638B2">
        <w:rPr>
          <w:rFonts w:eastAsia="Times New Roman" w:cstheme="minorHAnsi"/>
          <w:b/>
          <w:bCs/>
          <w:color w:val="333333"/>
          <w:spacing w:val="15"/>
          <w:kern w:val="36"/>
          <w:sz w:val="28"/>
          <w:szCs w:val="28"/>
        </w:rPr>
        <w:lastRenderedPageBreak/>
        <w:t>Key Federal and State Laws Regarding Emergency Volunteers</w:t>
      </w:r>
      <w:bookmarkEnd w:id="3"/>
    </w:p>
    <w:p w14:paraId="7E6EC341" w14:textId="77777777" w:rsidR="00DA2CA8" w:rsidRPr="00B638B2" w:rsidRDefault="00DA2CA8" w:rsidP="00DE7428">
      <w:pPr>
        <w:spacing w:line="480" w:lineRule="auto"/>
        <w:rPr>
          <w:rFonts w:eastAsia="Times New Roman" w:cstheme="minorHAnsi"/>
          <w:b/>
          <w:bCs/>
          <w:color w:val="3C3030"/>
          <w:sz w:val="24"/>
          <w:szCs w:val="24"/>
        </w:rPr>
      </w:pPr>
      <w:r w:rsidRPr="00B638B2">
        <w:rPr>
          <w:rFonts w:eastAsia="Times New Roman" w:cstheme="minorHAnsi"/>
          <w:b/>
          <w:bCs/>
          <w:color w:val="3C3030"/>
          <w:sz w:val="24"/>
          <w:szCs w:val="24"/>
        </w:rPr>
        <w:t>Executive Overview</w:t>
      </w:r>
    </w:p>
    <w:p w14:paraId="7A459556" w14:textId="77777777" w:rsidR="00DA2CA8" w:rsidRPr="00B638B2" w:rsidRDefault="00DA2CA8" w:rsidP="00DE7428">
      <w:pPr>
        <w:shd w:val="clear" w:color="auto" w:fill="FFFFFF"/>
        <w:spacing w:line="480" w:lineRule="auto"/>
        <w:textAlignment w:val="baseline"/>
        <w:rPr>
          <w:rFonts w:eastAsia="Times New Roman" w:cstheme="minorHAnsi"/>
          <w:color w:val="000000" w:themeColor="text1"/>
        </w:rPr>
      </w:pPr>
      <w:r w:rsidRPr="00B638B2">
        <w:rPr>
          <w:rFonts w:eastAsia="Times New Roman" w:cstheme="minorHAnsi"/>
          <w:color w:val="000000" w:themeColor="text1"/>
        </w:rPr>
        <w:t xml:space="preserve">This document provides a brief overview of key federal and state laws governing or affecting emergency volunteer activities. This alphabetical list does not contain all relevant or controlling federal and state authorities, but highlights items regarding emergency volunteer issues. Additional information on these authorities is contained in other ASTHO Emergency Volunteer Toolkit fact sheets. </w:t>
      </w:r>
    </w:p>
    <w:p w14:paraId="5A7F06D7" w14:textId="77777777" w:rsidR="00DA2CA8" w:rsidRPr="00B638B2" w:rsidRDefault="00DA2CA8" w:rsidP="00DE7428">
      <w:pPr>
        <w:shd w:val="clear" w:color="auto" w:fill="FFFFFF"/>
        <w:spacing w:line="480" w:lineRule="auto"/>
        <w:textAlignment w:val="baseline"/>
        <w:rPr>
          <w:rFonts w:eastAsia="Times New Roman" w:cstheme="minorHAnsi"/>
          <w:b/>
          <w:bCs/>
          <w:color w:val="000000" w:themeColor="text1"/>
          <w:bdr w:val="none" w:sz="0" w:space="0" w:color="auto" w:frame="1"/>
        </w:rPr>
      </w:pPr>
    </w:p>
    <w:p w14:paraId="56365705" w14:textId="77777777" w:rsidR="00DA2CA8" w:rsidRPr="00B638B2" w:rsidRDefault="00DA2CA8" w:rsidP="00DE7428">
      <w:pPr>
        <w:shd w:val="clear" w:color="auto" w:fill="FFFFFF"/>
        <w:spacing w:line="480" w:lineRule="auto"/>
        <w:textAlignment w:val="baseline"/>
        <w:rPr>
          <w:rFonts w:eastAsia="Times New Roman" w:cstheme="minorHAnsi"/>
          <w:color w:val="000000" w:themeColor="text1"/>
        </w:rPr>
      </w:pPr>
      <w:r w:rsidRPr="00B638B2">
        <w:rPr>
          <w:rFonts w:eastAsia="Times New Roman" w:cstheme="minorHAnsi"/>
          <w:b/>
          <w:bCs/>
          <w:color w:val="000000" w:themeColor="text1"/>
          <w:bdr w:val="none" w:sz="0" w:space="0" w:color="auto" w:frame="1"/>
        </w:rPr>
        <w:t>Emergency Management Assistance Compact (EMAC)</w:t>
      </w:r>
      <w:r w:rsidRPr="00B638B2">
        <w:rPr>
          <w:rFonts w:eastAsia="Times New Roman" w:cstheme="minorHAnsi"/>
          <w:b/>
          <w:bCs/>
          <w:color w:val="000000" w:themeColor="text1"/>
          <w:bdr w:val="none" w:sz="0" w:space="0" w:color="auto" w:frame="1"/>
          <w:vertAlign w:val="superscript"/>
        </w:rPr>
        <w:t>1</w:t>
      </w:r>
      <w:r w:rsidRPr="00B638B2">
        <w:rPr>
          <w:rFonts w:eastAsia="Times New Roman" w:cstheme="minorHAnsi"/>
          <w:color w:val="000000" w:themeColor="text1"/>
        </w:rPr>
        <w:t xml:space="preserve"> - A congressionally authorized interstate mutual aid compact that provides a mechanism through which states can </w:t>
      </w:r>
      <w:proofErr w:type="gramStart"/>
      <w:r w:rsidRPr="00B638B2">
        <w:rPr>
          <w:rFonts w:eastAsia="Times New Roman" w:cstheme="minorHAnsi"/>
          <w:color w:val="000000" w:themeColor="text1"/>
        </w:rPr>
        <w:t>provide assistance to</w:t>
      </w:r>
      <w:proofErr w:type="gramEnd"/>
      <w:r w:rsidRPr="00B638B2">
        <w:rPr>
          <w:rFonts w:eastAsia="Times New Roman" w:cstheme="minorHAnsi"/>
          <w:color w:val="000000" w:themeColor="text1"/>
        </w:rPr>
        <w:t xml:space="preserve"> other states during emergencies. All states have joined EMAC by adopting model language into their state's statutes. EMAC addresses reimbursement, liability, compensation, and licensure issues.</w:t>
      </w:r>
    </w:p>
    <w:p w14:paraId="7DB550C0" w14:textId="77777777" w:rsidR="00DA2CA8" w:rsidRPr="00B638B2" w:rsidRDefault="00DA2CA8" w:rsidP="00DE7428">
      <w:pPr>
        <w:shd w:val="clear" w:color="auto" w:fill="FFFFFF"/>
        <w:spacing w:line="480" w:lineRule="auto"/>
        <w:textAlignment w:val="baseline"/>
        <w:rPr>
          <w:rFonts w:eastAsia="Times New Roman" w:cstheme="minorHAnsi"/>
          <w:b/>
          <w:bCs/>
          <w:color w:val="000000" w:themeColor="text1"/>
          <w:bdr w:val="none" w:sz="0" w:space="0" w:color="auto" w:frame="1"/>
        </w:rPr>
      </w:pPr>
    </w:p>
    <w:p w14:paraId="2FE7D235" w14:textId="77777777" w:rsidR="00DA2CA8" w:rsidRPr="00B638B2" w:rsidRDefault="00DA2CA8" w:rsidP="00DE7428">
      <w:pPr>
        <w:shd w:val="clear" w:color="auto" w:fill="FFFFFF"/>
        <w:spacing w:line="480" w:lineRule="auto"/>
        <w:textAlignment w:val="baseline"/>
        <w:rPr>
          <w:rFonts w:eastAsia="Times New Roman" w:cstheme="minorHAnsi"/>
          <w:color w:val="000000" w:themeColor="text1"/>
        </w:rPr>
      </w:pPr>
      <w:r w:rsidRPr="00B638B2">
        <w:rPr>
          <w:rFonts w:eastAsia="Times New Roman" w:cstheme="minorHAnsi"/>
          <w:b/>
          <w:bCs/>
          <w:color w:val="000000" w:themeColor="text1"/>
          <w:bdr w:val="none" w:sz="0" w:space="0" w:color="auto" w:frame="1"/>
        </w:rPr>
        <w:t>Federal Employees Compensation Act (FECA)</w:t>
      </w:r>
      <w:r w:rsidRPr="00B638B2">
        <w:rPr>
          <w:rFonts w:eastAsia="Times New Roman" w:cstheme="minorHAnsi"/>
          <w:b/>
          <w:bCs/>
          <w:color w:val="000000" w:themeColor="text1"/>
          <w:bdr w:val="none" w:sz="0" w:space="0" w:color="auto" w:frame="1"/>
          <w:vertAlign w:val="superscript"/>
        </w:rPr>
        <w:t>2</w:t>
      </w:r>
      <w:r w:rsidRPr="00B638B2">
        <w:rPr>
          <w:rFonts w:eastAsia="Times New Roman" w:cstheme="minorHAnsi"/>
          <w:color w:val="000000" w:themeColor="text1"/>
        </w:rPr>
        <w:t xml:space="preserve"> - Provides workers' compensation to civilian federal employees who are injured or killed </w:t>
      </w:r>
      <w:proofErr w:type="gramStart"/>
      <w:r w:rsidRPr="00B638B2">
        <w:rPr>
          <w:rFonts w:eastAsia="Times New Roman" w:cstheme="minorHAnsi"/>
          <w:color w:val="000000" w:themeColor="text1"/>
        </w:rPr>
        <w:t>during the course of</w:t>
      </w:r>
      <w:proofErr w:type="gramEnd"/>
      <w:r w:rsidRPr="00B638B2">
        <w:rPr>
          <w:rFonts w:eastAsia="Times New Roman" w:cstheme="minorHAnsi"/>
          <w:color w:val="000000" w:themeColor="text1"/>
        </w:rPr>
        <w:t xml:space="preserve"> their duties. Volunteers who may deploy in states under federal programs like the National Disaster Medical System or are otherwise deemed to be federal employees are covered under FECA.</w:t>
      </w:r>
    </w:p>
    <w:p w14:paraId="6B7809DA" w14:textId="77777777" w:rsidR="00DA2CA8" w:rsidRPr="00B638B2" w:rsidRDefault="00DA2CA8" w:rsidP="00DE7428">
      <w:pPr>
        <w:shd w:val="clear" w:color="auto" w:fill="FFFFFF"/>
        <w:spacing w:line="480" w:lineRule="auto"/>
        <w:textAlignment w:val="baseline"/>
        <w:rPr>
          <w:rFonts w:eastAsia="Times New Roman" w:cstheme="minorHAnsi"/>
          <w:b/>
          <w:bCs/>
          <w:color w:val="000000" w:themeColor="text1"/>
          <w:bdr w:val="none" w:sz="0" w:space="0" w:color="auto" w:frame="1"/>
        </w:rPr>
      </w:pPr>
    </w:p>
    <w:p w14:paraId="771EDEC9" w14:textId="77777777" w:rsidR="00DA2CA8" w:rsidRPr="00B638B2" w:rsidRDefault="00DA2CA8" w:rsidP="00DE7428">
      <w:pPr>
        <w:shd w:val="clear" w:color="auto" w:fill="FFFFFF"/>
        <w:spacing w:line="480" w:lineRule="auto"/>
        <w:textAlignment w:val="baseline"/>
        <w:rPr>
          <w:rFonts w:eastAsia="Times New Roman" w:cstheme="minorHAnsi"/>
          <w:color w:val="000000" w:themeColor="text1"/>
        </w:rPr>
      </w:pPr>
      <w:r w:rsidRPr="00B638B2">
        <w:rPr>
          <w:rFonts w:eastAsia="Times New Roman" w:cstheme="minorHAnsi"/>
          <w:b/>
          <w:bCs/>
          <w:color w:val="000000" w:themeColor="text1"/>
          <w:bdr w:val="none" w:sz="0" w:space="0" w:color="auto" w:frame="1"/>
        </w:rPr>
        <w:t>Federal Tort Claims Act (FTCA)</w:t>
      </w:r>
      <w:r w:rsidRPr="00B638B2">
        <w:rPr>
          <w:rFonts w:eastAsia="Times New Roman" w:cstheme="minorHAnsi"/>
          <w:b/>
          <w:bCs/>
          <w:color w:val="000000" w:themeColor="text1"/>
          <w:bdr w:val="none" w:sz="0" w:space="0" w:color="auto" w:frame="1"/>
          <w:vertAlign w:val="superscript"/>
        </w:rPr>
        <w:t>3</w:t>
      </w:r>
      <w:r w:rsidRPr="00B638B2">
        <w:rPr>
          <w:rFonts w:eastAsia="Times New Roman" w:cstheme="minorHAnsi"/>
          <w:color w:val="000000" w:themeColor="text1"/>
        </w:rPr>
        <w:t> - Allows individuals to seek compensation when they are injured by federal employees and volunteers acting within the scope of their employment or volunteer service. The act immunizes federal government volunteers from tort liability (except in certain instances); the federal government assumes a volunteer's role as defendant in a lawsuit against the volunteer.</w:t>
      </w:r>
    </w:p>
    <w:p w14:paraId="7655C91D" w14:textId="77777777" w:rsidR="00DA2CA8" w:rsidRPr="00B638B2" w:rsidRDefault="00DA2CA8" w:rsidP="00DE7428">
      <w:pPr>
        <w:shd w:val="clear" w:color="auto" w:fill="FFFFFF"/>
        <w:spacing w:line="480" w:lineRule="auto"/>
        <w:textAlignment w:val="baseline"/>
        <w:rPr>
          <w:rFonts w:eastAsia="Times New Roman" w:cstheme="minorHAnsi"/>
          <w:b/>
          <w:bCs/>
          <w:color w:val="000000" w:themeColor="text1"/>
          <w:bdr w:val="none" w:sz="0" w:space="0" w:color="auto" w:frame="1"/>
        </w:rPr>
      </w:pPr>
    </w:p>
    <w:p w14:paraId="541166BA" w14:textId="77777777" w:rsidR="00DA2CA8" w:rsidRPr="00B638B2" w:rsidRDefault="00DA2CA8" w:rsidP="00DE7428">
      <w:pPr>
        <w:shd w:val="clear" w:color="auto" w:fill="FFFFFF"/>
        <w:spacing w:line="480" w:lineRule="auto"/>
        <w:textAlignment w:val="baseline"/>
        <w:rPr>
          <w:rFonts w:eastAsia="Times New Roman" w:cstheme="minorHAnsi"/>
          <w:color w:val="000000" w:themeColor="text1"/>
        </w:rPr>
      </w:pPr>
      <w:r w:rsidRPr="00B638B2">
        <w:rPr>
          <w:rFonts w:eastAsia="Times New Roman" w:cstheme="minorHAnsi"/>
          <w:b/>
          <w:bCs/>
          <w:color w:val="000000" w:themeColor="text1"/>
          <w:bdr w:val="none" w:sz="0" w:space="0" w:color="auto" w:frame="1"/>
        </w:rPr>
        <w:t>Good Samaritan Laws</w:t>
      </w:r>
      <w:r w:rsidRPr="00B638B2">
        <w:rPr>
          <w:rFonts w:eastAsia="Times New Roman" w:cstheme="minorHAnsi"/>
          <w:color w:val="000000" w:themeColor="text1"/>
        </w:rPr>
        <w:t xml:space="preserve"> - State laws that protect volunteers who are near an emergency event and respond to help victims. Generally, Good Samaritan statutes cover the spontaneous rendering of aid, </w:t>
      </w:r>
      <w:r w:rsidRPr="00B638B2">
        <w:rPr>
          <w:rFonts w:eastAsia="Times New Roman" w:cstheme="minorHAnsi"/>
          <w:color w:val="000000" w:themeColor="text1"/>
        </w:rPr>
        <w:lastRenderedPageBreak/>
        <w:t xml:space="preserve">reduce the standard of care that would normally be required of the person supplying aid to account for exigent circumstances, and excuse violations of state licensure requirements. The laws provide limited immunity to protect volunteers from civil liability for ordinary negligence and do not cover egregious conduct. State laws vary </w:t>
      </w:r>
      <w:proofErr w:type="gramStart"/>
      <w:r w:rsidRPr="00B638B2">
        <w:rPr>
          <w:rFonts w:eastAsia="Times New Roman" w:cstheme="minorHAnsi"/>
          <w:color w:val="000000" w:themeColor="text1"/>
        </w:rPr>
        <w:t>with regard to</w:t>
      </w:r>
      <w:proofErr w:type="gramEnd"/>
      <w:r w:rsidRPr="00B638B2">
        <w:rPr>
          <w:rFonts w:eastAsia="Times New Roman" w:cstheme="minorHAnsi"/>
          <w:color w:val="000000" w:themeColor="text1"/>
        </w:rPr>
        <w:t xml:space="preserve"> individuals and activities that are covered. Some state laws apply to entities and organizations that assist in emergencies.</w:t>
      </w:r>
    </w:p>
    <w:p w14:paraId="3A9EDDE3" w14:textId="77777777" w:rsidR="00DA2CA8" w:rsidRPr="00B638B2" w:rsidRDefault="00DA2CA8" w:rsidP="00DE7428">
      <w:pPr>
        <w:shd w:val="clear" w:color="auto" w:fill="FFFFFF"/>
        <w:spacing w:line="480" w:lineRule="auto"/>
        <w:textAlignment w:val="baseline"/>
        <w:rPr>
          <w:rFonts w:eastAsia="Times New Roman" w:cstheme="minorHAnsi"/>
          <w:b/>
          <w:bCs/>
          <w:color w:val="000000" w:themeColor="text1"/>
          <w:bdr w:val="none" w:sz="0" w:space="0" w:color="auto" w:frame="1"/>
        </w:rPr>
      </w:pPr>
    </w:p>
    <w:p w14:paraId="7BB33204" w14:textId="77777777" w:rsidR="00DA2CA8" w:rsidRPr="00B638B2" w:rsidRDefault="00DA2CA8" w:rsidP="00DE7428">
      <w:pPr>
        <w:shd w:val="clear" w:color="auto" w:fill="FFFFFF"/>
        <w:spacing w:line="480" w:lineRule="auto"/>
        <w:textAlignment w:val="baseline"/>
        <w:rPr>
          <w:rFonts w:eastAsia="Times New Roman" w:cstheme="minorHAnsi"/>
          <w:color w:val="000000" w:themeColor="text1"/>
        </w:rPr>
      </w:pPr>
      <w:r w:rsidRPr="00B638B2">
        <w:rPr>
          <w:rFonts w:eastAsia="Times New Roman" w:cstheme="minorHAnsi"/>
          <w:b/>
          <w:bCs/>
          <w:color w:val="000000" w:themeColor="text1"/>
          <w:bdr w:val="none" w:sz="0" w:space="0" w:color="auto" w:frame="1"/>
        </w:rPr>
        <w:t>Interstate Civil Defense and Disaster Compact (ICDDC)</w:t>
      </w:r>
      <w:proofErr w:type="gramStart"/>
      <w:r w:rsidRPr="00B638B2">
        <w:rPr>
          <w:rFonts w:eastAsia="Times New Roman" w:cstheme="minorHAnsi"/>
          <w:b/>
          <w:bCs/>
          <w:color w:val="000000" w:themeColor="text1"/>
          <w:bdr w:val="none" w:sz="0" w:space="0" w:color="auto" w:frame="1"/>
          <w:vertAlign w:val="superscript"/>
        </w:rPr>
        <w:t>4</w:t>
      </w:r>
      <w:r w:rsidRPr="00B638B2">
        <w:rPr>
          <w:rFonts w:eastAsia="Times New Roman" w:cstheme="minorHAnsi"/>
          <w:b/>
          <w:bCs/>
          <w:color w:val="000000" w:themeColor="text1"/>
          <w:bdr w:val="none" w:sz="0" w:space="0" w:color="auto" w:frame="1"/>
        </w:rPr>
        <w:t> </w:t>
      </w:r>
      <w:r w:rsidRPr="00B638B2">
        <w:rPr>
          <w:rFonts w:eastAsia="Times New Roman" w:cstheme="minorHAnsi"/>
          <w:color w:val="000000" w:themeColor="text1"/>
        </w:rPr>
        <w:t> -</w:t>
      </w:r>
      <w:proofErr w:type="gramEnd"/>
      <w:r w:rsidRPr="00B638B2">
        <w:rPr>
          <w:rFonts w:eastAsia="Times New Roman" w:cstheme="minorHAnsi"/>
          <w:color w:val="000000" w:themeColor="text1"/>
        </w:rPr>
        <w:t xml:space="preserve"> A state mutual aid agreement providing licensure reciprocity for health professionals and others. Member states recognize licenses, certificates, or other permits issued by any other state during emergencies and disasters. Some states are parties to both EMAC and ICDDC.</w:t>
      </w:r>
    </w:p>
    <w:p w14:paraId="2492BA84" w14:textId="77777777" w:rsidR="00DA2CA8" w:rsidRPr="00B638B2" w:rsidRDefault="00DA2CA8" w:rsidP="00DE7428">
      <w:pPr>
        <w:shd w:val="clear" w:color="auto" w:fill="FFFFFF"/>
        <w:spacing w:line="480" w:lineRule="auto"/>
        <w:textAlignment w:val="baseline"/>
        <w:rPr>
          <w:rFonts w:eastAsia="Times New Roman" w:cstheme="minorHAnsi"/>
          <w:b/>
          <w:bCs/>
          <w:color w:val="000000" w:themeColor="text1"/>
          <w:bdr w:val="none" w:sz="0" w:space="0" w:color="auto" w:frame="1"/>
        </w:rPr>
      </w:pPr>
    </w:p>
    <w:p w14:paraId="2C0A258F" w14:textId="77777777" w:rsidR="00DA2CA8" w:rsidRPr="00B638B2" w:rsidRDefault="00DA2CA8" w:rsidP="00DE7428">
      <w:pPr>
        <w:shd w:val="clear" w:color="auto" w:fill="FFFFFF"/>
        <w:spacing w:line="480" w:lineRule="auto"/>
        <w:textAlignment w:val="baseline"/>
        <w:rPr>
          <w:rFonts w:eastAsia="Times New Roman" w:cstheme="minorHAnsi"/>
          <w:color w:val="000000" w:themeColor="text1"/>
        </w:rPr>
      </w:pPr>
      <w:r w:rsidRPr="00B638B2">
        <w:rPr>
          <w:rFonts w:eastAsia="Times New Roman" w:cstheme="minorHAnsi"/>
          <w:b/>
          <w:bCs/>
          <w:color w:val="000000" w:themeColor="text1"/>
          <w:bdr w:val="none" w:sz="0" w:space="0" w:color="auto" w:frame="1"/>
        </w:rPr>
        <w:t>Nurse Licensure Compact (NLC)</w:t>
      </w:r>
      <w:r w:rsidRPr="00B638B2">
        <w:rPr>
          <w:rFonts w:eastAsia="Times New Roman" w:cstheme="minorHAnsi"/>
          <w:b/>
          <w:bCs/>
          <w:color w:val="000000" w:themeColor="text1"/>
          <w:bdr w:val="none" w:sz="0" w:space="0" w:color="auto" w:frame="1"/>
          <w:vertAlign w:val="superscript"/>
        </w:rPr>
        <w:t>5</w:t>
      </w:r>
      <w:r w:rsidRPr="00B638B2">
        <w:rPr>
          <w:rFonts w:eastAsia="Times New Roman" w:cstheme="minorHAnsi"/>
          <w:color w:val="000000" w:themeColor="text1"/>
        </w:rPr>
        <w:t xml:space="preserve"> - An agreement </w:t>
      </w:r>
      <w:proofErr w:type="gramStart"/>
      <w:r w:rsidRPr="00B638B2">
        <w:rPr>
          <w:rFonts w:eastAsia="Times New Roman" w:cstheme="minorHAnsi"/>
          <w:color w:val="000000" w:themeColor="text1"/>
        </w:rPr>
        <w:t>entered into</w:t>
      </w:r>
      <w:proofErr w:type="gramEnd"/>
      <w:r w:rsidRPr="00B638B2">
        <w:rPr>
          <w:rFonts w:eastAsia="Times New Roman" w:cstheme="minorHAnsi"/>
          <w:color w:val="000000" w:themeColor="text1"/>
        </w:rPr>
        <w:t xml:space="preserve"> by 24 states aimed at increasing cooperation and information exchanges between states regarding nursing licensure. Under NLC, one state's license to practice nursing will be recognized by all member states that authorize multistate licenses.</w:t>
      </w:r>
    </w:p>
    <w:p w14:paraId="1C4F9CFE" w14:textId="77777777" w:rsidR="00DA2CA8" w:rsidRPr="00B638B2" w:rsidRDefault="00DA2CA8" w:rsidP="00DE7428">
      <w:pPr>
        <w:shd w:val="clear" w:color="auto" w:fill="FFFFFF"/>
        <w:spacing w:line="480" w:lineRule="auto"/>
        <w:textAlignment w:val="baseline"/>
        <w:rPr>
          <w:rFonts w:eastAsia="Times New Roman" w:cstheme="minorHAnsi"/>
          <w:b/>
          <w:bCs/>
          <w:color w:val="000000" w:themeColor="text1"/>
          <w:bdr w:val="none" w:sz="0" w:space="0" w:color="auto" w:frame="1"/>
        </w:rPr>
      </w:pPr>
    </w:p>
    <w:p w14:paraId="35467F09" w14:textId="77777777" w:rsidR="00DA2CA8" w:rsidRPr="00B638B2" w:rsidRDefault="00DA2CA8" w:rsidP="00DE7428">
      <w:pPr>
        <w:shd w:val="clear" w:color="auto" w:fill="FFFFFF"/>
        <w:spacing w:line="480" w:lineRule="auto"/>
        <w:textAlignment w:val="baseline"/>
        <w:rPr>
          <w:rFonts w:eastAsia="Times New Roman" w:cstheme="minorHAnsi"/>
          <w:color w:val="000000" w:themeColor="text1"/>
        </w:rPr>
      </w:pPr>
      <w:r w:rsidRPr="00B638B2">
        <w:rPr>
          <w:rFonts w:eastAsia="Times New Roman" w:cstheme="minorHAnsi"/>
          <w:b/>
          <w:bCs/>
          <w:color w:val="000000" w:themeColor="text1"/>
          <w:bdr w:val="none" w:sz="0" w:space="0" w:color="auto" w:frame="1"/>
        </w:rPr>
        <w:t>Public Readiness and Emergency Preparedness Act (PREP Act)</w:t>
      </w:r>
      <w:r w:rsidRPr="00B638B2">
        <w:rPr>
          <w:rFonts w:eastAsia="Times New Roman" w:cstheme="minorHAnsi"/>
          <w:b/>
          <w:bCs/>
          <w:color w:val="000000" w:themeColor="text1"/>
          <w:bdr w:val="none" w:sz="0" w:space="0" w:color="auto" w:frame="1"/>
          <w:vertAlign w:val="superscript"/>
        </w:rPr>
        <w:t>6</w:t>
      </w:r>
      <w:r w:rsidRPr="00B638B2">
        <w:rPr>
          <w:rFonts w:eastAsia="Times New Roman" w:cstheme="minorHAnsi"/>
          <w:color w:val="000000" w:themeColor="text1"/>
        </w:rPr>
        <w:t> - The act authorizes the HHS secretary to issue a declaration that provides immunity from tort liability for claims of loss caused by countermeasures against diseases or other threats of public health emergencies. The act covers persons and entities involved in the manufacture, testing, distribution, administration, and use of covered countermeasures. A PREP Act declaration is different from and independent of other federal emergency declarations. A separate emergency declaration under Public Health Service Act Section 319 or another statute is not required for PREP Act immunities to take effect.</w:t>
      </w:r>
    </w:p>
    <w:p w14:paraId="6C845009" w14:textId="77777777" w:rsidR="00DA2CA8" w:rsidRPr="00B638B2" w:rsidRDefault="00DA2CA8" w:rsidP="00DE7428">
      <w:pPr>
        <w:shd w:val="clear" w:color="auto" w:fill="FFFFFF"/>
        <w:spacing w:line="480" w:lineRule="auto"/>
        <w:textAlignment w:val="baseline"/>
        <w:rPr>
          <w:rFonts w:eastAsia="Times New Roman" w:cstheme="minorHAnsi"/>
          <w:b/>
          <w:bCs/>
          <w:color w:val="000000" w:themeColor="text1"/>
          <w:bdr w:val="none" w:sz="0" w:space="0" w:color="auto" w:frame="1"/>
        </w:rPr>
      </w:pPr>
    </w:p>
    <w:p w14:paraId="2AFF6C52" w14:textId="77777777" w:rsidR="00DA2CA8" w:rsidRPr="00B638B2" w:rsidRDefault="00DA2CA8" w:rsidP="00DE7428">
      <w:pPr>
        <w:shd w:val="clear" w:color="auto" w:fill="FFFFFF"/>
        <w:spacing w:line="480" w:lineRule="auto"/>
        <w:textAlignment w:val="baseline"/>
        <w:rPr>
          <w:rFonts w:eastAsia="Times New Roman" w:cstheme="minorHAnsi"/>
          <w:color w:val="000000" w:themeColor="text1"/>
        </w:rPr>
      </w:pPr>
      <w:r w:rsidRPr="00B638B2">
        <w:rPr>
          <w:rFonts w:eastAsia="Times New Roman" w:cstheme="minorHAnsi"/>
          <w:b/>
          <w:bCs/>
          <w:color w:val="000000" w:themeColor="text1"/>
          <w:bdr w:val="none" w:sz="0" w:space="0" w:color="auto" w:frame="1"/>
        </w:rPr>
        <w:lastRenderedPageBreak/>
        <w:t>State Claims Acts</w:t>
      </w:r>
      <w:r w:rsidRPr="00B638B2">
        <w:rPr>
          <w:rFonts w:eastAsia="Times New Roman" w:cstheme="minorHAnsi"/>
          <w:color w:val="000000" w:themeColor="text1"/>
        </w:rPr>
        <w:t> - Laws that limit state sovereign immunity by establishing procedures for making claims against the state, which are overseen by a special claims court. The claims courts are empowered to decide claims, limit the amount of damages, and find exceptions to liability.</w:t>
      </w:r>
    </w:p>
    <w:p w14:paraId="23EB53CB" w14:textId="77777777" w:rsidR="00DA2CA8" w:rsidRPr="00B638B2" w:rsidRDefault="00DA2CA8" w:rsidP="00DE7428">
      <w:pPr>
        <w:shd w:val="clear" w:color="auto" w:fill="FFFFFF"/>
        <w:spacing w:line="480" w:lineRule="auto"/>
        <w:textAlignment w:val="baseline"/>
        <w:rPr>
          <w:rFonts w:eastAsia="Times New Roman" w:cstheme="minorHAnsi"/>
          <w:b/>
          <w:bCs/>
          <w:color w:val="000000" w:themeColor="text1"/>
          <w:bdr w:val="none" w:sz="0" w:space="0" w:color="auto" w:frame="1"/>
        </w:rPr>
      </w:pPr>
    </w:p>
    <w:p w14:paraId="15FA4999" w14:textId="77777777" w:rsidR="00DA2CA8" w:rsidRPr="00B638B2" w:rsidRDefault="00DA2CA8" w:rsidP="00DE7428">
      <w:pPr>
        <w:shd w:val="clear" w:color="auto" w:fill="FFFFFF"/>
        <w:spacing w:line="480" w:lineRule="auto"/>
        <w:textAlignment w:val="baseline"/>
        <w:rPr>
          <w:rFonts w:eastAsia="Times New Roman" w:cstheme="minorHAnsi"/>
          <w:color w:val="000000" w:themeColor="text1"/>
        </w:rPr>
      </w:pPr>
      <w:r w:rsidRPr="00B638B2">
        <w:rPr>
          <w:rFonts w:eastAsia="Times New Roman" w:cstheme="minorHAnsi"/>
          <w:b/>
          <w:bCs/>
          <w:color w:val="000000" w:themeColor="text1"/>
          <w:bdr w:val="none" w:sz="0" w:space="0" w:color="auto" w:frame="1"/>
        </w:rPr>
        <w:t>State Emergency Management Acts</w:t>
      </w:r>
      <w:r w:rsidRPr="00B638B2">
        <w:rPr>
          <w:rFonts w:eastAsia="Times New Roman" w:cstheme="minorHAnsi"/>
          <w:color w:val="000000" w:themeColor="text1"/>
        </w:rPr>
        <w:t> - Provide for planning, mitigation, response, and recovery from natural and human-made disasters. Laws vary among states and may include protection from liability, relaxed licensing standards, and expanded scope of practice for volunteers upon a state or local declaration of disaster. These statutes can extend governmental employees' rights and immunities to volunteers performing work that is eligible for coverage under governmental immunity and state tort claims acts. The provisions can be broad or duplicative of other provisions in state law.</w:t>
      </w:r>
      <w:r w:rsidRPr="00B638B2">
        <w:rPr>
          <w:rFonts w:eastAsia="Times New Roman" w:cstheme="minorHAnsi"/>
          <w:b/>
          <w:bCs/>
          <w:color w:val="000000" w:themeColor="text1"/>
          <w:bdr w:val="none" w:sz="0" w:space="0" w:color="auto" w:frame="1"/>
        </w:rPr>
        <w:t> </w:t>
      </w:r>
    </w:p>
    <w:p w14:paraId="3DE6248F" w14:textId="77777777" w:rsidR="00DA2CA8" w:rsidRPr="00B638B2" w:rsidRDefault="00DA2CA8" w:rsidP="00DE7428">
      <w:pPr>
        <w:shd w:val="clear" w:color="auto" w:fill="FFFFFF"/>
        <w:spacing w:line="480" w:lineRule="auto"/>
        <w:textAlignment w:val="baseline"/>
        <w:rPr>
          <w:rFonts w:eastAsia="Times New Roman" w:cstheme="minorHAnsi"/>
          <w:b/>
          <w:bCs/>
          <w:color w:val="000000" w:themeColor="text1"/>
          <w:bdr w:val="none" w:sz="0" w:space="0" w:color="auto" w:frame="1"/>
        </w:rPr>
      </w:pPr>
    </w:p>
    <w:p w14:paraId="411561B5" w14:textId="77777777" w:rsidR="00DA2CA8" w:rsidRPr="00B638B2" w:rsidRDefault="00DA2CA8" w:rsidP="00DE7428">
      <w:pPr>
        <w:shd w:val="clear" w:color="auto" w:fill="FFFFFF"/>
        <w:spacing w:line="480" w:lineRule="auto"/>
        <w:textAlignment w:val="baseline"/>
        <w:rPr>
          <w:rFonts w:eastAsia="Times New Roman" w:cstheme="minorHAnsi"/>
          <w:color w:val="000000" w:themeColor="text1"/>
        </w:rPr>
      </w:pPr>
      <w:r w:rsidRPr="00B638B2">
        <w:rPr>
          <w:rFonts w:eastAsia="Times New Roman" w:cstheme="minorHAnsi"/>
          <w:b/>
          <w:bCs/>
          <w:color w:val="000000" w:themeColor="text1"/>
          <w:bdr w:val="none" w:sz="0" w:space="0" w:color="auto" w:frame="1"/>
        </w:rPr>
        <w:t>State Tort Claims Acts</w:t>
      </w:r>
      <w:r w:rsidRPr="00B638B2">
        <w:rPr>
          <w:rFonts w:eastAsia="Times New Roman" w:cstheme="minorHAnsi"/>
          <w:color w:val="000000" w:themeColor="text1"/>
        </w:rPr>
        <w:t xml:space="preserve"> - Laws that either abolish state sovereign immunity generally and provide immunity in only specific </w:t>
      </w:r>
      <w:proofErr w:type="gramStart"/>
      <w:r w:rsidRPr="00B638B2">
        <w:rPr>
          <w:rFonts w:eastAsia="Times New Roman" w:cstheme="minorHAnsi"/>
          <w:color w:val="000000" w:themeColor="text1"/>
        </w:rPr>
        <w:t>circumstances, or</w:t>
      </w:r>
      <w:proofErr w:type="gramEnd"/>
      <w:r w:rsidRPr="00B638B2">
        <w:rPr>
          <w:rFonts w:eastAsia="Times New Roman" w:cstheme="minorHAnsi"/>
          <w:color w:val="000000" w:themeColor="text1"/>
        </w:rPr>
        <w:t xml:space="preserve"> preserve sovereign immunity generally but identify certain exceptions in which immunity is waived. They allow an individual to seek compensation when he or she is injured by a state employee or volunteer acting within the scope of employment or responsibility.</w:t>
      </w:r>
    </w:p>
    <w:p w14:paraId="6C523BD6" w14:textId="77777777" w:rsidR="00DA2CA8" w:rsidRPr="00B638B2" w:rsidRDefault="00DA2CA8" w:rsidP="00DE7428">
      <w:pPr>
        <w:shd w:val="clear" w:color="auto" w:fill="FFFFFF"/>
        <w:spacing w:line="480" w:lineRule="auto"/>
        <w:textAlignment w:val="baseline"/>
        <w:rPr>
          <w:rFonts w:eastAsia="Times New Roman" w:cstheme="minorHAnsi"/>
          <w:b/>
          <w:bCs/>
          <w:color w:val="000000" w:themeColor="text1"/>
          <w:bdr w:val="none" w:sz="0" w:space="0" w:color="auto" w:frame="1"/>
        </w:rPr>
      </w:pPr>
    </w:p>
    <w:p w14:paraId="29CE6DD7" w14:textId="77777777" w:rsidR="00DA2CA8" w:rsidRPr="00B638B2" w:rsidRDefault="00DA2CA8" w:rsidP="00DE7428">
      <w:pPr>
        <w:shd w:val="clear" w:color="auto" w:fill="FFFFFF"/>
        <w:spacing w:line="480" w:lineRule="auto"/>
        <w:textAlignment w:val="baseline"/>
        <w:rPr>
          <w:rFonts w:eastAsia="Times New Roman" w:cstheme="minorHAnsi"/>
          <w:color w:val="000000" w:themeColor="text1"/>
        </w:rPr>
      </w:pPr>
      <w:r w:rsidRPr="00B638B2">
        <w:rPr>
          <w:rFonts w:eastAsia="Times New Roman" w:cstheme="minorHAnsi"/>
          <w:b/>
          <w:bCs/>
          <w:color w:val="000000" w:themeColor="text1"/>
          <w:bdr w:val="none" w:sz="0" w:space="0" w:color="auto" w:frame="1"/>
        </w:rPr>
        <w:t>State Workers' Compensation Laws</w:t>
      </w:r>
      <w:r w:rsidRPr="00B638B2">
        <w:rPr>
          <w:rFonts w:eastAsia="Times New Roman" w:cstheme="minorHAnsi"/>
          <w:color w:val="000000" w:themeColor="text1"/>
        </w:rPr>
        <w:t> - Enacted and administered by states and primarily funded by employers. The coverage requirements and the types and amounts of benefits vary from state to state. Some states exempt certain types of organizations or activities from coverage under workers' compensation programs, including employees of nonprofit, charitable, or religious institutions, employees of small businesses under a specified size, and state and local government employees. Coverage of volunteers can depend on whether they are considered "employees" and whether state laws expressly exclude coverage for volunteers.</w:t>
      </w:r>
    </w:p>
    <w:p w14:paraId="6F589690" w14:textId="77777777" w:rsidR="00DA2CA8" w:rsidRPr="00B638B2" w:rsidRDefault="00DA2CA8" w:rsidP="00DE7428">
      <w:pPr>
        <w:shd w:val="clear" w:color="auto" w:fill="FFFFFF"/>
        <w:spacing w:line="480" w:lineRule="auto"/>
        <w:textAlignment w:val="baseline"/>
        <w:rPr>
          <w:rFonts w:eastAsia="Times New Roman" w:cstheme="minorHAnsi"/>
          <w:b/>
          <w:bCs/>
          <w:color w:val="000000" w:themeColor="text1"/>
          <w:bdr w:val="none" w:sz="0" w:space="0" w:color="auto" w:frame="1"/>
        </w:rPr>
      </w:pPr>
    </w:p>
    <w:p w14:paraId="3494FAC3" w14:textId="77777777" w:rsidR="00DA2CA8" w:rsidRPr="00B638B2" w:rsidRDefault="00DA2CA8" w:rsidP="00DE7428">
      <w:pPr>
        <w:shd w:val="clear" w:color="auto" w:fill="FFFFFF"/>
        <w:spacing w:line="480" w:lineRule="auto"/>
        <w:textAlignment w:val="baseline"/>
        <w:rPr>
          <w:rFonts w:eastAsia="Times New Roman" w:cstheme="minorHAnsi"/>
          <w:color w:val="000000" w:themeColor="text1"/>
        </w:rPr>
      </w:pPr>
      <w:r w:rsidRPr="00B638B2">
        <w:rPr>
          <w:rFonts w:eastAsia="Times New Roman" w:cstheme="minorHAnsi"/>
          <w:b/>
          <w:bCs/>
          <w:color w:val="000000" w:themeColor="text1"/>
          <w:bdr w:val="none" w:sz="0" w:space="0" w:color="auto" w:frame="1"/>
        </w:rPr>
        <w:lastRenderedPageBreak/>
        <w:t>Uniform Emergency Volunteer Health Practitioners Act (UEVHPA)</w:t>
      </w:r>
      <w:r w:rsidRPr="00B638B2">
        <w:rPr>
          <w:rFonts w:eastAsia="Times New Roman" w:cstheme="minorHAnsi"/>
          <w:b/>
          <w:bCs/>
          <w:color w:val="000000" w:themeColor="text1"/>
          <w:bdr w:val="none" w:sz="0" w:space="0" w:color="auto" w:frame="1"/>
          <w:vertAlign w:val="superscript"/>
        </w:rPr>
        <w:t>7</w:t>
      </w:r>
      <w:r w:rsidRPr="00B638B2">
        <w:rPr>
          <w:rFonts w:eastAsia="Times New Roman" w:cstheme="minorHAnsi"/>
          <w:color w:val="000000" w:themeColor="text1"/>
        </w:rPr>
        <w:t> - A uniform law that states may adopt in whole or part. UVEHPA allows volunteer health professionals (VHPs) to register through governmentally established registration systems (e.g., ESAR-VHP or Medical Reserve Corps), or with other registration systems. It protects VHPs from civil liability and allows for liability protection for organizations and entities. UEVHPA does not immunize VHPs for acts that are willful, wanton, or grossly negligent in nature, or that occur while operating motor vehicles. The law also provides that a VHP may elect to be deemed a host state's employee for the purpose of receiving workers' compensation benefits when the VHP is not otherwise eligible for workers' compensation benefits. UVEHPA liability protections become effective upon the state's emergency declaration.</w:t>
      </w:r>
    </w:p>
    <w:p w14:paraId="5264ECC5" w14:textId="77777777" w:rsidR="00DA2CA8" w:rsidRPr="00B638B2" w:rsidRDefault="00DA2CA8" w:rsidP="00DE7428">
      <w:pPr>
        <w:shd w:val="clear" w:color="auto" w:fill="FFFFFF"/>
        <w:spacing w:line="480" w:lineRule="auto"/>
        <w:textAlignment w:val="baseline"/>
        <w:rPr>
          <w:rFonts w:eastAsia="Times New Roman" w:cstheme="minorHAnsi"/>
          <w:b/>
          <w:bCs/>
          <w:color w:val="000000" w:themeColor="text1"/>
          <w:bdr w:val="none" w:sz="0" w:space="0" w:color="auto" w:frame="1"/>
        </w:rPr>
      </w:pPr>
    </w:p>
    <w:p w14:paraId="04DC2AEB" w14:textId="77777777" w:rsidR="00DA2CA8" w:rsidRPr="00B638B2" w:rsidRDefault="00DA2CA8" w:rsidP="00DE7428">
      <w:pPr>
        <w:shd w:val="clear" w:color="auto" w:fill="FFFFFF"/>
        <w:spacing w:line="480" w:lineRule="auto"/>
        <w:textAlignment w:val="baseline"/>
        <w:rPr>
          <w:rFonts w:eastAsia="Times New Roman" w:cstheme="minorHAnsi"/>
          <w:color w:val="000000" w:themeColor="text1"/>
        </w:rPr>
      </w:pPr>
      <w:r w:rsidRPr="00B638B2">
        <w:rPr>
          <w:rFonts w:eastAsia="Times New Roman" w:cstheme="minorHAnsi"/>
          <w:b/>
          <w:bCs/>
          <w:color w:val="000000" w:themeColor="text1"/>
          <w:bdr w:val="none" w:sz="0" w:space="0" w:color="auto" w:frame="1"/>
        </w:rPr>
        <w:t>Volunteer Protection Act (VPA)</w:t>
      </w:r>
      <w:r w:rsidRPr="00B638B2">
        <w:rPr>
          <w:rFonts w:eastAsia="Times New Roman" w:cstheme="minorHAnsi"/>
          <w:b/>
          <w:bCs/>
          <w:color w:val="000000" w:themeColor="text1"/>
          <w:bdr w:val="none" w:sz="0" w:space="0" w:color="auto" w:frame="1"/>
          <w:vertAlign w:val="superscript"/>
        </w:rPr>
        <w:t>8</w:t>
      </w:r>
      <w:r w:rsidRPr="00B638B2">
        <w:rPr>
          <w:rFonts w:eastAsia="Times New Roman" w:cstheme="minorHAnsi"/>
          <w:color w:val="000000" w:themeColor="text1"/>
        </w:rPr>
        <w:t> - VPA provides immunity from ordinary negligence to volunteers of nonprofit organizations or governmental entities. It does not cover gross negligence, willful misconduct, recklessness, or acts committed by the volunteer while intoxicated or operating a motor vehicle. It does not cover organizational entities of any type or persons volunteering at private businesses. VPA does not require a declared emergency for its protections to apply.</w:t>
      </w:r>
    </w:p>
    <w:p w14:paraId="0D673BB0" w14:textId="77777777" w:rsidR="00DA2CA8" w:rsidRPr="00B638B2" w:rsidRDefault="00DA2CA8" w:rsidP="00DE7428">
      <w:pPr>
        <w:spacing w:line="480" w:lineRule="auto"/>
        <w:rPr>
          <w:rFonts w:eastAsia="Times New Roman" w:cstheme="minorHAnsi"/>
          <w:b/>
          <w:bCs/>
          <w:color w:val="000000" w:themeColor="text1"/>
        </w:rPr>
      </w:pPr>
    </w:p>
    <w:p w14:paraId="4C6978E6" w14:textId="77777777" w:rsidR="00DA2CA8" w:rsidRPr="00B638B2" w:rsidRDefault="00DA2CA8" w:rsidP="00DE7428">
      <w:pPr>
        <w:spacing w:line="480" w:lineRule="auto"/>
        <w:rPr>
          <w:rFonts w:eastAsia="Times New Roman" w:cstheme="minorHAnsi"/>
          <w:b/>
          <w:bCs/>
          <w:color w:val="3C3030"/>
          <w:sz w:val="24"/>
          <w:szCs w:val="24"/>
        </w:rPr>
      </w:pPr>
      <w:r w:rsidRPr="00B638B2">
        <w:rPr>
          <w:rFonts w:eastAsia="Times New Roman" w:cstheme="minorHAnsi"/>
          <w:b/>
          <w:bCs/>
          <w:color w:val="3C3030"/>
          <w:sz w:val="24"/>
          <w:szCs w:val="24"/>
        </w:rPr>
        <w:t>Additional Resources</w:t>
      </w:r>
    </w:p>
    <w:p w14:paraId="054FDE9C" w14:textId="77777777" w:rsidR="00DA2CA8" w:rsidRPr="00B638B2" w:rsidRDefault="00DA2CA8" w:rsidP="00DA2CA8">
      <w:pPr>
        <w:numPr>
          <w:ilvl w:val="0"/>
          <w:numId w:val="13"/>
        </w:numPr>
        <w:spacing w:line="480" w:lineRule="auto"/>
        <w:ind w:left="450"/>
        <w:textAlignment w:val="baseline"/>
        <w:rPr>
          <w:rFonts w:eastAsia="Times New Roman" w:cstheme="minorHAnsi"/>
          <w:color w:val="000000" w:themeColor="text1"/>
          <w:szCs w:val="20"/>
        </w:rPr>
      </w:pPr>
      <w:r w:rsidRPr="00B638B2">
        <w:rPr>
          <w:rFonts w:eastAsia="Times New Roman" w:cstheme="minorHAnsi"/>
          <w:color w:val="000000" w:themeColor="text1"/>
          <w:szCs w:val="20"/>
        </w:rPr>
        <w:t>National Emergency Management Association. EMAC. Available at </w:t>
      </w:r>
      <w:hyperlink r:id="rId8" w:history="1">
        <w:r w:rsidRPr="00B638B2">
          <w:rPr>
            <w:rFonts w:eastAsia="Times New Roman" w:cstheme="minorHAnsi"/>
            <w:color w:val="000000" w:themeColor="text1"/>
            <w:szCs w:val="20"/>
            <w:u w:val="single"/>
            <w:bdr w:val="none" w:sz="0" w:space="0" w:color="auto" w:frame="1"/>
          </w:rPr>
          <w:t>http://www.emacweb.org/</w:t>
        </w:r>
      </w:hyperlink>
      <w:r w:rsidRPr="00B638B2">
        <w:rPr>
          <w:rFonts w:eastAsia="Times New Roman" w:cstheme="minorHAnsi"/>
          <w:color w:val="000000" w:themeColor="text1"/>
          <w:szCs w:val="20"/>
        </w:rPr>
        <w:t>. Accessed on 9-20-2012.</w:t>
      </w:r>
    </w:p>
    <w:p w14:paraId="641BABFC" w14:textId="77777777" w:rsidR="00DA2CA8" w:rsidRPr="00B638B2" w:rsidRDefault="00DA2CA8" w:rsidP="00DA2CA8">
      <w:pPr>
        <w:numPr>
          <w:ilvl w:val="0"/>
          <w:numId w:val="13"/>
        </w:numPr>
        <w:spacing w:line="480" w:lineRule="auto"/>
        <w:ind w:left="450"/>
        <w:textAlignment w:val="baseline"/>
        <w:rPr>
          <w:rFonts w:eastAsia="Times New Roman" w:cstheme="minorHAnsi"/>
          <w:color w:val="000000" w:themeColor="text1"/>
          <w:szCs w:val="20"/>
        </w:rPr>
      </w:pPr>
      <w:r w:rsidRPr="00B638B2">
        <w:rPr>
          <w:rFonts w:eastAsia="Times New Roman" w:cstheme="minorHAnsi"/>
          <w:color w:val="000000" w:themeColor="text1"/>
          <w:szCs w:val="20"/>
        </w:rPr>
        <w:t>United States Department of Labor. FECA. Available at </w:t>
      </w:r>
      <w:hyperlink r:id="rId9" w:history="1">
        <w:r w:rsidRPr="00B638B2">
          <w:rPr>
            <w:rFonts w:eastAsia="Times New Roman" w:cstheme="minorHAnsi"/>
            <w:color w:val="0F88B8"/>
            <w:szCs w:val="20"/>
            <w:u w:val="single"/>
            <w:bdr w:val="none" w:sz="0" w:space="0" w:color="auto" w:frame="1"/>
          </w:rPr>
          <w:t>http://www.dol.gov/compliance/laws/comp-feca.htm</w:t>
        </w:r>
      </w:hyperlink>
      <w:r w:rsidRPr="00B638B2">
        <w:rPr>
          <w:rFonts w:eastAsia="Times New Roman" w:cstheme="minorHAnsi"/>
          <w:color w:val="737373"/>
          <w:szCs w:val="20"/>
        </w:rPr>
        <w:t xml:space="preserve">. </w:t>
      </w:r>
      <w:r w:rsidRPr="00B638B2">
        <w:rPr>
          <w:rFonts w:eastAsia="Times New Roman" w:cstheme="minorHAnsi"/>
          <w:color w:val="000000" w:themeColor="text1"/>
          <w:szCs w:val="20"/>
        </w:rPr>
        <w:t>Accessed on 9-20-2012.</w:t>
      </w:r>
    </w:p>
    <w:p w14:paraId="14A1CDEC" w14:textId="77777777" w:rsidR="00DA2CA8" w:rsidRPr="00B638B2" w:rsidRDefault="00DA2CA8" w:rsidP="00DA2CA8">
      <w:pPr>
        <w:numPr>
          <w:ilvl w:val="0"/>
          <w:numId w:val="13"/>
        </w:numPr>
        <w:spacing w:line="480" w:lineRule="auto"/>
        <w:ind w:left="450"/>
        <w:textAlignment w:val="baseline"/>
        <w:rPr>
          <w:rFonts w:eastAsia="Times New Roman" w:cstheme="minorHAnsi"/>
          <w:color w:val="000000" w:themeColor="text1"/>
          <w:szCs w:val="20"/>
        </w:rPr>
      </w:pPr>
      <w:r w:rsidRPr="00B638B2">
        <w:rPr>
          <w:rFonts w:eastAsia="Times New Roman" w:cstheme="minorHAnsi"/>
          <w:color w:val="000000" w:themeColor="text1"/>
          <w:szCs w:val="20"/>
        </w:rPr>
        <w:t>The Law, Science &amp; Public Health Program at Louisiana State University. FTCA. Available at</w:t>
      </w:r>
      <w:r w:rsidRPr="00B638B2">
        <w:rPr>
          <w:rFonts w:eastAsia="Times New Roman" w:cstheme="minorHAnsi"/>
          <w:color w:val="737373"/>
          <w:szCs w:val="20"/>
        </w:rPr>
        <w:t> </w:t>
      </w:r>
      <w:hyperlink r:id="rId10" w:history="1">
        <w:r w:rsidRPr="00B638B2">
          <w:rPr>
            <w:rFonts w:eastAsia="Times New Roman" w:cstheme="minorHAnsi"/>
            <w:color w:val="0F88B8"/>
            <w:szCs w:val="20"/>
            <w:u w:val="single"/>
            <w:bdr w:val="none" w:sz="0" w:space="0" w:color="auto" w:frame="1"/>
          </w:rPr>
          <w:t>http://biotech.law.lsu.edu/cases/immunity/ftca.htm</w:t>
        </w:r>
      </w:hyperlink>
      <w:r w:rsidRPr="00B638B2">
        <w:rPr>
          <w:rFonts w:eastAsia="Times New Roman" w:cstheme="minorHAnsi"/>
          <w:color w:val="737373"/>
          <w:szCs w:val="20"/>
        </w:rPr>
        <w:t xml:space="preserve">. </w:t>
      </w:r>
      <w:r w:rsidRPr="00B638B2">
        <w:rPr>
          <w:rFonts w:eastAsia="Times New Roman" w:cstheme="minorHAnsi"/>
          <w:color w:val="000000" w:themeColor="text1"/>
          <w:szCs w:val="20"/>
        </w:rPr>
        <w:t>Accessed 9-20-2012.</w:t>
      </w:r>
    </w:p>
    <w:p w14:paraId="1E659560" w14:textId="77777777" w:rsidR="00DA2CA8" w:rsidRPr="00B638B2" w:rsidRDefault="00DA2CA8" w:rsidP="00DA2CA8">
      <w:pPr>
        <w:numPr>
          <w:ilvl w:val="0"/>
          <w:numId w:val="13"/>
        </w:numPr>
        <w:spacing w:line="480" w:lineRule="auto"/>
        <w:ind w:left="450"/>
        <w:textAlignment w:val="baseline"/>
        <w:rPr>
          <w:rFonts w:eastAsia="Times New Roman" w:cstheme="minorHAnsi"/>
          <w:color w:val="000000" w:themeColor="text1"/>
          <w:szCs w:val="20"/>
        </w:rPr>
      </w:pPr>
      <w:r w:rsidRPr="00B638B2">
        <w:rPr>
          <w:rFonts w:eastAsia="Times New Roman" w:cstheme="minorHAnsi"/>
          <w:color w:val="000000" w:themeColor="text1"/>
          <w:szCs w:val="20"/>
        </w:rPr>
        <w:lastRenderedPageBreak/>
        <w:t>National Center for Interstate Compacts. ICDDC. Available at </w:t>
      </w:r>
      <w:hyperlink r:id="rId11" w:history="1">
        <w:r w:rsidRPr="00B638B2">
          <w:rPr>
            <w:rFonts w:eastAsia="Times New Roman" w:cstheme="minorHAnsi"/>
            <w:color w:val="0F88B8"/>
            <w:szCs w:val="20"/>
            <w:u w:val="single"/>
            <w:bdr w:val="none" w:sz="0" w:space="0" w:color="auto" w:frame="1"/>
          </w:rPr>
          <w:t>http://apps.csg.org/ncic/Compact.aspx?id=34</w:t>
        </w:r>
      </w:hyperlink>
      <w:r w:rsidRPr="00B638B2">
        <w:rPr>
          <w:rFonts w:eastAsia="Times New Roman" w:cstheme="minorHAnsi"/>
          <w:color w:val="737373"/>
          <w:szCs w:val="20"/>
        </w:rPr>
        <w:t xml:space="preserve">. </w:t>
      </w:r>
      <w:r w:rsidRPr="00B638B2">
        <w:rPr>
          <w:rFonts w:eastAsia="Times New Roman" w:cstheme="minorHAnsi"/>
          <w:color w:val="000000" w:themeColor="text1"/>
          <w:szCs w:val="20"/>
        </w:rPr>
        <w:t>Accessed on 9-20-2012.</w:t>
      </w:r>
    </w:p>
    <w:p w14:paraId="3A205805" w14:textId="77777777" w:rsidR="00DA2CA8" w:rsidRPr="00B638B2" w:rsidRDefault="00DA2CA8" w:rsidP="00DA2CA8">
      <w:pPr>
        <w:numPr>
          <w:ilvl w:val="0"/>
          <w:numId w:val="13"/>
        </w:numPr>
        <w:spacing w:line="480" w:lineRule="auto"/>
        <w:ind w:left="450"/>
        <w:textAlignment w:val="baseline"/>
        <w:rPr>
          <w:rFonts w:eastAsia="Times New Roman" w:cstheme="minorHAnsi"/>
          <w:color w:val="000000" w:themeColor="text1"/>
          <w:szCs w:val="20"/>
        </w:rPr>
      </w:pPr>
      <w:r w:rsidRPr="00B638B2">
        <w:rPr>
          <w:rFonts w:eastAsia="Times New Roman" w:cstheme="minorHAnsi"/>
          <w:color w:val="000000" w:themeColor="text1"/>
          <w:szCs w:val="20"/>
        </w:rPr>
        <w:t>National Council of State Boards of Nursing. NLC. Available at</w:t>
      </w:r>
      <w:r w:rsidRPr="00B638B2">
        <w:rPr>
          <w:rFonts w:eastAsia="Times New Roman" w:cstheme="minorHAnsi"/>
          <w:color w:val="737373"/>
          <w:szCs w:val="20"/>
        </w:rPr>
        <w:t> </w:t>
      </w:r>
      <w:hyperlink r:id="rId12" w:history="1">
        <w:r w:rsidRPr="00B638B2">
          <w:rPr>
            <w:rFonts w:eastAsia="Times New Roman" w:cstheme="minorHAnsi"/>
            <w:color w:val="0F88B8"/>
            <w:szCs w:val="20"/>
            <w:u w:val="single"/>
            <w:bdr w:val="none" w:sz="0" w:space="0" w:color="auto" w:frame="1"/>
          </w:rPr>
          <w:t>https://www.ncsbn.org/nlc.htm</w:t>
        </w:r>
      </w:hyperlink>
      <w:r w:rsidRPr="00B638B2">
        <w:rPr>
          <w:rFonts w:eastAsia="Times New Roman" w:cstheme="minorHAnsi"/>
          <w:color w:val="737373"/>
          <w:szCs w:val="20"/>
        </w:rPr>
        <w:t xml:space="preserve">. </w:t>
      </w:r>
      <w:r w:rsidRPr="00B638B2">
        <w:rPr>
          <w:rFonts w:eastAsia="Times New Roman" w:cstheme="minorHAnsi"/>
          <w:color w:val="000000" w:themeColor="text1"/>
          <w:szCs w:val="20"/>
        </w:rPr>
        <w:t>Accessed on 9-20-2012.</w:t>
      </w:r>
    </w:p>
    <w:p w14:paraId="05DD90FC" w14:textId="77777777" w:rsidR="00DA2CA8" w:rsidRPr="00B638B2" w:rsidRDefault="00DA2CA8" w:rsidP="00DA2CA8">
      <w:pPr>
        <w:numPr>
          <w:ilvl w:val="0"/>
          <w:numId w:val="13"/>
        </w:numPr>
        <w:spacing w:line="480" w:lineRule="auto"/>
        <w:ind w:left="450"/>
        <w:textAlignment w:val="baseline"/>
        <w:rPr>
          <w:rFonts w:eastAsia="Times New Roman" w:cstheme="minorHAnsi"/>
          <w:color w:val="000000" w:themeColor="text1"/>
          <w:szCs w:val="20"/>
        </w:rPr>
      </w:pPr>
      <w:r w:rsidRPr="00B638B2">
        <w:rPr>
          <w:rFonts w:eastAsia="Times New Roman" w:cstheme="minorHAnsi"/>
          <w:color w:val="000000" w:themeColor="text1"/>
          <w:szCs w:val="20"/>
        </w:rPr>
        <w:t>U.S. Department of Health and Human Services, Office of the Assistant Secretary for Preparedness and Response. PREP Act. Available at </w:t>
      </w:r>
      <w:hyperlink r:id="rId13" w:history="1">
        <w:r w:rsidRPr="00B638B2">
          <w:rPr>
            <w:rFonts w:eastAsia="Times New Roman" w:cstheme="minorHAnsi"/>
            <w:color w:val="0F88B8"/>
            <w:szCs w:val="20"/>
            <w:u w:val="single"/>
            <w:bdr w:val="none" w:sz="0" w:space="0" w:color="auto" w:frame="1"/>
          </w:rPr>
          <w:t>http://www.phe.gov/preparedness/legal/prepact/Pages/default.aspx</w:t>
        </w:r>
      </w:hyperlink>
      <w:r w:rsidRPr="00B638B2">
        <w:rPr>
          <w:rFonts w:eastAsia="Times New Roman" w:cstheme="minorHAnsi"/>
          <w:color w:val="737373"/>
          <w:szCs w:val="20"/>
        </w:rPr>
        <w:t xml:space="preserve">. </w:t>
      </w:r>
      <w:r w:rsidRPr="00B638B2">
        <w:rPr>
          <w:rFonts w:eastAsia="Times New Roman" w:cstheme="minorHAnsi"/>
          <w:color w:val="000000" w:themeColor="text1"/>
          <w:szCs w:val="20"/>
        </w:rPr>
        <w:t>Accessed on 9-20-2012.</w:t>
      </w:r>
    </w:p>
    <w:p w14:paraId="200FCCDF" w14:textId="77777777" w:rsidR="00DA2CA8" w:rsidRPr="00B638B2" w:rsidRDefault="00DA2CA8" w:rsidP="00DA2CA8">
      <w:pPr>
        <w:numPr>
          <w:ilvl w:val="0"/>
          <w:numId w:val="13"/>
        </w:numPr>
        <w:spacing w:line="480" w:lineRule="auto"/>
        <w:ind w:left="450"/>
        <w:textAlignment w:val="baseline"/>
        <w:rPr>
          <w:rFonts w:eastAsia="Times New Roman" w:cstheme="minorHAnsi"/>
          <w:color w:val="000000" w:themeColor="text1"/>
          <w:szCs w:val="20"/>
        </w:rPr>
      </w:pPr>
      <w:r w:rsidRPr="00B638B2">
        <w:rPr>
          <w:rFonts w:eastAsia="Times New Roman" w:cstheme="minorHAnsi"/>
          <w:color w:val="000000" w:themeColor="text1"/>
          <w:szCs w:val="20"/>
        </w:rPr>
        <w:t>Uniform Law Commission. UEVHPA. Available at </w:t>
      </w:r>
      <w:r w:rsidRPr="00B638B2">
        <w:rPr>
          <w:rFonts w:eastAsia="Times New Roman" w:cstheme="minorHAnsi"/>
          <w:color w:val="737373"/>
          <w:szCs w:val="20"/>
        </w:rPr>
        <w:t> </w:t>
      </w:r>
      <w:hyperlink r:id="rId14" w:history="1">
        <w:r w:rsidRPr="00B638B2">
          <w:rPr>
            <w:rFonts w:eastAsia="Times New Roman" w:cstheme="minorHAnsi"/>
            <w:color w:val="0F88B8"/>
            <w:szCs w:val="20"/>
            <w:u w:val="single"/>
            <w:bdr w:val="none" w:sz="0" w:space="0" w:color="auto" w:frame="1"/>
          </w:rPr>
          <w:t>http://www.uniformlaws.org/Act.aspx?title=Emergency%20Volunteer%20Health%20Practitioners</w:t>
        </w:r>
      </w:hyperlink>
      <w:r w:rsidRPr="00B638B2">
        <w:rPr>
          <w:rFonts w:eastAsia="Times New Roman" w:cstheme="minorHAnsi"/>
          <w:color w:val="737373"/>
          <w:szCs w:val="20"/>
        </w:rPr>
        <w:t xml:space="preserve">. </w:t>
      </w:r>
      <w:r w:rsidRPr="00B638B2">
        <w:rPr>
          <w:rFonts w:eastAsia="Times New Roman" w:cstheme="minorHAnsi"/>
          <w:color w:val="000000" w:themeColor="text1"/>
          <w:szCs w:val="20"/>
        </w:rPr>
        <w:t>Accessed on 9-20-2012.</w:t>
      </w:r>
    </w:p>
    <w:p w14:paraId="193338C4" w14:textId="77777777" w:rsidR="00DA2CA8" w:rsidRPr="00B638B2" w:rsidRDefault="00DA2CA8" w:rsidP="00DA2CA8">
      <w:pPr>
        <w:numPr>
          <w:ilvl w:val="0"/>
          <w:numId w:val="13"/>
        </w:numPr>
        <w:spacing w:line="480" w:lineRule="auto"/>
        <w:ind w:left="450"/>
        <w:textAlignment w:val="baseline"/>
        <w:rPr>
          <w:rFonts w:eastAsia="Times New Roman" w:cstheme="minorHAnsi"/>
          <w:color w:val="737373"/>
          <w:szCs w:val="20"/>
        </w:rPr>
      </w:pPr>
      <w:r w:rsidRPr="00B638B2">
        <w:rPr>
          <w:rFonts w:eastAsia="Times New Roman" w:cstheme="minorHAnsi"/>
          <w:color w:val="000000" w:themeColor="text1"/>
          <w:szCs w:val="20"/>
        </w:rPr>
        <w:t>Volunteer Protection Act of 1997, Pub. L. No. 105-19. Codified at 42 U.S.C. §§ 14501. Available at </w:t>
      </w:r>
      <w:hyperlink r:id="rId15" w:history="1">
        <w:r w:rsidRPr="00B638B2">
          <w:rPr>
            <w:rFonts w:eastAsia="Times New Roman" w:cstheme="minorHAnsi"/>
            <w:color w:val="0F88B8"/>
            <w:szCs w:val="20"/>
            <w:u w:val="single"/>
            <w:bdr w:val="none" w:sz="0" w:space="0" w:color="auto" w:frame="1"/>
          </w:rPr>
          <w:t>http://www.gpo.gov/fdsys/pkg/PLAW-105publ19/pdf/PLAW-105publ19.pdf</w:t>
        </w:r>
      </w:hyperlink>
      <w:r w:rsidRPr="00B638B2">
        <w:rPr>
          <w:rFonts w:eastAsia="Times New Roman" w:cstheme="minorHAnsi"/>
          <w:color w:val="737373"/>
          <w:szCs w:val="20"/>
        </w:rPr>
        <w:t xml:space="preserve">. </w:t>
      </w:r>
      <w:r w:rsidRPr="00B638B2">
        <w:rPr>
          <w:rFonts w:eastAsia="Times New Roman" w:cstheme="minorHAnsi"/>
          <w:color w:val="000000" w:themeColor="text1"/>
          <w:szCs w:val="20"/>
        </w:rPr>
        <w:t>Accessed 9-20-2012.</w:t>
      </w:r>
    </w:p>
    <w:p w14:paraId="4A830C36" w14:textId="77777777" w:rsidR="000E4AFF" w:rsidRDefault="000E4AFF"/>
    <w:p w14:paraId="6D9329BE" w14:textId="77777777" w:rsidR="000E4AFF" w:rsidRDefault="000E4AFF" w:rsidP="000E4AFF">
      <w:pPr>
        <w:rPr>
          <w:rFonts w:cstheme="minorHAnsi"/>
          <w:color w:val="000000" w:themeColor="text1"/>
          <w:sz w:val="24"/>
        </w:rPr>
      </w:pPr>
      <w:r>
        <w:rPr>
          <w:rFonts w:cstheme="minorHAnsi"/>
          <w:color w:val="000000" w:themeColor="text1"/>
          <w:sz w:val="24"/>
        </w:rPr>
        <w:t>[</w:t>
      </w:r>
      <w:hyperlink w:anchor="TOC_top" w:history="1">
        <w:r w:rsidRPr="000E4AFF">
          <w:rPr>
            <w:rStyle w:val="Hyperlink"/>
            <w:rFonts w:cstheme="minorHAnsi"/>
            <w:sz w:val="24"/>
          </w:rPr>
          <w:t>TOC t</w:t>
        </w:r>
        <w:r w:rsidRPr="000E4AFF">
          <w:rPr>
            <w:rStyle w:val="Hyperlink"/>
            <w:rFonts w:cstheme="minorHAnsi"/>
            <w:sz w:val="24"/>
          </w:rPr>
          <w:t>o</w:t>
        </w:r>
        <w:r w:rsidRPr="000E4AFF">
          <w:rPr>
            <w:rStyle w:val="Hyperlink"/>
            <w:rFonts w:cstheme="minorHAnsi"/>
            <w:sz w:val="24"/>
          </w:rPr>
          <w:t>p</w:t>
        </w:r>
      </w:hyperlink>
      <w:r>
        <w:rPr>
          <w:rFonts w:cstheme="minorHAnsi"/>
          <w:color w:val="000000" w:themeColor="text1"/>
          <w:sz w:val="24"/>
        </w:rPr>
        <w:t>]</w:t>
      </w:r>
    </w:p>
    <w:p w14:paraId="44683A58" w14:textId="77777777" w:rsidR="000E4AFF" w:rsidRDefault="000E4AFF"/>
    <w:p w14:paraId="5D15820E" w14:textId="20785BD8" w:rsidR="00B638B2" w:rsidRDefault="00B638B2">
      <w:r>
        <w:br w:type="page"/>
      </w:r>
    </w:p>
    <w:p w14:paraId="0734570E" w14:textId="77777777" w:rsidR="00DA2CA8" w:rsidRPr="0059424D" w:rsidRDefault="00DA2CA8" w:rsidP="004240E7">
      <w:pPr>
        <w:spacing w:after="120" w:line="276" w:lineRule="auto"/>
        <w:rPr>
          <w:rFonts w:ascii="Calibri" w:eastAsia="Times New Roman" w:hAnsi="Calibri" w:cs="Calibri"/>
          <w:b/>
          <w:bCs/>
          <w:color w:val="333333"/>
          <w:spacing w:val="15"/>
          <w:kern w:val="36"/>
          <w:sz w:val="28"/>
          <w:szCs w:val="28"/>
        </w:rPr>
      </w:pPr>
      <w:bookmarkStart w:id="4" w:name="TypesVols_FS"/>
      <w:r w:rsidRPr="0059424D">
        <w:rPr>
          <w:rFonts w:ascii="Calibri" w:eastAsia="Times New Roman" w:hAnsi="Calibri" w:cs="Calibri"/>
          <w:b/>
          <w:bCs/>
          <w:color w:val="333333"/>
          <w:spacing w:val="15"/>
          <w:kern w:val="36"/>
          <w:sz w:val="28"/>
          <w:szCs w:val="28"/>
        </w:rPr>
        <w:lastRenderedPageBreak/>
        <w:t>Types of Volunteers</w:t>
      </w:r>
      <w:bookmarkEnd w:id="4"/>
    </w:p>
    <w:p w14:paraId="7DFC7A97" w14:textId="77777777" w:rsidR="00DA2CA8" w:rsidRDefault="00DA2CA8" w:rsidP="004240E7">
      <w:pPr>
        <w:spacing w:line="276" w:lineRule="auto"/>
        <w:rPr>
          <w:rFonts w:ascii="Calibri" w:eastAsia="Times New Roman" w:hAnsi="Calibri" w:cs="Calibri"/>
          <w:b/>
          <w:bCs/>
          <w:color w:val="3C3030"/>
          <w:sz w:val="24"/>
          <w:szCs w:val="24"/>
        </w:rPr>
      </w:pPr>
      <w:r w:rsidRPr="0059424D">
        <w:rPr>
          <w:rFonts w:ascii="Calibri" w:eastAsia="Times New Roman" w:hAnsi="Calibri" w:cs="Calibri"/>
          <w:b/>
          <w:bCs/>
          <w:color w:val="3C3030"/>
          <w:sz w:val="24"/>
          <w:szCs w:val="24"/>
        </w:rPr>
        <w:t>Fact Sheet</w:t>
      </w:r>
    </w:p>
    <w:p w14:paraId="59F7F022" w14:textId="77777777" w:rsidR="00DA2CA8" w:rsidRPr="0059424D" w:rsidRDefault="00DA2CA8" w:rsidP="004240E7">
      <w:pPr>
        <w:spacing w:line="480" w:lineRule="auto"/>
        <w:rPr>
          <w:rFonts w:ascii="Calibri" w:eastAsia="Times New Roman" w:hAnsi="Calibri" w:cs="Calibri"/>
          <w:b/>
          <w:bCs/>
          <w:color w:val="3C3030"/>
          <w:sz w:val="24"/>
          <w:szCs w:val="24"/>
        </w:rPr>
      </w:pPr>
    </w:p>
    <w:p w14:paraId="17C43D2B" w14:textId="77777777" w:rsidR="00DA2CA8" w:rsidRPr="0059424D" w:rsidRDefault="00DA2CA8" w:rsidP="004240E7">
      <w:pPr>
        <w:spacing w:line="480" w:lineRule="auto"/>
        <w:rPr>
          <w:rFonts w:ascii="Calibri" w:eastAsia="Times New Roman" w:hAnsi="Calibri" w:cs="Calibri"/>
          <w:b/>
          <w:bCs/>
          <w:color w:val="3C3030"/>
          <w:sz w:val="24"/>
          <w:szCs w:val="24"/>
        </w:rPr>
      </w:pPr>
      <w:r w:rsidRPr="0059424D">
        <w:rPr>
          <w:rFonts w:ascii="Calibri" w:eastAsia="Times New Roman" w:hAnsi="Calibri" w:cs="Calibri"/>
          <w:b/>
          <w:bCs/>
          <w:color w:val="3C3030"/>
          <w:sz w:val="24"/>
          <w:szCs w:val="24"/>
        </w:rPr>
        <w:t>Overview</w:t>
      </w:r>
    </w:p>
    <w:p w14:paraId="5E6B54EA" w14:textId="77777777" w:rsidR="00DA2CA8" w:rsidRPr="0059424D" w:rsidRDefault="00DA2CA8" w:rsidP="004240E7">
      <w:pPr>
        <w:shd w:val="clear" w:color="auto" w:fill="FFFFFF"/>
        <w:spacing w:line="480" w:lineRule="auto"/>
        <w:textAlignment w:val="baseline"/>
        <w:rPr>
          <w:rFonts w:ascii="Calibri" w:eastAsia="Times New Roman" w:hAnsi="Calibri" w:cs="Calibri"/>
          <w:color w:val="000000" w:themeColor="text1"/>
          <w:szCs w:val="20"/>
        </w:rPr>
      </w:pPr>
      <w:r w:rsidRPr="0059424D">
        <w:rPr>
          <w:rFonts w:ascii="Calibri" w:eastAsia="Times New Roman" w:hAnsi="Calibri" w:cs="Calibri"/>
          <w:color w:val="000000" w:themeColor="text1"/>
          <w:szCs w:val="20"/>
        </w:rPr>
        <w:t xml:space="preserve">Emergency volunteers are unpaid, uncompensated workers who willingly give their time and effort to emergency preparedness and response activities. Below we categorize the different types of emergency volunteers and describe some of the major volunteer organizations and programs. </w:t>
      </w:r>
    </w:p>
    <w:p w14:paraId="56A57AFC" w14:textId="77777777" w:rsidR="00DA2CA8" w:rsidRPr="00B733EF" w:rsidRDefault="00DA2CA8" w:rsidP="004240E7">
      <w:pPr>
        <w:spacing w:line="480" w:lineRule="auto"/>
        <w:rPr>
          <w:rFonts w:ascii="Calibri" w:eastAsia="Times New Roman" w:hAnsi="Calibri" w:cs="Calibri"/>
          <w:b/>
          <w:bCs/>
          <w:color w:val="000000" w:themeColor="text1"/>
          <w:sz w:val="28"/>
          <w:szCs w:val="24"/>
        </w:rPr>
      </w:pPr>
    </w:p>
    <w:p w14:paraId="256BF78E" w14:textId="77777777" w:rsidR="00DA2CA8" w:rsidRPr="0059424D" w:rsidRDefault="00DA2CA8" w:rsidP="004240E7">
      <w:pPr>
        <w:spacing w:line="480" w:lineRule="auto"/>
        <w:rPr>
          <w:rFonts w:ascii="Calibri" w:eastAsia="Times New Roman" w:hAnsi="Calibri" w:cs="Calibri"/>
          <w:b/>
          <w:bCs/>
          <w:color w:val="3C3030"/>
          <w:sz w:val="24"/>
          <w:szCs w:val="24"/>
        </w:rPr>
      </w:pPr>
      <w:r w:rsidRPr="0059424D">
        <w:rPr>
          <w:rFonts w:ascii="Calibri" w:eastAsia="Times New Roman" w:hAnsi="Calibri" w:cs="Calibri"/>
          <w:b/>
          <w:bCs/>
          <w:color w:val="3C3030"/>
          <w:sz w:val="24"/>
          <w:szCs w:val="24"/>
        </w:rPr>
        <w:t>Volunteer Categories</w:t>
      </w:r>
    </w:p>
    <w:p w14:paraId="3A04CC8A" w14:textId="77777777" w:rsidR="00DA2CA8" w:rsidRPr="0059424D" w:rsidRDefault="00DA2CA8" w:rsidP="004240E7">
      <w:pPr>
        <w:spacing w:line="480" w:lineRule="auto"/>
        <w:rPr>
          <w:rFonts w:ascii="Calibri" w:eastAsia="Times New Roman" w:hAnsi="Calibri" w:cs="Calibri"/>
          <w:b/>
          <w:bCs/>
          <w:color w:val="000000" w:themeColor="text1"/>
          <w:szCs w:val="20"/>
        </w:rPr>
      </w:pPr>
      <w:r w:rsidRPr="0059424D">
        <w:rPr>
          <w:rFonts w:ascii="Calibri" w:eastAsia="Times New Roman" w:hAnsi="Calibri" w:cs="Calibri"/>
          <w:b/>
          <w:bCs/>
          <w:color w:val="000000" w:themeColor="text1"/>
          <w:szCs w:val="20"/>
        </w:rPr>
        <w:t>Government-Based Emergency Volunteers</w:t>
      </w:r>
    </w:p>
    <w:p w14:paraId="6527AEAF" w14:textId="77777777" w:rsidR="00DA2CA8" w:rsidRPr="00B733EF" w:rsidRDefault="00DA2CA8" w:rsidP="004240E7">
      <w:pPr>
        <w:shd w:val="clear" w:color="auto" w:fill="FFFFFF"/>
        <w:spacing w:line="480" w:lineRule="auto"/>
        <w:textAlignment w:val="baseline"/>
        <w:rPr>
          <w:rFonts w:ascii="Calibri" w:eastAsia="Times New Roman" w:hAnsi="Calibri" w:cs="Calibri"/>
          <w:color w:val="000000" w:themeColor="text1"/>
          <w:szCs w:val="20"/>
        </w:rPr>
      </w:pPr>
      <w:r w:rsidRPr="0059424D">
        <w:rPr>
          <w:rFonts w:ascii="Calibri" w:eastAsia="Times New Roman" w:hAnsi="Calibri" w:cs="Calibri"/>
          <w:color w:val="000000" w:themeColor="text1"/>
          <w:szCs w:val="20"/>
        </w:rPr>
        <w:t>Governmental emergency response systems use organized and trained groups of volunteers to supplement professional, paid emergency responders. Emergency volunteers who are registered, organized, and trained through government-sponsored emergency volunteer systems are often protected by law from civil liability and given injury benefits. Some states have specific laws for volunteer health professionals (VHPs) (e.g., physicians, nurses, etc.) while other states set out protections for emergency volunteers in general.</w:t>
      </w:r>
    </w:p>
    <w:p w14:paraId="3E6566A3" w14:textId="77777777" w:rsidR="00DA2CA8" w:rsidRPr="0059424D" w:rsidRDefault="00DA2CA8" w:rsidP="004240E7">
      <w:pPr>
        <w:shd w:val="clear" w:color="auto" w:fill="FFFFFF"/>
        <w:spacing w:line="480" w:lineRule="auto"/>
        <w:textAlignment w:val="baseline"/>
        <w:rPr>
          <w:rFonts w:ascii="Calibri" w:eastAsia="Times New Roman" w:hAnsi="Calibri" w:cs="Calibri"/>
          <w:color w:val="000000" w:themeColor="text1"/>
          <w:szCs w:val="20"/>
        </w:rPr>
      </w:pPr>
    </w:p>
    <w:p w14:paraId="531F46BE" w14:textId="77777777" w:rsidR="00DA2CA8" w:rsidRPr="0059424D" w:rsidRDefault="00DA2CA8" w:rsidP="004240E7">
      <w:pPr>
        <w:spacing w:line="480" w:lineRule="auto"/>
        <w:rPr>
          <w:rFonts w:ascii="Calibri" w:eastAsia="Times New Roman" w:hAnsi="Calibri" w:cs="Calibri"/>
          <w:b/>
          <w:bCs/>
          <w:color w:val="000000" w:themeColor="text1"/>
          <w:szCs w:val="20"/>
        </w:rPr>
      </w:pPr>
      <w:r w:rsidRPr="0059424D">
        <w:rPr>
          <w:rFonts w:ascii="Calibri" w:eastAsia="Times New Roman" w:hAnsi="Calibri" w:cs="Calibri"/>
          <w:b/>
          <w:bCs/>
          <w:color w:val="000000" w:themeColor="text1"/>
          <w:szCs w:val="20"/>
        </w:rPr>
        <w:t>Nongovernment-Based Emergency Volunteers</w:t>
      </w:r>
    </w:p>
    <w:p w14:paraId="71E9C475" w14:textId="77777777" w:rsidR="00DA2CA8" w:rsidRPr="00B733EF" w:rsidRDefault="00DA2CA8" w:rsidP="004240E7">
      <w:pPr>
        <w:shd w:val="clear" w:color="auto" w:fill="FFFFFF"/>
        <w:spacing w:line="480" w:lineRule="auto"/>
        <w:textAlignment w:val="baseline"/>
        <w:rPr>
          <w:rFonts w:ascii="Calibri" w:eastAsia="Times New Roman" w:hAnsi="Calibri" w:cs="Calibri"/>
          <w:color w:val="000000" w:themeColor="text1"/>
          <w:szCs w:val="20"/>
        </w:rPr>
      </w:pPr>
      <w:r w:rsidRPr="0059424D">
        <w:rPr>
          <w:rFonts w:ascii="Calibri" w:eastAsia="Times New Roman" w:hAnsi="Calibri" w:cs="Calibri"/>
          <w:color w:val="000000" w:themeColor="text1"/>
          <w:szCs w:val="20"/>
        </w:rPr>
        <w:t>Nongovernmental organizations (e.g., businesses and nonprofits) also recruit, organize, and train volunteers for emergency response activities. For example, hospitals may allow VHPs to provide medical assistance during emergencies at their facilities. Businesses may donate supplies, equipment, and physical space. Liability protections during emergency preparedness and response activities for these organizations and volunteers vary from state to state. Most states do not provide liability protection for these organizations and volunteers.</w:t>
      </w:r>
    </w:p>
    <w:p w14:paraId="3022A9C0" w14:textId="77777777" w:rsidR="00DA2CA8" w:rsidRPr="0059424D" w:rsidRDefault="00DA2CA8" w:rsidP="004240E7">
      <w:pPr>
        <w:shd w:val="clear" w:color="auto" w:fill="FFFFFF"/>
        <w:spacing w:line="480" w:lineRule="auto"/>
        <w:textAlignment w:val="baseline"/>
        <w:rPr>
          <w:rFonts w:ascii="Calibri" w:eastAsia="Times New Roman" w:hAnsi="Calibri" w:cs="Calibri"/>
          <w:color w:val="000000" w:themeColor="text1"/>
          <w:szCs w:val="20"/>
        </w:rPr>
      </w:pPr>
    </w:p>
    <w:p w14:paraId="3CD6FE4C" w14:textId="77777777" w:rsidR="00DA2CA8" w:rsidRPr="0059424D" w:rsidRDefault="00DA2CA8" w:rsidP="004240E7">
      <w:pPr>
        <w:spacing w:line="480" w:lineRule="auto"/>
        <w:rPr>
          <w:rFonts w:ascii="Calibri" w:eastAsia="Times New Roman" w:hAnsi="Calibri" w:cs="Calibri"/>
          <w:b/>
          <w:bCs/>
          <w:color w:val="000000" w:themeColor="text1"/>
          <w:szCs w:val="20"/>
        </w:rPr>
      </w:pPr>
      <w:r w:rsidRPr="0059424D">
        <w:rPr>
          <w:rFonts w:ascii="Calibri" w:eastAsia="Times New Roman" w:hAnsi="Calibri" w:cs="Calibri"/>
          <w:b/>
          <w:bCs/>
          <w:color w:val="000000" w:themeColor="text1"/>
          <w:szCs w:val="20"/>
        </w:rPr>
        <w:t>Good Samaritans</w:t>
      </w:r>
    </w:p>
    <w:p w14:paraId="1EE67165" w14:textId="77777777" w:rsidR="00DA2CA8" w:rsidRPr="00B733EF" w:rsidRDefault="00DA2CA8" w:rsidP="004240E7">
      <w:pPr>
        <w:shd w:val="clear" w:color="auto" w:fill="FFFFFF"/>
        <w:spacing w:line="480" w:lineRule="auto"/>
        <w:textAlignment w:val="baseline"/>
        <w:rPr>
          <w:rFonts w:ascii="Calibri" w:eastAsia="Times New Roman" w:hAnsi="Calibri" w:cs="Calibri"/>
          <w:color w:val="000000" w:themeColor="text1"/>
          <w:szCs w:val="20"/>
        </w:rPr>
      </w:pPr>
      <w:r w:rsidRPr="0059424D">
        <w:rPr>
          <w:rFonts w:ascii="Calibri" w:eastAsia="Times New Roman" w:hAnsi="Calibri" w:cs="Calibri"/>
          <w:color w:val="000000" w:themeColor="text1"/>
          <w:szCs w:val="20"/>
        </w:rPr>
        <w:t>A Good Samaritan voluntarily provides medical assistance or treatment to a victim at the injury scene or during a sudden emergency. Good Samaritans may or may not be affiliated with an official organization and often act independently. Good Samaritan laws often provide the Good Samaritan with immunity from liability for ordinary negligence. See the ASHTO fact sheet on Volunteer Protection Acts and Good Samaritan Laws for more information.</w:t>
      </w:r>
    </w:p>
    <w:p w14:paraId="0998E39F" w14:textId="77777777" w:rsidR="00DA2CA8" w:rsidRPr="0059424D" w:rsidRDefault="00DA2CA8" w:rsidP="004240E7">
      <w:pPr>
        <w:shd w:val="clear" w:color="auto" w:fill="FFFFFF"/>
        <w:spacing w:line="480" w:lineRule="auto"/>
        <w:textAlignment w:val="baseline"/>
        <w:rPr>
          <w:rFonts w:ascii="Calibri" w:eastAsia="Times New Roman" w:hAnsi="Calibri" w:cs="Calibri"/>
          <w:color w:val="000000" w:themeColor="text1"/>
          <w:szCs w:val="20"/>
        </w:rPr>
      </w:pPr>
    </w:p>
    <w:p w14:paraId="4960F984" w14:textId="77777777" w:rsidR="00DA2CA8" w:rsidRPr="0059424D" w:rsidRDefault="00DA2CA8" w:rsidP="004240E7">
      <w:pPr>
        <w:spacing w:line="480" w:lineRule="auto"/>
        <w:rPr>
          <w:rFonts w:ascii="Calibri" w:eastAsia="Times New Roman" w:hAnsi="Calibri" w:cs="Calibri"/>
          <w:b/>
          <w:bCs/>
          <w:color w:val="000000" w:themeColor="text1"/>
          <w:szCs w:val="20"/>
        </w:rPr>
      </w:pPr>
      <w:r w:rsidRPr="0059424D">
        <w:rPr>
          <w:rFonts w:ascii="Calibri" w:eastAsia="Times New Roman" w:hAnsi="Calibri" w:cs="Calibri"/>
          <w:b/>
          <w:bCs/>
          <w:color w:val="000000" w:themeColor="text1"/>
          <w:szCs w:val="20"/>
        </w:rPr>
        <w:t>Civic Volunteers</w:t>
      </w:r>
    </w:p>
    <w:p w14:paraId="285123FB" w14:textId="77777777" w:rsidR="00DA2CA8" w:rsidRPr="00B733EF" w:rsidRDefault="00DA2CA8" w:rsidP="004240E7">
      <w:pPr>
        <w:shd w:val="clear" w:color="auto" w:fill="FFFFFF"/>
        <w:spacing w:line="480" w:lineRule="auto"/>
        <w:textAlignment w:val="baseline"/>
        <w:rPr>
          <w:rFonts w:ascii="Calibri" w:eastAsia="Times New Roman" w:hAnsi="Calibri" w:cs="Calibri"/>
          <w:color w:val="000000" w:themeColor="text1"/>
          <w:szCs w:val="20"/>
        </w:rPr>
      </w:pPr>
      <w:r w:rsidRPr="0059424D">
        <w:rPr>
          <w:rFonts w:ascii="Calibri" w:eastAsia="Times New Roman" w:hAnsi="Calibri" w:cs="Calibri"/>
          <w:color w:val="000000" w:themeColor="text1"/>
          <w:szCs w:val="20"/>
        </w:rPr>
        <w:t>Civic volunteers perform unpaid work for government or nonprofit organizations (e.g., schools, faith-based institutions, social service agencies, humanitarian organizations, artistic organizations, or emergency services). State and federal volunteer protection statutes protect them from liability for ordinary negligence. Volunteer protection statutes usually limit protection to volunteers who are affiliated with government or nonprofit organizations. Also, the protections typically apply to the volunteer and not the organization. Unlike other liability protection statutes, an emergency declaration does not need to be in place for volunteer protection laws to apply. See the ASHTO fact sheet on Volunteer Protection Acts and Good Samaritan Laws for more information.</w:t>
      </w:r>
    </w:p>
    <w:p w14:paraId="4BDE24A8" w14:textId="77777777" w:rsidR="00DA2CA8" w:rsidRPr="0059424D" w:rsidRDefault="00DA2CA8" w:rsidP="004240E7">
      <w:pPr>
        <w:shd w:val="clear" w:color="auto" w:fill="FFFFFF"/>
        <w:spacing w:line="480" w:lineRule="auto"/>
        <w:textAlignment w:val="baseline"/>
        <w:rPr>
          <w:rFonts w:ascii="Calibri" w:eastAsia="Times New Roman" w:hAnsi="Calibri" w:cs="Calibri"/>
          <w:color w:val="000000" w:themeColor="text1"/>
          <w:szCs w:val="20"/>
        </w:rPr>
      </w:pPr>
    </w:p>
    <w:p w14:paraId="24311E05" w14:textId="77777777" w:rsidR="00DA2CA8" w:rsidRPr="0059424D" w:rsidRDefault="00DA2CA8" w:rsidP="004240E7">
      <w:pPr>
        <w:spacing w:line="480" w:lineRule="auto"/>
        <w:rPr>
          <w:rFonts w:ascii="Calibri" w:eastAsia="Times New Roman" w:hAnsi="Calibri" w:cs="Calibri"/>
          <w:b/>
          <w:bCs/>
          <w:color w:val="000000" w:themeColor="text1"/>
          <w:szCs w:val="20"/>
        </w:rPr>
      </w:pPr>
      <w:r w:rsidRPr="0059424D">
        <w:rPr>
          <w:rFonts w:ascii="Calibri" w:eastAsia="Times New Roman" w:hAnsi="Calibri" w:cs="Calibri"/>
          <w:b/>
          <w:bCs/>
          <w:color w:val="000000" w:themeColor="text1"/>
          <w:szCs w:val="20"/>
        </w:rPr>
        <w:t>Self-Deployed or Spontaneous Volunteers</w:t>
      </w:r>
    </w:p>
    <w:p w14:paraId="0B596941" w14:textId="77777777" w:rsidR="00DA2CA8" w:rsidRPr="00B733EF" w:rsidRDefault="00DA2CA8" w:rsidP="004240E7">
      <w:pPr>
        <w:shd w:val="clear" w:color="auto" w:fill="FFFFFF"/>
        <w:spacing w:line="480" w:lineRule="auto"/>
        <w:textAlignment w:val="baseline"/>
        <w:rPr>
          <w:rFonts w:ascii="Calibri" w:eastAsia="Times New Roman" w:hAnsi="Calibri" w:cs="Calibri"/>
          <w:color w:val="000000" w:themeColor="text1"/>
          <w:szCs w:val="20"/>
        </w:rPr>
      </w:pPr>
      <w:r w:rsidRPr="0059424D">
        <w:rPr>
          <w:rFonts w:ascii="Calibri" w:eastAsia="Times New Roman" w:hAnsi="Calibri" w:cs="Calibri"/>
          <w:color w:val="000000" w:themeColor="text1"/>
          <w:szCs w:val="20"/>
        </w:rPr>
        <w:t xml:space="preserve">Unregistered, untrained, and unscreened individuals may come to the scene of a disaster to offer help. The liability protections for emergency volunteers often only apply to registered volunteers. Also, workers' compensation laws and disability benefits may only apply to volunteers who are registered with an emergency response program or who are deemed to be employees of the state. Some courts have recognized implied employees and found that an employer-employee relationship exists in </w:t>
      </w:r>
      <w:r w:rsidRPr="0059424D">
        <w:rPr>
          <w:rFonts w:ascii="Calibri" w:eastAsia="Times New Roman" w:hAnsi="Calibri" w:cs="Calibri"/>
          <w:color w:val="000000" w:themeColor="text1"/>
          <w:szCs w:val="20"/>
        </w:rPr>
        <w:lastRenderedPageBreak/>
        <w:t>emergency situations when events occurred too quickly to establish the relationship through normal channels. Because this recognition has not been granted by all state courts, potential emergency volunteers are strongly encouraged to register with and join response organizations before a disaster or emergency.</w:t>
      </w:r>
    </w:p>
    <w:p w14:paraId="0027A860" w14:textId="77777777" w:rsidR="00DA2CA8" w:rsidRPr="0059424D" w:rsidRDefault="00DA2CA8" w:rsidP="004240E7">
      <w:pPr>
        <w:shd w:val="clear" w:color="auto" w:fill="FFFFFF"/>
        <w:spacing w:line="480" w:lineRule="auto"/>
        <w:textAlignment w:val="baseline"/>
        <w:rPr>
          <w:rFonts w:ascii="Calibri" w:eastAsia="Times New Roman" w:hAnsi="Calibri" w:cs="Calibri"/>
          <w:color w:val="000000" w:themeColor="text1"/>
          <w:szCs w:val="20"/>
        </w:rPr>
      </w:pPr>
    </w:p>
    <w:p w14:paraId="0C73227A" w14:textId="77777777" w:rsidR="00DA2CA8" w:rsidRPr="0059424D" w:rsidRDefault="00DA2CA8" w:rsidP="004240E7">
      <w:pPr>
        <w:spacing w:line="480" w:lineRule="auto"/>
        <w:rPr>
          <w:rFonts w:ascii="Calibri" w:eastAsia="Times New Roman" w:hAnsi="Calibri" w:cs="Calibri"/>
          <w:b/>
          <w:bCs/>
          <w:color w:val="3C3030"/>
          <w:sz w:val="24"/>
          <w:szCs w:val="24"/>
        </w:rPr>
      </w:pPr>
      <w:r w:rsidRPr="0059424D">
        <w:rPr>
          <w:rFonts w:ascii="Calibri" w:eastAsia="Times New Roman" w:hAnsi="Calibri" w:cs="Calibri"/>
          <w:b/>
          <w:bCs/>
          <w:color w:val="3C3030"/>
          <w:sz w:val="24"/>
          <w:szCs w:val="24"/>
        </w:rPr>
        <w:t>Volunteer Organizations and Registrations Systems</w:t>
      </w:r>
    </w:p>
    <w:p w14:paraId="37FE4D42" w14:textId="77777777" w:rsidR="00DA2CA8" w:rsidRPr="0059424D" w:rsidRDefault="00DA2CA8" w:rsidP="004240E7">
      <w:pPr>
        <w:spacing w:line="480" w:lineRule="auto"/>
        <w:rPr>
          <w:rFonts w:ascii="Calibri" w:eastAsia="Times New Roman" w:hAnsi="Calibri" w:cs="Calibri"/>
          <w:b/>
          <w:bCs/>
          <w:color w:val="000000" w:themeColor="text1"/>
        </w:rPr>
      </w:pPr>
      <w:r w:rsidRPr="0059424D">
        <w:rPr>
          <w:rFonts w:ascii="Calibri" w:eastAsia="Times New Roman" w:hAnsi="Calibri" w:cs="Calibri"/>
          <w:b/>
          <w:bCs/>
          <w:color w:val="000000" w:themeColor="text1"/>
        </w:rPr>
        <w:t>Emergency System for Advance Registration of Volunteer Health Professionals (ESAR-VHP)</w:t>
      </w:r>
    </w:p>
    <w:p w14:paraId="31E6A1E7" w14:textId="77777777" w:rsidR="00DA2CA8" w:rsidRPr="000D3AB3" w:rsidRDefault="00DA2CA8" w:rsidP="004240E7">
      <w:pPr>
        <w:shd w:val="clear" w:color="auto" w:fill="FFFFFF"/>
        <w:spacing w:line="480" w:lineRule="auto"/>
        <w:textAlignment w:val="baseline"/>
        <w:rPr>
          <w:rFonts w:ascii="Calibri" w:eastAsia="Times New Roman" w:hAnsi="Calibri" w:cs="Calibri"/>
          <w:color w:val="000000" w:themeColor="text1"/>
        </w:rPr>
      </w:pPr>
      <w:r w:rsidRPr="0059424D">
        <w:rPr>
          <w:rFonts w:ascii="Calibri" w:eastAsia="Times New Roman" w:hAnsi="Calibri" w:cs="Calibri"/>
          <w:color w:val="000000" w:themeColor="text1"/>
        </w:rPr>
        <w:t>Each state has established an </w:t>
      </w:r>
      <w:hyperlink r:id="rId16" w:history="1">
        <w:r w:rsidRPr="0059424D">
          <w:rPr>
            <w:rFonts w:ascii="Calibri" w:eastAsia="Times New Roman" w:hAnsi="Calibri" w:cs="Calibri"/>
            <w:color w:val="0F88B8"/>
            <w:u w:val="single"/>
            <w:bdr w:val="none" w:sz="0" w:space="0" w:color="auto" w:frame="1"/>
          </w:rPr>
          <w:t>Emergency System for Advance Registration of Volunteer Health Professionals (ESAR-VHP)</w:t>
        </w:r>
      </w:hyperlink>
      <w:r w:rsidRPr="0059424D">
        <w:rPr>
          <w:rFonts w:ascii="Calibri" w:eastAsia="Times New Roman" w:hAnsi="Calibri" w:cs="Calibri"/>
          <w:color w:val="000000" w:themeColor="text1"/>
          <w:bdr w:val="none" w:sz="0" w:space="0" w:color="auto" w:frame="1"/>
          <w:vertAlign w:val="superscript"/>
        </w:rPr>
        <w:t>1</w:t>
      </w:r>
      <w:r w:rsidRPr="0059424D">
        <w:rPr>
          <w:rFonts w:ascii="Calibri" w:eastAsia="Times New Roman" w:hAnsi="Calibri" w:cs="Calibri"/>
          <w:color w:val="000000" w:themeColor="text1"/>
        </w:rPr>
        <w:t> program to register VHPs, verify VHP credentials and privileges, and coordinate emergency response agencies. The state ESAR-VHP systems have different names (e.g., Washington State Emergency Registry of Volunteers and Kentucky Health Emergency Listing of Professionals for Surge). There may also be other state by state ESAR-VHP variations (e.g., registration process, integration with Medical Reserve Corps).</w:t>
      </w:r>
    </w:p>
    <w:p w14:paraId="77DDE9AA" w14:textId="77777777" w:rsidR="00DA2CA8" w:rsidRPr="0059424D" w:rsidRDefault="00DA2CA8" w:rsidP="004240E7">
      <w:pPr>
        <w:shd w:val="clear" w:color="auto" w:fill="FFFFFF"/>
        <w:spacing w:line="480" w:lineRule="auto"/>
        <w:textAlignment w:val="baseline"/>
        <w:rPr>
          <w:rFonts w:ascii="Calibri" w:eastAsia="Times New Roman" w:hAnsi="Calibri" w:cs="Calibri"/>
          <w:color w:val="000000" w:themeColor="text1"/>
        </w:rPr>
      </w:pPr>
    </w:p>
    <w:p w14:paraId="175A1B4B" w14:textId="77777777" w:rsidR="00DA2CA8" w:rsidRPr="0059424D" w:rsidRDefault="00DA2CA8" w:rsidP="004240E7">
      <w:pPr>
        <w:spacing w:line="480" w:lineRule="auto"/>
        <w:rPr>
          <w:rFonts w:ascii="Calibri" w:eastAsia="Times New Roman" w:hAnsi="Calibri" w:cs="Calibri"/>
          <w:b/>
          <w:bCs/>
          <w:color w:val="000000" w:themeColor="text1"/>
        </w:rPr>
      </w:pPr>
      <w:r w:rsidRPr="0059424D">
        <w:rPr>
          <w:rFonts w:ascii="Calibri" w:eastAsia="Times New Roman" w:hAnsi="Calibri" w:cs="Calibri"/>
          <w:b/>
          <w:bCs/>
          <w:color w:val="000000" w:themeColor="text1"/>
        </w:rPr>
        <w:t>Citizen Corps</w:t>
      </w:r>
    </w:p>
    <w:p w14:paraId="76D5BB86" w14:textId="77777777" w:rsidR="00DA2CA8" w:rsidRPr="000D3AB3" w:rsidRDefault="0055074B" w:rsidP="004240E7">
      <w:pPr>
        <w:shd w:val="clear" w:color="auto" w:fill="FFFFFF"/>
        <w:spacing w:line="480" w:lineRule="auto"/>
        <w:textAlignment w:val="baseline"/>
        <w:rPr>
          <w:rFonts w:ascii="Calibri" w:eastAsia="Times New Roman" w:hAnsi="Calibri" w:cs="Calibri"/>
          <w:color w:val="000000" w:themeColor="text1"/>
        </w:rPr>
      </w:pPr>
      <w:hyperlink r:id="rId17" w:history="1">
        <w:r w:rsidR="00DA2CA8" w:rsidRPr="0059424D">
          <w:rPr>
            <w:rFonts w:ascii="Calibri" w:eastAsia="Times New Roman" w:hAnsi="Calibri" w:cs="Calibri"/>
            <w:color w:val="0F88B8"/>
            <w:u w:val="single"/>
            <w:bdr w:val="none" w:sz="0" w:space="0" w:color="auto" w:frame="1"/>
          </w:rPr>
          <w:t>Citizen Corps</w:t>
        </w:r>
      </w:hyperlink>
      <w:r w:rsidR="00DA2CA8" w:rsidRPr="0059424D">
        <w:rPr>
          <w:rFonts w:ascii="Calibri" w:eastAsia="Times New Roman" w:hAnsi="Calibri" w:cs="Calibri"/>
          <w:color w:val="000000" w:themeColor="text1"/>
          <w:bdr w:val="none" w:sz="0" w:space="0" w:color="auto" w:frame="1"/>
          <w:vertAlign w:val="superscript"/>
        </w:rPr>
        <w:t>2</w:t>
      </w:r>
      <w:r w:rsidR="00DA2CA8" w:rsidRPr="0059424D">
        <w:rPr>
          <w:rFonts w:ascii="Calibri" w:eastAsia="Times New Roman" w:hAnsi="Calibri" w:cs="Calibri"/>
          <w:color w:val="000000" w:themeColor="text1"/>
        </w:rPr>
        <w:t> is a Department of Homeland Security project that helps coordinate emergency volunteer activities. It is comprised of a national network of state, local, and tribal </w:t>
      </w:r>
      <w:hyperlink r:id="rId18" w:history="1">
        <w:r w:rsidR="00DA2CA8" w:rsidRPr="0059424D">
          <w:rPr>
            <w:rFonts w:ascii="Calibri" w:eastAsia="Times New Roman" w:hAnsi="Calibri" w:cs="Calibri"/>
            <w:color w:val="0F88B8"/>
            <w:u w:val="single"/>
            <w:bdr w:val="none" w:sz="0" w:space="0" w:color="auto" w:frame="1"/>
          </w:rPr>
          <w:t>Citizen Corps Councils</w:t>
        </w:r>
      </w:hyperlink>
      <w:r w:rsidR="00DA2CA8" w:rsidRPr="0059424D">
        <w:rPr>
          <w:rFonts w:ascii="Calibri" w:eastAsia="Times New Roman" w:hAnsi="Calibri" w:cs="Calibri"/>
          <w:color w:val="000000" w:themeColor="text1"/>
          <w:bdr w:val="none" w:sz="0" w:space="0" w:color="auto" w:frame="1"/>
          <w:vertAlign w:val="superscript"/>
        </w:rPr>
        <w:t>3</w:t>
      </w:r>
      <w:r w:rsidR="00DA2CA8" w:rsidRPr="0059424D">
        <w:rPr>
          <w:rFonts w:ascii="Calibri" w:eastAsia="Times New Roman" w:hAnsi="Calibri" w:cs="Calibri"/>
          <w:color w:val="000000" w:themeColor="text1"/>
        </w:rPr>
        <w:t> that implement the emergency preparedness and response programs. The </w:t>
      </w:r>
      <w:hyperlink r:id="rId19" w:history="1">
        <w:r w:rsidR="00DA2CA8" w:rsidRPr="0059424D">
          <w:rPr>
            <w:rFonts w:ascii="Calibri" w:eastAsia="Times New Roman" w:hAnsi="Calibri" w:cs="Calibri"/>
            <w:color w:val="0F88B8"/>
            <w:u w:val="single"/>
            <w:bdr w:val="none" w:sz="0" w:space="0" w:color="auto" w:frame="1"/>
          </w:rPr>
          <w:t>Citizen Corps Partner Programs</w:t>
        </w:r>
      </w:hyperlink>
      <w:r w:rsidR="00DA2CA8" w:rsidRPr="0059424D">
        <w:rPr>
          <w:rFonts w:ascii="Calibri" w:eastAsia="Times New Roman" w:hAnsi="Calibri" w:cs="Calibri"/>
          <w:color w:val="000000" w:themeColor="text1"/>
          <w:bdr w:val="none" w:sz="0" w:space="0" w:color="auto" w:frame="1"/>
          <w:vertAlign w:val="superscript"/>
        </w:rPr>
        <w:t>4</w:t>
      </w:r>
      <w:r w:rsidR="00DA2CA8" w:rsidRPr="000D3AB3">
        <w:rPr>
          <w:rFonts w:ascii="Calibri" w:eastAsia="Times New Roman" w:hAnsi="Calibri" w:cs="Calibri"/>
          <w:color w:val="000000" w:themeColor="text1"/>
          <w:bdr w:val="none" w:sz="0" w:space="0" w:color="auto" w:frame="1"/>
          <w:vertAlign w:val="superscript"/>
        </w:rPr>
        <w:t xml:space="preserve"> </w:t>
      </w:r>
      <w:r w:rsidR="00DA2CA8" w:rsidRPr="0059424D">
        <w:rPr>
          <w:rFonts w:ascii="Calibri" w:eastAsia="Times New Roman" w:hAnsi="Calibri" w:cs="Calibri"/>
          <w:color w:val="000000" w:themeColor="text1"/>
        </w:rPr>
        <w:t xml:space="preserve">include the Medical Reserve Corps (MRC), the Community Emergency Response Team (CERT), the Fire Corps, </w:t>
      </w:r>
      <w:proofErr w:type="spellStart"/>
      <w:r w:rsidR="00DA2CA8" w:rsidRPr="0059424D">
        <w:rPr>
          <w:rFonts w:ascii="Calibri" w:eastAsia="Times New Roman" w:hAnsi="Calibri" w:cs="Calibri"/>
          <w:color w:val="000000" w:themeColor="text1"/>
        </w:rPr>
        <w:t>USAonWatch</w:t>
      </w:r>
      <w:proofErr w:type="spellEnd"/>
      <w:r w:rsidR="00DA2CA8" w:rsidRPr="0059424D">
        <w:rPr>
          <w:rFonts w:ascii="Calibri" w:eastAsia="Times New Roman" w:hAnsi="Calibri" w:cs="Calibri"/>
          <w:color w:val="000000" w:themeColor="text1"/>
        </w:rPr>
        <w:t>, and Volunteers in Police Service.</w:t>
      </w:r>
    </w:p>
    <w:p w14:paraId="0087F520" w14:textId="77777777" w:rsidR="00DA2CA8" w:rsidRPr="0059424D" w:rsidRDefault="00DA2CA8" w:rsidP="004240E7">
      <w:pPr>
        <w:shd w:val="clear" w:color="auto" w:fill="FFFFFF"/>
        <w:spacing w:line="480" w:lineRule="auto"/>
        <w:textAlignment w:val="baseline"/>
        <w:rPr>
          <w:rFonts w:ascii="Calibri" w:eastAsia="Times New Roman" w:hAnsi="Calibri" w:cs="Calibri"/>
          <w:color w:val="000000" w:themeColor="text1"/>
        </w:rPr>
      </w:pPr>
    </w:p>
    <w:p w14:paraId="7AD38066" w14:textId="77777777" w:rsidR="00DA2CA8" w:rsidRPr="0059424D" w:rsidRDefault="00DA2CA8" w:rsidP="004240E7">
      <w:pPr>
        <w:spacing w:line="480" w:lineRule="auto"/>
        <w:rPr>
          <w:rFonts w:ascii="Calibri" w:eastAsia="Times New Roman" w:hAnsi="Calibri" w:cs="Calibri"/>
          <w:b/>
          <w:bCs/>
          <w:color w:val="000000" w:themeColor="text1"/>
        </w:rPr>
      </w:pPr>
      <w:r w:rsidRPr="0059424D">
        <w:rPr>
          <w:rFonts w:ascii="Calibri" w:eastAsia="Times New Roman" w:hAnsi="Calibri" w:cs="Calibri"/>
          <w:b/>
          <w:bCs/>
          <w:color w:val="000000" w:themeColor="text1"/>
        </w:rPr>
        <w:t>Medical Reserve Corps</w:t>
      </w:r>
    </w:p>
    <w:p w14:paraId="1EF1B69A" w14:textId="77777777" w:rsidR="00DA2CA8" w:rsidRPr="000D3AB3" w:rsidRDefault="0055074B" w:rsidP="004240E7">
      <w:pPr>
        <w:shd w:val="clear" w:color="auto" w:fill="FFFFFF"/>
        <w:spacing w:line="480" w:lineRule="auto"/>
        <w:textAlignment w:val="baseline"/>
        <w:rPr>
          <w:rFonts w:ascii="Calibri" w:eastAsia="Times New Roman" w:hAnsi="Calibri" w:cs="Calibri"/>
          <w:color w:val="000000" w:themeColor="text1"/>
        </w:rPr>
      </w:pPr>
      <w:hyperlink r:id="rId20" w:history="1">
        <w:r w:rsidR="00DA2CA8" w:rsidRPr="0059424D">
          <w:rPr>
            <w:rFonts w:ascii="Calibri" w:eastAsia="Times New Roman" w:hAnsi="Calibri" w:cs="Calibri"/>
            <w:color w:val="0F88B8"/>
            <w:u w:val="single"/>
            <w:bdr w:val="none" w:sz="0" w:space="0" w:color="auto" w:frame="1"/>
          </w:rPr>
          <w:t>MRC</w:t>
        </w:r>
      </w:hyperlink>
      <w:r w:rsidR="00DA2CA8" w:rsidRPr="0059424D">
        <w:rPr>
          <w:rFonts w:ascii="Calibri" w:eastAsia="Times New Roman" w:hAnsi="Calibri" w:cs="Calibri"/>
          <w:color w:val="000000" w:themeColor="text1"/>
          <w:bdr w:val="none" w:sz="0" w:space="0" w:color="auto" w:frame="1"/>
          <w:vertAlign w:val="superscript"/>
        </w:rPr>
        <w:t>5</w:t>
      </w:r>
      <w:r w:rsidR="00DA2CA8" w:rsidRPr="0059424D">
        <w:rPr>
          <w:rFonts w:ascii="Calibri" w:eastAsia="Times New Roman" w:hAnsi="Calibri" w:cs="Calibri"/>
          <w:color w:val="000000" w:themeColor="text1"/>
        </w:rPr>
        <w:t xml:space="preserve"> is a community-based program that organizes and utilizes local volunteers for emergency preparedness and response. MRC is administered by HHS and is a partner organization of the Citizens </w:t>
      </w:r>
      <w:r w:rsidR="00DA2CA8" w:rsidRPr="0059424D">
        <w:rPr>
          <w:rFonts w:ascii="Calibri" w:eastAsia="Times New Roman" w:hAnsi="Calibri" w:cs="Calibri"/>
          <w:color w:val="000000" w:themeColor="text1"/>
        </w:rPr>
        <w:lastRenderedPageBreak/>
        <w:t>Corps. MRC volunteers include medical and public health professionals such as physicians, nurses, pharmacists, dentists, veterinarians, and epidemiologists. Non-health professional volunteers include interpreters, chaplains, office workers, legal advisors, and others. In some states, the role of MRC units during a declared emergency and liability protections for MRC volunteers are explicitly addressed in the state's emergency authority statutes.</w:t>
      </w:r>
    </w:p>
    <w:p w14:paraId="39F70664" w14:textId="77777777" w:rsidR="00DA2CA8" w:rsidRPr="0059424D" w:rsidRDefault="00DA2CA8" w:rsidP="004240E7">
      <w:pPr>
        <w:shd w:val="clear" w:color="auto" w:fill="FFFFFF"/>
        <w:spacing w:line="480" w:lineRule="auto"/>
        <w:textAlignment w:val="baseline"/>
        <w:rPr>
          <w:rFonts w:ascii="Calibri" w:eastAsia="Times New Roman" w:hAnsi="Calibri" w:cs="Calibri"/>
          <w:color w:val="000000" w:themeColor="text1"/>
        </w:rPr>
      </w:pPr>
    </w:p>
    <w:p w14:paraId="54BCF900" w14:textId="77777777" w:rsidR="00DA2CA8" w:rsidRPr="0059424D" w:rsidRDefault="00DA2CA8" w:rsidP="004240E7">
      <w:pPr>
        <w:spacing w:line="480" w:lineRule="auto"/>
        <w:rPr>
          <w:rFonts w:ascii="Calibri" w:eastAsia="Times New Roman" w:hAnsi="Calibri" w:cs="Calibri"/>
          <w:b/>
          <w:bCs/>
          <w:color w:val="000000" w:themeColor="text1"/>
        </w:rPr>
      </w:pPr>
      <w:r w:rsidRPr="0059424D">
        <w:rPr>
          <w:rFonts w:ascii="Calibri" w:eastAsia="Times New Roman" w:hAnsi="Calibri" w:cs="Calibri"/>
          <w:b/>
          <w:bCs/>
          <w:color w:val="000000" w:themeColor="text1"/>
        </w:rPr>
        <w:t>Community Emergency Response Team</w:t>
      </w:r>
    </w:p>
    <w:p w14:paraId="70A96A8F" w14:textId="77777777" w:rsidR="00DA2CA8" w:rsidRPr="000D3AB3" w:rsidRDefault="00DA2CA8" w:rsidP="004240E7">
      <w:pPr>
        <w:shd w:val="clear" w:color="auto" w:fill="FFFFFF"/>
        <w:spacing w:line="480" w:lineRule="auto"/>
        <w:textAlignment w:val="baseline"/>
        <w:rPr>
          <w:rFonts w:ascii="Calibri" w:eastAsia="Times New Roman" w:hAnsi="Calibri" w:cs="Calibri"/>
          <w:color w:val="000000" w:themeColor="text1"/>
        </w:rPr>
      </w:pPr>
      <w:r w:rsidRPr="0059424D">
        <w:rPr>
          <w:rFonts w:ascii="Calibri" w:eastAsia="Times New Roman" w:hAnsi="Calibri" w:cs="Calibri"/>
          <w:color w:val="000000" w:themeColor="text1"/>
        </w:rPr>
        <w:t>The </w:t>
      </w:r>
      <w:hyperlink r:id="rId21" w:history="1">
        <w:r w:rsidRPr="0059424D">
          <w:rPr>
            <w:rFonts w:ascii="Calibri" w:eastAsia="Times New Roman" w:hAnsi="Calibri" w:cs="Calibri"/>
            <w:color w:val="0F88B8"/>
            <w:u w:val="single"/>
            <w:bdr w:val="none" w:sz="0" w:space="0" w:color="auto" w:frame="1"/>
          </w:rPr>
          <w:t>CERT</w:t>
        </w:r>
      </w:hyperlink>
      <w:r w:rsidRPr="0059424D">
        <w:rPr>
          <w:rFonts w:ascii="Calibri" w:eastAsia="Times New Roman" w:hAnsi="Calibri" w:cs="Calibri"/>
          <w:color w:val="000000" w:themeColor="text1"/>
          <w:bdr w:val="none" w:sz="0" w:space="0" w:color="auto" w:frame="1"/>
          <w:vertAlign w:val="superscript"/>
        </w:rPr>
        <w:t>6</w:t>
      </w:r>
      <w:r w:rsidRPr="0059424D">
        <w:rPr>
          <w:rFonts w:ascii="Calibri" w:eastAsia="Times New Roman" w:hAnsi="Calibri" w:cs="Calibri"/>
          <w:color w:val="737373"/>
        </w:rPr>
        <w:t> </w:t>
      </w:r>
      <w:r w:rsidRPr="0059424D">
        <w:rPr>
          <w:rFonts w:ascii="Calibri" w:eastAsia="Times New Roman" w:hAnsi="Calibri" w:cs="Calibri"/>
          <w:color w:val="000000" w:themeColor="text1"/>
        </w:rPr>
        <w:t>program educates and trains professional and lay volunteers on disaster preparedness. Liability protections for CERT volunteers may be found in state and federal volunteer protection acts. Like MRC volunteers, some states have explicitly extended liability protection to CERT volunteers.</w:t>
      </w:r>
    </w:p>
    <w:p w14:paraId="2E69EFEE" w14:textId="77777777" w:rsidR="00DA2CA8" w:rsidRPr="0059424D" w:rsidRDefault="00DA2CA8" w:rsidP="004240E7">
      <w:pPr>
        <w:shd w:val="clear" w:color="auto" w:fill="FFFFFF"/>
        <w:spacing w:line="480" w:lineRule="auto"/>
        <w:textAlignment w:val="baseline"/>
        <w:rPr>
          <w:rFonts w:ascii="Calibri" w:eastAsia="Times New Roman" w:hAnsi="Calibri" w:cs="Calibri"/>
          <w:color w:val="000000" w:themeColor="text1"/>
        </w:rPr>
      </w:pPr>
    </w:p>
    <w:p w14:paraId="31263A3B" w14:textId="77777777" w:rsidR="00DA2CA8" w:rsidRPr="0059424D" w:rsidRDefault="00DA2CA8" w:rsidP="004240E7">
      <w:pPr>
        <w:spacing w:line="480" w:lineRule="auto"/>
        <w:rPr>
          <w:rFonts w:ascii="Calibri" w:eastAsia="Times New Roman" w:hAnsi="Calibri" w:cs="Calibri"/>
          <w:b/>
          <w:bCs/>
          <w:color w:val="000000" w:themeColor="text1"/>
        </w:rPr>
      </w:pPr>
      <w:r w:rsidRPr="0059424D">
        <w:rPr>
          <w:rFonts w:ascii="Calibri" w:eastAsia="Times New Roman" w:hAnsi="Calibri" w:cs="Calibri"/>
          <w:b/>
          <w:bCs/>
          <w:color w:val="000000" w:themeColor="text1"/>
        </w:rPr>
        <w:t>American Red Cross</w:t>
      </w:r>
    </w:p>
    <w:p w14:paraId="2294A8D3" w14:textId="77777777" w:rsidR="00DA2CA8" w:rsidRPr="000D3AB3" w:rsidRDefault="00DA2CA8" w:rsidP="004240E7">
      <w:pPr>
        <w:shd w:val="clear" w:color="auto" w:fill="FFFFFF"/>
        <w:spacing w:line="480" w:lineRule="auto"/>
        <w:textAlignment w:val="baseline"/>
        <w:rPr>
          <w:rFonts w:ascii="Calibri" w:eastAsia="Times New Roman" w:hAnsi="Calibri" w:cs="Calibri"/>
          <w:color w:val="000000" w:themeColor="text1"/>
        </w:rPr>
      </w:pPr>
      <w:r w:rsidRPr="0059424D">
        <w:rPr>
          <w:rFonts w:ascii="Calibri" w:eastAsia="Times New Roman" w:hAnsi="Calibri" w:cs="Calibri"/>
          <w:color w:val="000000" w:themeColor="text1"/>
        </w:rPr>
        <w:t>The </w:t>
      </w:r>
      <w:hyperlink r:id="rId22" w:history="1">
        <w:r w:rsidRPr="0059424D">
          <w:rPr>
            <w:rFonts w:ascii="Calibri" w:eastAsia="Times New Roman" w:hAnsi="Calibri" w:cs="Calibri"/>
            <w:color w:val="0F88B8"/>
            <w:u w:val="single"/>
            <w:bdr w:val="none" w:sz="0" w:space="0" w:color="auto" w:frame="1"/>
          </w:rPr>
          <w:t>American Red Cross</w:t>
        </w:r>
      </w:hyperlink>
      <w:r w:rsidRPr="0059424D">
        <w:rPr>
          <w:rFonts w:ascii="Calibri" w:eastAsia="Times New Roman" w:hAnsi="Calibri" w:cs="Calibri"/>
          <w:color w:val="000000" w:themeColor="text1"/>
          <w:bdr w:val="none" w:sz="0" w:space="0" w:color="auto" w:frame="1"/>
          <w:vertAlign w:val="superscript"/>
        </w:rPr>
        <w:t>7</w:t>
      </w:r>
      <w:r w:rsidRPr="0059424D">
        <w:rPr>
          <w:rFonts w:ascii="Calibri" w:eastAsia="Times New Roman" w:hAnsi="Calibri" w:cs="Calibri"/>
          <w:color w:val="000000" w:themeColor="text1"/>
        </w:rPr>
        <w:t> is one of several non-governmental community organizations that prepares and responds to disasters and emergencies. Red Cross volunteers provide relief to victims and help people prevent, prepare for, and respond to emergencies. The Red Cross's main role is to provide shelter and refuge during disasters, not deploy medical and other health-related professionals. Liability protections for Red Cross volunteers will generally be found in state and federal volunteer protection acts.</w:t>
      </w:r>
    </w:p>
    <w:p w14:paraId="3C1D73C1" w14:textId="77777777" w:rsidR="00DA2CA8" w:rsidRPr="000D3AB3" w:rsidRDefault="00DA2CA8" w:rsidP="004240E7">
      <w:pPr>
        <w:shd w:val="clear" w:color="auto" w:fill="FFFFFF"/>
        <w:spacing w:line="480" w:lineRule="auto"/>
        <w:textAlignment w:val="baseline"/>
        <w:rPr>
          <w:rFonts w:ascii="Calibri" w:eastAsia="Times New Roman" w:hAnsi="Calibri" w:cs="Calibri"/>
          <w:color w:val="000000" w:themeColor="text1"/>
        </w:rPr>
      </w:pPr>
    </w:p>
    <w:p w14:paraId="50EE896E" w14:textId="77777777" w:rsidR="00DA2CA8" w:rsidRPr="0059424D" w:rsidRDefault="00DA2CA8" w:rsidP="004240E7">
      <w:pPr>
        <w:shd w:val="clear" w:color="auto" w:fill="FFFFFF"/>
        <w:spacing w:after="120" w:line="480" w:lineRule="auto"/>
        <w:textAlignment w:val="baseline"/>
        <w:rPr>
          <w:rFonts w:ascii="Calibri" w:eastAsia="Times New Roman" w:hAnsi="Calibri" w:cs="Calibri"/>
          <w:color w:val="000000" w:themeColor="text1"/>
        </w:rPr>
      </w:pPr>
      <w:r w:rsidRPr="0059424D">
        <w:rPr>
          <w:rFonts w:ascii="Calibri" w:eastAsia="Times New Roman" w:hAnsi="Calibri" w:cs="Calibri"/>
          <w:b/>
          <w:bCs/>
          <w:i/>
          <w:iCs/>
          <w:color w:val="000000" w:themeColor="text1"/>
          <w:bdr w:val="none" w:sz="0" w:space="0" w:color="auto" w:frame="1"/>
        </w:rPr>
        <w:t>Practice Notes</w:t>
      </w:r>
    </w:p>
    <w:p w14:paraId="6A1B2463" w14:textId="77777777" w:rsidR="00DA2CA8" w:rsidRPr="00FF48EC" w:rsidRDefault="00DA2CA8" w:rsidP="00DA2CA8">
      <w:pPr>
        <w:pStyle w:val="ListParagraph"/>
        <w:numPr>
          <w:ilvl w:val="0"/>
          <w:numId w:val="15"/>
        </w:numPr>
        <w:spacing w:after="120" w:line="480" w:lineRule="auto"/>
        <w:contextualSpacing w:val="0"/>
        <w:textAlignment w:val="baseline"/>
        <w:rPr>
          <w:rFonts w:ascii="Calibri" w:eastAsia="Times New Roman" w:hAnsi="Calibri" w:cs="Calibri"/>
          <w:color w:val="000000" w:themeColor="text1"/>
        </w:rPr>
      </w:pPr>
      <w:r w:rsidRPr="00FF48EC">
        <w:rPr>
          <w:rFonts w:ascii="Calibri" w:eastAsia="Times New Roman" w:hAnsi="Calibri" w:cs="Calibri"/>
          <w:color w:val="000000" w:themeColor="text1"/>
        </w:rPr>
        <w:t>Identify state law(s) that establishes a government-based emergency volunteer program.</w:t>
      </w:r>
    </w:p>
    <w:p w14:paraId="2E4FEB98" w14:textId="77777777" w:rsidR="00DA2CA8" w:rsidRPr="00FF48EC" w:rsidRDefault="00DA2CA8" w:rsidP="00DA2CA8">
      <w:pPr>
        <w:pStyle w:val="ListParagraph"/>
        <w:numPr>
          <w:ilvl w:val="0"/>
          <w:numId w:val="15"/>
        </w:numPr>
        <w:spacing w:after="120" w:line="480" w:lineRule="auto"/>
        <w:contextualSpacing w:val="0"/>
        <w:textAlignment w:val="baseline"/>
        <w:rPr>
          <w:rFonts w:ascii="Calibri" w:eastAsia="Times New Roman" w:hAnsi="Calibri" w:cs="Calibri"/>
          <w:color w:val="000000" w:themeColor="text1"/>
        </w:rPr>
      </w:pPr>
      <w:r w:rsidRPr="00FF48EC">
        <w:rPr>
          <w:rFonts w:ascii="Calibri" w:eastAsia="Times New Roman" w:hAnsi="Calibri" w:cs="Calibri"/>
          <w:color w:val="000000" w:themeColor="text1"/>
        </w:rPr>
        <w:t>Identify state law(s) that provides liability protections or injury benefits to emergency volunteers.</w:t>
      </w:r>
    </w:p>
    <w:p w14:paraId="4B0DE2D6" w14:textId="77777777" w:rsidR="00DA2CA8" w:rsidRPr="00FF48EC" w:rsidRDefault="00DA2CA8" w:rsidP="00DA2CA8">
      <w:pPr>
        <w:pStyle w:val="ListParagraph"/>
        <w:numPr>
          <w:ilvl w:val="0"/>
          <w:numId w:val="15"/>
        </w:numPr>
        <w:spacing w:after="120" w:line="480" w:lineRule="auto"/>
        <w:contextualSpacing w:val="0"/>
        <w:textAlignment w:val="baseline"/>
        <w:rPr>
          <w:rFonts w:ascii="Calibri" w:eastAsia="Times New Roman" w:hAnsi="Calibri" w:cs="Calibri"/>
          <w:color w:val="000000" w:themeColor="text1"/>
        </w:rPr>
      </w:pPr>
      <w:r w:rsidRPr="00FF48EC">
        <w:rPr>
          <w:rFonts w:ascii="Calibri" w:eastAsia="Times New Roman" w:hAnsi="Calibri" w:cs="Calibri"/>
          <w:color w:val="000000" w:themeColor="text1"/>
        </w:rPr>
        <w:t>Identify state law(s) that apply to business and nonprofit volunteers.</w:t>
      </w:r>
    </w:p>
    <w:p w14:paraId="6EC4038E" w14:textId="77777777" w:rsidR="00DA2CA8" w:rsidRPr="00FF48EC" w:rsidRDefault="00DA2CA8" w:rsidP="00DA2CA8">
      <w:pPr>
        <w:pStyle w:val="ListParagraph"/>
        <w:numPr>
          <w:ilvl w:val="0"/>
          <w:numId w:val="15"/>
        </w:numPr>
        <w:spacing w:after="120" w:line="480" w:lineRule="auto"/>
        <w:contextualSpacing w:val="0"/>
        <w:textAlignment w:val="baseline"/>
        <w:rPr>
          <w:rFonts w:ascii="Calibri" w:eastAsia="Times New Roman" w:hAnsi="Calibri" w:cs="Calibri"/>
          <w:color w:val="000000" w:themeColor="text1"/>
        </w:rPr>
      </w:pPr>
      <w:r w:rsidRPr="00FF48EC">
        <w:rPr>
          <w:rFonts w:ascii="Calibri" w:eastAsia="Times New Roman" w:hAnsi="Calibri" w:cs="Calibri"/>
          <w:color w:val="000000" w:themeColor="text1"/>
        </w:rPr>
        <w:lastRenderedPageBreak/>
        <w:t>Identify state Good Samaritan law.</w:t>
      </w:r>
    </w:p>
    <w:p w14:paraId="70C95A4A" w14:textId="77777777" w:rsidR="00DA2CA8" w:rsidRPr="00FF48EC" w:rsidRDefault="00DA2CA8" w:rsidP="00DA2CA8">
      <w:pPr>
        <w:pStyle w:val="ListParagraph"/>
        <w:numPr>
          <w:ilvl w:val="0"/>
          <w:numId w:val="15"/>
        </w:numPr>
        <w:spacing w:after="120" w:line="480" w:lineRule="auto"/>
        <w:contextualSpacing w:val="0"/>
        <w:textAlignment w:val="baseline"/>
        <w:rPr>
          <w:rFonts w:ascii="Calibri" w:eastAsia="Times New Roman" w:hAnsi="Calibri" w:cs="Calibri"/>
          <w:color w:val="000000" w:themeColor="text1"/>
        </w:rPr>
      </w:pPr>
      <w:r w:rsidRPr="00FF48EC">
        <w:rPr>
          <w:rFonts w:ascii="Calibri" w:eastAsia="Times New Roman" w:hAnsi="Calibri" w:cs="Calibri"/>
          <w:color w:val="000000" w:themeColor="text1"/>
        </w:rPr>
        <w:t>Identify state Volunteer Protection Law and review Federal Volunteer Protection Act.</w:t>
      </w:r>
    </w:p>
    <w:p w14:paraId="7799C4E3" w14:textId="77777777" w:rsidR="00DA2CA8" w:rsidRPr="00FF48EC" w:rsidRDefault="00DA2CA8" w:rsidP="00DA2CA8">
      <w:pPr>
        <w:pStyle w:val="ListParagraph"/>
        <w:numPr>
          <w:ilvl w:val="0"/>
          <w:numId w:val="15"/>
        </w:numPr>
        <w:spacing w:line="480" w:lineRule="auto"/>
        <w:textAlignment w:val="baseline"/>
        <w:rPr>
          <w:rFonts w:ascii="Calibri" w:eastAsia="Times New Roman" w:hAnsi="Calibri" w:cs="Calibri"/>
          <w:color w:val="000000" w:themeColor="text1"/>
        </w:rPr>
      </w:pPr>
      <w:r w:rsidRPr="00FF48EC">
        <w:rPr>
          <w:rFonts w:ascii="Calibri" w:eastAsia="Times New Roman" w:hAnsi="Calibri" w:cs="Calibri"/>
          <w:color w:val="000000" w:themeColor="text1"/>
        </w:rPr>
        <w:t>Identify the liability potential of self-deployed volunteers.</w:t>
      </w:r>
    </w:p>
    <w:p w14:paraId="612329FB" w14:textId="77777777" w:rsidR="00DA2CA8" w:rsidRPr="000D3AB3" w:rsidRDefault="00DA2CA8" w:rsidP="004240E7">
      <w:pPr>
        <w:shd w:val="clear" w:color="auto" w:fill="FFFFFF"/>
        <w:spacing w:line="480" w:lineRule="auto"/>
        <w:textAlignment w:val="baseline"/>
        <w:rPr>
          <w:rFonts w:ascii="Calibri" w:eastAsia="Times New Roman" w:hAnsi="Calibri" w:cs="Calibri"/>
          <w:color w:val="000000" w:themeColor="text1"/>
        </w:rPr>
      </w:pPr>
    </w:p>
    <w:p w14:paraId="1D0E6338" w14:textId="77777777" w:rsidR="00DA2CA8" w:rsidRPr="0059424D" w:rsidRDefault="00DA2CA8" w:rsidP="004240E7">
      <w:pPr>
        <w:shd w:val="clear" w:color="auto" w:fill="FFFFFF"/>
        <w:spacing w:after="120" w:line="480" w:lineRule="auto"/>
        <w:textAlignment w:val="baseline"/>
        <w:rPr>
          <w:rFonts w:ascii="Calibri" w:eastAsia="Times New Roman" w:hAnsi="Calibri" w:cs="Calibri"/>
          <w:color w:val="000000" w:themeColor="text1"/>
        </w:rPr>
      </w:pPr>
      <w:r w:rsidRPr="0059424D">
        <w:rPr>
          <w:rFonts w:ascii="Calibri" w:eastAsia="Times New Roman" w:hAnsi="Calibri" w:cs="Calibri"/>
          <w:b/>
          <w:bCs/>
          <w:i/>
          <w:iCs/>
          <w:color w:val="000000" w:themeColor="text1"/>
          <w:bdr w:val="none" w:sz="0" w:space="0" w:color="auto" w:frame="1"/>
        </w:rPr>
        <w:t>Practice Questions</w:t>
      </w:r>
    </w:p>
    <w:p w14:paraId="4C011770" w14:textId="77777777" w:rsidR="00DA2CA8" w:rsidRPr="00FF48EC" w:rsidRDefault="00DA2CA8" w:rsidP="00DA2CA8">
      <w:pPr>
        <w:pStyle w:val="ListParagraph"/>
        <w:numPr>
          <w:ilvl w:val="0"/>
          <w:numId w:val="16"/>
        </w:numPr>
        <w:spacing w:after="120" w:line="480" w:lineRule="auto"/>
        <w:contextualSpacing w:val="0"/>
        <w:textAlignment w:val="baseline"/>
        <w:rPr>
          <w:rFonts w:ascii="Calibri" w:eastAsia="Times New Roman" w:hAnsi="Calibri" w:cs="Calibri"/>
          <w:color w:val="000000" w:themeColor="text1"/>
        </w:rPr>
      </w:pPr>
      <w:r w:rsidRPr="00FF48EC">
        <w:rPr>
          <w:rFonts w:ascii="Calibri" w:eastAsia="Times New Roman" w:hAnsi="Calibri" w:cs="Calibri"/>
          <w:color w:val="000000" w:themeColor="text1"/>
        </w:rPr>
        <w:t>Who is the volunteer?</w:t>
      </w:r>
    </w:p>
    <w:p w14:paraId="60ECF116" w14:textId="77777777" w:rsidR="00DA2CA8" w:rsidRPr="00FF48EC" w:rsidRDefault="00DA2CA8" w:rsidP="00DA2CA8">
      <w:pPr>
        <w:pStyle w:val="ListParagraph"/>
        <w:numPr>
          <w:ilvl w:val="0"/>
          <w:numId w:val="16"/>
        </w:numPr>
        <w:spacing w:after="120" w:line="480" w:lineRule="auto"/>
        <w:contextualSpacing w:val="0"/>
        <w:textAlignment w:val="baseline"/>
        <w:rPr>
          <w:rFonts w:ascii="Calibri" w:eastAsia="Times New Roman" w:hAnsi="Calibri" w:cs="Calibri"/>
          <w:color w:val="000000" w:themeColor="text1"/>
        </w:rPr>
      </w:pPr>
      <w:r w:rsidRPr="00FF48EC">
        <w:rPr>
          <w:rFonts w:ascii="Calibri" w:eastAsia="Times New Roman" w:hAnsi="Calibri" w:cs="Calibri"/>
          <w:color w:val="000000" w:themeColor="text1"/>
        </w:rPr>
        <w:t>What organization is the volunteer affiliated with?</w:t>
      </w:r>
    </w:p>
    <w:p w14:paraId="7CE9CB2E" w14:textId="77777777" w:rsidR="00DA2CA8" w:rsidRPr="00FF48EC" w:rsidRDefault="00DA2CA8" w:rsidP="00DA2CA8">
      <w:pPr>
        <w:pStyle w:val="ListParagraph"/>
        <w:numPr>
          <w:ilvl w:val="0"/>
          <w:numId w:val="16"/>
        </w:numPr>
        <w:spacing w:after="120" w:line="480" w:lineRule="auto"/>
        <w:contextualSpacing w:val="0"/>
        <w:textAlignment w:val="baseline"/>
        <w:rPr>
          <w:rFonts w:ascii="Calibri" w:eastAsia="Times New Roman" w:hAnsi="Calibri" w:cs="Calibri"/>
          <w:color w:val="000000" w:themeColor="text1"/>
        </w:rPr>
      </w:pPr>
      <w:r w:rsidRPr="00FF48EC">
        <w:rPr>
          <w:rFonts w:ascii="Calibri" w:eastAsia="Times New Roman" w:hAnsi="Calibri" w:cs="Calibri"/>
          <w:color w:val="000000" w:themeColor="text1"/>
        </w:rPr>
        <w:t>What is the volunteer’s role and responsibility?</w:t>
      </w:r>
    </w:p>
    <w:p w14:paraId="30249D05" w14:textId="77777777" w:rsidR="00DA2CA8" w:rsidRPr="00FF48EC" w:rsidRDefault="00DA2CA8" w:rsidP="00DA2CA8">
      <w:pPr>
        <w:pStyle w:val="ListParagraph"/>
        <w:numPr>
          <w:ilvl w:val="0"/>
          <w:numId w:val="16"/>
        </w:numPr>
        <w:spacing w:after="120" w:line="480" w:lineRule="auto"/>
        <w:contextualSpacing w:val="0"/>
        <w:textAlignment w:val="baseline"/>
        <w:rPr>
          <w:rFonts w:ascii="Calibri" w:eastAsia="Times New Roman" w:hAnsi="Calibri" w:cs="Calibri"/>
          <w:color w:val="000000" w:themeColor="text1"/>
        </w:rPr>
      </w:pPr>
      <w:r w:rsidRPr="00FF48EC">
        <w:rPr>
          <w:rFonts w:ascii="Calibri" w:eastAsia="Times New Roman" w:hAnsi="Calibri" w:cs="Calibri"/>
          <w:color w:val="000000" w:themeColor="text1"/>
        </w:rPr>
        <w:t>How is the volunteer protected from liability?</w:t>
      </w:r>
    </w:p>
    <w:p w14:paraId="07A8A5A8" w14:textId="77777777" w:rsidR="00DA2CA8" w:rsidRPr="00FF48EC" w:rsidRDefault="00DA2CA8" w:rsidP="00DA2CA8">
      <w:pPr>
        <w:pStyle w:val="ListParagraph"/>
        <w:numPr>
          <w:ilvl w:val="0"/>
          <w:numId w:val="16"/>
        </w:numPr>
        <w:spacing w:line="480" w:lineRule="auto"/>
        <w:textAlignment w:val="baseline"/>
        <w:rPr>
          <w:rFonts w:ascii="Calibri" w:eastAsia="Times New Roman" w:hAnsi="Calibri" w:cs="Calibri"/>
          <w:color w:val="000000" w:themeColor="text1"/>
        </w:rPr>
      </w:pPr>
      <w:r w:rsidRPr="00FF48EC">
        <w:rPr>
          <w:rFonts w:ascii="Calibri" w:eastAsia="Times New Roman" w:hAnsi="Calibri" w:cs="Calibri"/>
          <w:color w:val="000000" w:themeColor="text1"/>
        </w:rPr>
        <w:t>How is the volunteer compensated for injury or disability?</w:t>
      </w:r>
    </w:p>
    <w:p w14:paraId="6BE7D387" w14:textId="77777777" w:rsidR="00DA2CA8" w:rsidRPr="00AB55CE" w:rsidRDefault="00DA2CA8" w:rsidP="004240E7">
      <w:pPr>
        <w:shd w:val="clear" w:color="auto" w:fill="FFFFFF"/>
        <w:spacing w:line="480" w:lineRule="auto"/>
        <w:textAlignment w:val="baseline"/>
        <w:rPr>
          <w:rFonts w:ascii="Calibri" w:eastAsia="Times New Roman" w:hAnsi="Calibri" w:cs="Calibri"/>
          <w:color w:val="000000" w:themeColor="text1"/>
        </w:rPr>
      </w:pPr>
    </w:p>
    <w:p w14:paraId="37AAD668" w14:textId="77777777" w:rsidR="00DA2CA8" w:rsidRPr="0059424D" w:rsidRDefault="00DA2CA8" w:rsidP="004240E7">
      <w:pPr>
        <w:shd w:val="clear" w:color="auto" w:fill="FFFFFF"/>
        <w:spacing w:line="480" w:lineRule="auto"/>
        <w:textAlignment w:val="baseline"/>
        <w:rPr>
          <w:rFonts w:ascii="Calibri" w:eastAsia="Times New Roman" w:hAnsi="Calibri" w:cs="Calibri"/>
          <w:color w:val="000000" w:themeColor="text1"/>
          <w:sz w:val="20"/>
          <w:szCs w:val="20"/>
        </w:rPr>
      </w:pPr>
      <w:r w:rsidRPr="00AB55CE">
        <w:rPr>
          <w:rFonts w:ascii="Calibri" w:eastAsia="Times New Roman" w:hAnsi="Calibri" w:cs="Calibri"/>
          <w:color w:val="000000" w:themeColor="text1"/>
          <w:sz w:val="20"/>
          <w:szCs w:val="20"/>
        </w:rPr>
        <w:t>________________________________________________________________________________</w:t>
      </w:r>
    </w:p>
    <w:p w14:paraId="2FF03111" w14:textId="77777777" w:rsidR="00DA2CA8" w:rsidRDefault="00DA2CA8" w:rsidP="004240E7">
      <w:pPr>
        <w:spacing w:line="480" w:lineRule="auto"/>
        <w:rPr>
          <w:rFonts w:ascii="Calibri" w:eastAsia="Times New Roman" w:hAnsi="Calibri" w:cs="Calibri"/>
          <w:b/>
          <w:bCs/>
          <w:color w:val="000000" w:themeColor="text1"/>
          <w:sz w:val="24"/>
          <w:szCs w:val="24"/>
        </w:rPr>
      </w:pPr>
    </w:p>
    <w:p w14:paraId="2C97387C" w14:textId="77777777" w:rsidR="00DA2CA8" w:rsidRPr="0059424D" w:rsidRDefault="00DA2CA8" w:rsidP="004240E7">
      <w:pPr>
        <w:spacing w:line="480" w:lineRule="auto"/>
        <w:rPr>
          <w:rFonts w:ascii="Calibri" w:eastAsia="Times New Roman" w:hAnsi="Calibri" w:cs="Calibri"/>
          <w:b/>
          <w:bCs/>
          <w:color w:val="000000" w:themeColor="text1"/>
          <w:sz w:val="24"/>
        </w:rPr>
      </w:pPr>
      <w:r w:rsidRPr="0059424D">
        <w:rPr>
          <w:rFonts w:ascii="Calibri" w:eastAsia="Times New Roman" w:hAnsi="Calibri" w:cs="Calibri"/>
          <w:b/>
          <w:bCs/>
          <w:color w:val="000000" w:themeColor="text1"/>
          <w:sz w:val="24"/>
        </w:rPr>
        <w:t>Sources </w:t>
      </w:r>
    </w:p>
    <w:p w14:paraId="405EC8AF" w14:textId="77777777" w:rsidR="00DA2CA8" w:rsidRPr="0059424D" w:rsidRDefault="00DA2CA8" w:rsidP="00DA2CA8">
      <w:pPr>
        <w:numPr>
          <w:ilvl w:val="0"/>
          <w:numId w:val="14"/>
        </w:numPr>
        <w:spacing w:line="480" w:lineRule="auto"/>
        <w:ind w:left="450"/>
        <w:textAlignment w:val="baseline"/>
        <w:rPr>
          <w:rFonts w:ascii="Calibri" w:eastAsia="Times New Roman" w:hAnsi="Calibri" w:cs="Calibri"/>
          <w:color w:val="000000" w:themeColor="text1"/>
        </w:rPr>
      </w:pPr>
      <w:r w:rsidRPr="0059424D">
        <w:rPr>
          <w:rFonts w:ascii="Calibri" w:eastAsia="Times New Roman" w:hAnsi="Calibri" w:cs="Calibri"/>
          <w:color w:val="000000" w:themeColor="text1"/>
        </w:rPr>
        <w:t>ESAR-VHP. Available at </w:t>
      </w:r>
      <w:hyperlink r:id="rId23" w:history="1">
        <w:r w:rsidRPr="0059424D">
          <w:rPr>
            <w:rFonts w:ascii="Calibri" w:eastAsia="Times New Roman" w:hAnsi="Calibri" w:cs="Calibri"/>
            <w:color w:val="0F88B8"/>
            <w:bdr w:val="none" w:sz="0" w:space="0" w:color="auto" w:frame="1"/>
          </w:rPr>
          <w:t>http://www.phe.gov/esarvhp/Pages/default.aspx</w:t>
        </w:r>
      </w:hyperlink>
      <w:r w:rsidRPr="0059424D">
        <w:rPr>
          <w:rFonts w:ascii="Calibri" w:eastAsia="Times New Roman" w:hAnsi="Calibri" w:cs="Calibri"/>
          <w:color w:val="737373"/>
        </w:rPr>
        <w:t xml:space="preserve">. </w:t>
      </w:r>
      <w:r w:rsidRPr="0059424D">
        <w:rPr>
          <w:rFonts w:ascii="Calibri" w:eastAsia="Times New Roman" w:hAnsi="Calibri" w:cs="Calibri"/>
          <w:color w:val="000000" w:themeColor="text1"/>
        </w:rPr>
        <w:t>Accessed on 8-21-2012.</w:t>
      </w:r>
    </w:p>
    <w:p w14:paraId="0F45C109" w14:textId="77777777" w:rsidR="00DA2CA8" w:rsidRPr="0059424D" w:rsidRDefault="00DA2CA8" w:rsidP="00DA2CA8">
      <w:pPr>
        <w:numPr>
          <w:ilvl w:val="0"/>
          <w:numId w:val="14"/>
        </w:numPr>
        <w:spacing w:line="480" w:lineRule="auto"/>
        <w:ind w:left="450"/>
        <w:textAlignment w:val="baseline"/>
        <w:rPr>
          <w:rFonts w:ascii="Calibri" w:eastAsia="Times New Roman" w:hAnsi="Calibri" w:cs="Calibri"/>
          <w:color w:val="000000" w:themeColor="text1"/>
        </w:rPr>
      </w:pPr>
      <w:r w:rsidRPr="0059424D">
        <w:rPr>
          <w:rFonts w:ascii="Calibri" w:eastAsia="Times New Roman" w:hAnsi="Calibri" w:cs="Calibri"/>
          <w:color w:val="000000" w:themeColor="text1"/>
        </w:rPr>
        <w:t>Citizens Corps. Available at </w:t>
      </w:r>
      <w:hyperlink r:id="rId24" w:history="1">
        <w:r w:rsidRPr="0059424D">
          <w:rPr>
            <w:rFonts w:ascii="Calibri" w:eastAsia="Times New Roman" w:hAnsi="Calibri" w:cs="Calibri"/>
            <w:color w:val="0F88B8"/>
            <w:bdr w:val="none" w:sz="0" w:space="0" w:color="auto" w:frame="1"/>
          </w:rPr>
          <w:t>www.citizencorps.gov</w:t>
        </w:r>
      </w:hyperlink>
      <w:r w:rsidRPr="0059424D">
        <w:rPr>
          <w:rFonts w:ascii="Calibri" w:eastAsia="Times New Roman" w:hAnsi="Calibri" w:cs="Calibri"/>
          <w:color w:val="737373"/>
        </w:rPr>
        <w:t xml:space="preserve">. </w:t>
      </w:r>
      <w:r w:rsidRPr="0059424D">
        <w:rPr>
          <w:rFonts w:ascii="Calibri" w:eastAsia="Times New Roman" w:hAnsi="Calibri" w:cs="Calibri"/>
          <w:color w:val="000000" w:themeColor="text1"/>
        </w:rPr>
        <w:t>Accessed on 8-21-2012.</w:t>
      </w:r>
    </w:p>
    <w:p w14:paraId="020B397C" w14:textId="77777777" w:rsidR="00DA2CA8" w:rsidRPr="0059424D" w:rsidRDefault="00DA2CA8" w:rsidP="00DA2CA8">
      <w:pPr>
        <w:numPr>
          <w:ilvl w:val="0"/>
          <w:numId w:val="14"/>
        </w:numPr>
        <w:spacing w:line="480" w:lineRule="auto"/>
        <w:ind w:left="450"/>
        <w:textAlignment w:val="baseline"/>
        <w:rPr>
          <w:rFonts w:ascii="Calibri" w:eastAsia="Times New Roman" w:hAnsi="Calibri" w:cs="Calibri"/>
          <w:color w:val="000000" w:themeColor="text1"/>
        </w:rPr>
      </w:pPr>
      <w:r w:rsidRPr="0059424D">
        <w:rPr>
          <w:rFonts w:ascii="Calibri" w:eastAsia="Times New Roman" w:hAnsi="Calibri" w:cs="Calibri"/>
          <w:color w:val="000000" w:themeColor="text1"/>
        </w:rPr>
        <w:t>List of Citizen Corps Councils. Available at </w:t>
      </w:r>
      <w:hyperlink r:id="rId25" w:history="1">
        <w:r w:rsidRPr="0059424D">
          <w:rPr>
            <w:rFonts w:ascii="Calibri" w:eastAsia="Times New Roman" w:hAnsi="Calibri" w:cs="Calibri"/>
            <w:color w:val="0F88B8"/>
            <w:bdr w:val="none" w:sz="0" w:space="0" w:color="auto" w:frame="1"/>
          </w:rPr>
          <w:t>https://www.citizencorps.gov/cc/listCouncil.do?submitByState&amp;stateOnly</w:t>
        </w:r>
      </w:hyperlink>
      <w:r w:rsidRPr="0059424D">
        <w:rPr>
          <w:rFonts w:ascii="Calibri" w:eastAsia="Times New Roman" w:hAnsi="Calibri" w:cs="Calibri"/>
          <w:color w:val="737373"/>
        </w:rPr>
        <w:t xml:space="preserve">. </w:t>
      </w:r>
      <w:r w:rsidRPr="0059424D">
        <w:rPr>
          <w:rFonts w:ascii="Calibri" w:eastAsia="Times New Roman" w:hAnsi="Calibri" w:cs="Calibri"/>
          <w:color w:val="000000" w:themeColor="text1"/>
        </w:rPr>
        <w:t>Accessed on 8-21-2012.</w:t>
      </w:r>
    </w:p>
    <w:p w14:paraId="03A8FAE7" w14:textId="77777777" w:rsidR="00DA2CA8" w:rsidRPr="0059424D" w:rsidRDefault="00DA2CA8" w:rsidP="00DA2CA8">
      <w:pPr>
        <w:numPr>
          <w:ilvl w:val="0"/>
          <w:numId w:val="14"/>
        </w:numPr>
        <w:spacing w:line="480" w:lineRule="auto"/>
        <w:ind w:left="450"/>
        <w:textAlignment w:val="baseline"/>
        <w:rPr>
          <w:rFonts w:ascii="Calibri" w:eastAsia="Times New Roman" w:hAnsi="Calibri" w:cs="Calibri"/>
          <w:color w:val="000000" w:themeColor="text1"/>
        </w:rPr>
      </w:pPr>
      <w:r w:rsidRPr="0059424D">
        <w:rPr>
          <w:rFonts w:ascii="Calibri" w:eastAsia="Times New Roman" w:hAnsi="Calibri" w:cs="Calibri"/>
          <w:color w:val="000000" w:themeColor="text1"/>
        </w:rPr>
        <w:t>Citizen Corps Partner Programs. Available at </w:t>
      </w:r>
      <w:hyperlink r:id="rId26" w:history="1">
        <w:r w:rsidRPr="0059424D">
          <w:rPr>
            <w:rFonts w:ascii="Calibri" w:eastAsia="Times New Roman" w:hAnsi="Calibri" w:cs="Calibri"/>
            <w:color w:val="0F88B8"/>
            <w:bdr w:val="none" w:sz="0" w:space="0" w:color="auto" w:frame="1"/>
          </w:rPr>
          <w:t>http://www.citizencorps.gov/citizencorps/partners/paindex.shtm</w:t>
        </w:r>
      </w:hyperlink>
      <w:r w:rsidRPr="0059424D">
        <w:rPr>
          <w:rFonts w:ascii="Calibri" w:eastAsia="Times New Roman" w:hAnsi="Calibri" w:cs="Calibri"/>
          <w:color w:val="737373"/>
        </w:rPr>
        <w:t xml:space="preserve">. </w:t>
      </w:r>
      <w:r w:rsidRPr="0059424D">
        <w:rPr>
          <w:rFonts w:ascii="Calibri" w:eastAsia="Times New Roman" w:hAnsi="Calibri" w:cs="Calibri"/>
          <w:color w:val="000000" w:themeColor="text1"/>
        </w:rPr>
        <w:t>Accessed on August 21, 2012.</w:t>
      </w:r>
    </w:p>
    <w:p w14:paraId="04AE33E2" w14:textId="77777777" w:rsidR="00DA2CA8" w:rsidRPr="0059424D" w:rsidRDefault="00DA2CA8" w:rsidP="00DA2CA8">
      <w:pPr>
        <w:numPr>
          <w:ilvl w:val="0"/>
          <w:numId w:val="14"/>
        </w:numPr>
        <w:spacing w:line="480" w:lineRule="auto"/>
        <w:ind w:left="450"/>
        <w:textAlignment w:val="baseline"/>
        <w:rPr>
          <w:rFonts w:ascii="Calibri" w:eastAsia="Times New Roman" w:hAnsi="Calibri" w:cs="Calibri"/>
          <w:color w:val="000000" w:themeColor="text1"/>
        </w:rPr>
      </w:pPr>
      <w:r w:rsidRPr="0059424D">
        <w:rPr>
          <w:rFonts w:ascii="Calibri" w:eastAsia="Times New Roman" w:hAnsi="Calibri" w:cs="Calibri"/>
          <w:color w:val="000000" w:themeColor="text1"/>
        </w:rPr>
        <w:t>MRC. Available at </w:t>
      </w:r>
      <w:hyperlink r:id="rId27" w:history="1">
        <w:r w:rsidRPr="0059424D">
          <w:rPr>
            <w:rFonts w:ascii="Calibri" w:eastAsia="Times New Roman" w:hAnsi="Calibri" w:cs="Calibri"/>
            <w:color w:val="0F88B8"/>
            <w:bdr w:val="none" w:sz="0" w:space="0" w:color="auto" w:frame="1"/>
          </w:rPr>
          <w:t>www.medicalreservecorps.gov</w:t>
        </w:r>
      </w:hyperlink>
      <w:r w:rsidRPr="0059424D">
        <w:rPr>
          <w:rFonts w:ascii="Calibri" w:eastAsia="Times New Roman" w:hAnsi="Calibri" w:cs="Calibri"/>
          <w:color w:val="737373"/>
        </w:rPr>
        <w:t xml:space="preserve">. </w:t>
      </w:r>
      <w:r w:rsidRPr="0059424D">
        <w:rPr>
          <w:rFonts w:ascii="Calibri" w:eastAsia="Times New Roman" w:hAnsi="Calibri" w:cs="Calibri"/>
          <w:color w:val="000000" w:themeColor="text1"/>
        </w:rPr>
        <w:t>Accessed on 8-21-2012.</w:t>
      </w:r>
    </w:p>
    <w:p w14:paraId="2A0925E8" w14:textId="77777777" w:rsidR="00DA2CA8" w:rsidRPr="0059424D" w:rsidRDefault="00DA2CA8" w:rsidP="00DA2CA8">
      <w:pPr>
        <w:numPr>
          <w:ilvl w:val="0"/>
          <w:numId w:val="14"/>
        </w:numPr>
        <w:spacing w:line="480" w:lineRule="auto"/>
        <w:ind w:left="450"/>
        <w:textAlignment w:val="baseline"/>
        <w:rPr>
          <w:rFonts w:ascii="Calibri" w:eastAsia="Times New Roman" w:hAnsi="Calibri" w:cs="Calibri"/>
          <w:color w:val="000000" w:themeColor="text1"/>
        </w:rPr>
      </w:pPr>
      <w:r w:rsidRPr="0059424D">
        <w:rPr>
          <w:rFonts w:ascii="Calibri" w:eastAsia="Times New Roman" w:hAnsi="Calibri" w:cs="Calibri"/>
          <w:color w:val="000000" w:themeColor="text1"/>
        </w:rPr>
        <w:lastRenderedPageBreak/>
        <w:t>CERT. Available at</w:t>
      </w:r>
      <w:r w:rsidRPr="0059424D">
        <w:rPr>
          <w:rFonts w:ascii="Calibri" w:eastAsia="Times New Roman" w:hAnsi="Calibri" w:cs="Calibri"/>
          <w:color w:val="737373"/>
        </w:rPr>
        <w:t> </w:t>
      </w:r>
      <w:hyperlink r:id="rId28" w:history="1">
        <w:r w:rsidRPr="0059424D">
          <w:rPr>
            <w:rFonts w:ascii="Calibri" w:eastAsia="Times New Roman" w:hAnsi="Calibri" w:cs="Calibri"/>
            <w:color w:val="0F88B8"/>
            <w:bdr w:val="none" w:sz="0" w:space="0" w:color="auto" w:frame="1"/>
          </w:rPr>
          <w:t>http://www.citizencorps.gov/cert/index.shtm</w:t>
        </w:r>
      </w:hyperlink>
      <w:r w:rsidRPr="0059424D">
        <w:rPr>
          <w:rFonts w:ascii="Calibri" w:eastAsia="Times New Roman" w:hAnsi="Calibri" w:cs="Calibri"/>
          <w:color w:val="737373"/>
        </w:rPr>
        <w:t xml:space="preserve">. </w:t>
      </w:r>
      <w:r w:rsidRPr="0059424D">
        <w:rPr>
          <w:rFonts w:ascii="Calibri" w:eastAsia="Times New Roman" w:hAnsi="Calibri" w:cs="Calibri"/>
          <w:color w:val="000000" w:themeColor="text1"/>
        </w:rPr>
        <w:t>Accessed on 8-21-2012.</w:t>
      </w:r>
    </w:p>
    <w:p w14:paraId="3C00046F" w14:textId="77777777" w:rsidR="00DA2CA8" w:rsidRPr="0059424D" w:rsidRDefault="00DA2CA8" w:rsidP="00DA2CA8">
      <w:pPr>
        <w:numPr>
          <w:ilvl w:val="0"/>
          <w:numId w:val="14"/>
        </w:numPr>
        <w:spacing w:line="480" w:lineRule="auto"/>
        <w:ind w:left="450"/>
        <w:textAlignment w:val="baseline"/>
        <w:rPr>
          <w:rFonts w:ascii="Calibri" w:eastAsia="Times New Roman" w:hAnsi="Calibri" w:cs="Calibri"/>
          <w:color w:val="000000" w:themeColor="text1"/>
        </w:rPr>
      </w:pPr>
      <w:r w:rsidRPr="0059424D">
        <w:rPr>
          <w:rFonts w:ascii="Calibri" w:eastAsia="Times New Roman" w:hAnsi="Calibri" w:cs="Calibri"/>
          <w:color w:val="000000" w:themeColor="text1"/>
        </w:rPr>
        <w:t>American Red Cross. Available at </w:t>
      </w:r>
      <w:hyperlink r:id="rId29" w:history="1">
        <w:r w:rsidRPr="0059424D">
          <w:rPr>
            <w:rFonts w:ascii="Calibri" w:eastAsia="Times New Roman" w:hAnsi="Calibri" w:cs="Calibri"/>
            <w:color w:val="0F88B8"/>
            <w:bdr w:val="none" w:sz="0" w:space="0" w:color="auto" w:frame="1"/>
          </w:rPr>
          <w:t>http://www.redcross.org/</w:t>
        </w:r>
      </w:hyperlink>
      <w:r w:rsidRPr="0059424D">
        <w:rPr>
          <w:rFonts w:ascii="Calibri" w:eastAsia="Times New Roman" w:hAnsi="Calibri" w:cs="Calibri"/>
          <w:color w:val="737373"/>
        </w:rPr>
        <w:t xml:space="preserve">. </w:t>
      </w:r>
      <w:r w:rsidRPr="0059424D">
        <w:rPr>
          <w:rFonts w:ascii="Calibri" w:eastAsia="Times New Roman" w:hAnsi="Calibri" w:cs="Calibri"/>
          <w:color w:val="000000" w:themeColor="text1"/>
        </w:rPr>
        <w:t>Accessed on 8-21-2012.</w:t>
      </w:r>
    </w:p>
    <w:p w14:paraId="67B6F063" w14:textId="26017D2C" w:rsidR="00DA2CA8" w:rsidRDefault="00DA2CA8" w:rsidP="004240E7">
      <w:pPr>
        <w:spacing w:line="480" w:lineRule="auto"/>
        <w:rPr>
          <w:rFonts w:ascii="Calibri" w:hAnsi="Calibri" w:cs="Calibri"/>
          <w:color w:val="000000" w:themeColor="text1"/>
        </w:rPr>
      </w:pPr>
    </w:p>
    <w:p w14:paraId="06EF8868" w14:textId="77777777" w:rsidR="00BA4963" w:rsidRDefault="00BA4963" w:rsidP="00BA4963">
      <w:pPr>
        <w:rPr>
          <w:rFonts w:cstheme="minorHAnsi"/>
          <w:color w:val="000000" w:themeColor="text1"/>
          <w:sz w:val="24"/>
        </w:rPr>
      </w:pPr>
      <w:r>
        <w:rPr>
          <w:rFonts w:cstheme="minorHAnsi"/>
          <w:color w:val="000000" w:themeColor="text1"/>
          <w:sz w:val="24"/>
        </w:rPr>
        <w:t>[</w:t>
      </w:r>
      <w:hyperlink w:anchor="TOC_top" w:history="1">
        <w:r w:rsidRPr="000E4AFF">
          <w:rPr>
            <w:rStyle w:val="Hyperlink"/>
            <w:rFonts w:cstheme="minorHAnsi"/>
            <w:sz w:val="24"/>
          </w:rPr>
          <w:t>TOC t</w:t>
        </w:r>
        <w:r w:rsidRPr="000E4AFF">
          <w:rPr>
            <w:rStyle w:val="Hyperlink"/>
            <w:rFonts w:cstheme="minorHAnsi"/>
            <w:sz w:val="24"/>
          </w:rPr>
          <w:t>o</w:t>
        </w:r>
        <w:r w:rsidRPr="000E4AFF">
          <w:rPr>
            <w:rStyle w:val="Hyperlink"/>
            <w:rFonts w:cstheme="minorHAnsi"/>
            <w:sz w:val="24"/>
          </w:rPr>
          <w:t>p</w:t>
        </w:r>
      </w:hyperlink>
      <w:r>
        <w:rPr>
          <w:rFonts w:cstheme="minorHAnsi"/>
          <w:color w:val="000000" w:themeColor="text1"/>
          <w:sz w:val="24"/>
        </w:rPr>
        <w:t>]</w:t>
      </w:r>
    </w:p>
    <w:p w14:paraId="222BD74E" w14:textId="2E50B2AF" w:rsidR="00BA4963" w:rsidRDefault="00BA4963">
      <w:pPr>
        <w:rPr>
          <w:rFonts w:ascii="Calibri" w:hAnsi="Calibri" w:cs="Calibri"/>
          <w:color w:val="000000" w:themeColor="text1"/>
        </w:rPr>
      </w:pPr>
      <w:r>
        <w:rPr>
          <w:rFonts w:ascii="Calibri" w:hAnsi="Calibri" w:cs="Calibri"/>
          <w:color w:val="000000" w:themeColor="text1"/>
        </w:rPr>
        <w:br w:type="page"/>
      </w:r>
    </w:p>
    <w:p w14:paraId="0E8B82DA" w14:textId="77777777" w:rsidR="00DA2CA8" w:rsidRPr="00350CCA" w:rsidRDefault="00DA2CA8" w:rsidP="00BC76AC">
      <w:pPr>
        <w:spacing w:after="120"/>
        <w:rPr>
          <w:rFonts w:eastAsia="Times New Roman" w:cstheme="minorHAnsi"/>
          <w:b/>
          <w:bCs/>
          <w:color w:val="333333"/>
          <w:spacing w:val="15"/>
          <w:kern w:val="36"/>
          <w:sz w:val="28"/>
          <w:szCs w:val="28"/>
        </w:rPr>
      </w:pPr>
      <w:bookmarkStart w:id="5" w:name="VolLicenCredent_FS"/>
      <w:r w:rsidRPr="00350CCA">
        <w:rPr>
          <w:rFonts w:eastAsia="Times New Roman" w:cstheme="minorHAnsi"/>
          <w:b/>
          <w:bCs/>
          <w:color w:val="333333"/>
          <w:spacing w:val="15"/>
          <w:kern w:val="36"/>
          <w:sz w:val="28"/>
          <w:szCs w:val="28"/>
        </w:rPr>
        <w:lastRenderedPageBreak/>
        <w:t>Volunteer Licensing, Credentialing, and Privileging and Waiver and Reciprocity</w:t>
      </w:r>
      <w:bookmarkEnd w:id="5"/>
    </w:p>
    <w:p w14:paraId="1927A02B" w14:textId="77777777" w:rsidR="00DA2CA8" w:rsidRDefault="00DA2CA8" w:rsidP="00BC76AC">
      <w:pPr>
        <w:spacing w:after="120" w:line="480" w:lineRule="auto"/>
        <w:rPr>
          <w:rFonts w:eastAsia="Times New Roman" w:cstheme="minorHAnsi"/>
          <w:b/>
          <w:bCs/>
          <w:color w:val="3C3030"/>
          <w:sz w:val="24"/>
          <w:szCs w:val="24"/>
        </w:rPr>
      </w:pPr>
      <w:r w:rsidRPr="00350CCA">
        <w:rPr>
          <w:rFonts w:eastAsia="Times New Roman" w:cstheme="minorHAnsi"/>
          <w:b/>
          <w:bCs/>
          <w:color w:val="3C3030"/>
          <w:sz w:val="24"/>
          <w:szCs w:val="24"/>
        </w:rPr>
        <w:t>Fact Sheet</w:t>
      </w:r>
    </w:p>
    <w:p w14:paraId="2038433A" w14:textId="77777777" w:rsidR="00DA2CA8" w:rsidRPr="00350CCA" w:rsidRDefault="00DA2CA8" w:rsidP="00BC76AC">
      <w:pPr>
        <w:spacing w:line="480" w:lineRule="auto"/>
        <w:rPr>
          <w:rFonts w:eastAsia="Times New Roman" w:cstheme="minorHAnsi"/>
          <w:b/>
          <w:bCs/>
          <w:color w:val="000000" w:themeColor="text1"/>
        </w:rPr>
      </w:pPr>
      <w:r w:rsidRPr="00350CCA">
        <w:rPr>
          <w:rFonts w:eastAsia="Times New Roman" w:cstheme="minorHAnsi"/>
          <w:b/>
          <w:bCs/>
          <w:color w:val="000000" w:themeColor="text1"/>
        </w:rPr>
        <w:t>Overview</w:t>
      </w:r>
    </w:p>
    <w:p w14:paraId="2977C4FD" w14:textId="77777777" w:rsidR="00DA2CA8" w:rsidRPr="00993098" w:rsidRDefault="00DA2CA8" w:rsidP="00BC76AC">
      <w:pPr>
        <w:shd w:val="clear" w:color="auto" w:fill="FFFFFF"/>
        <w:spacing w:line="480" w:lineRule="auto"/>
        <w:textAlignment w:val="baseline"/>
        <w:rPr>
          <w:rFonts w:eastAsia="Times New Roman" w:cstheme="minorHAnsi"/>
          <w:color w:val="000000" w:themeColor="text1"/>
        </w:rPr>
      </w:pPr>
      <w:r w:rsidRPr="00350CCA">
        <w:rPr>
          <w:rFonts w:eastAsia="Times New Roman" w:cstheme="minorHAnsi"/>
          <w:color w:val="000000" w:themeColor="text1"/>
        </w:rPr>
        <w:t xml:space="preserve">Licensing, credentialing, and privileging are used to ensure that an individual practitioner (e.g., physician, nurse, social worker) has the required training, knowledge, and experience to perform as a qualified professional. These requirements vary from state to state and are established by state law and regulation, as well individual healthcare facilities' policies. The diversity of state approaches makes it essential to find and review individual state laws and regulations. Licensing, credentialing, and privileging requirements may also limit the ability of a volunteer health professional (VHP) to respond and deploy to emergencies in states where he or she is not licensed or credentialed. However, these limitations may be overcome through waiver and reciprocity laws and agreements. </w:t>
      </w:r>
    </w:p>
    <w:p w14:paraId="72CCEB3C" w14:textId="77777777" w:rsidR="00DA2CA8" w:rsidRPr="00350CCA" w:rsidRDefault="00DA2CA8" w:rsidP="00BC76AC">
      <w:pPr>
        <w:shd w:val="clear" w:color="auto" w:fill="FFFFFF"/>
        <w:spacing w:line="480" w:lineRule="auto"/>
        <w:textAlignment w:val="baseline"/>
        <w:rPr>
          <w:rFonts w:eastAsia="Times New Roman" w:cstheme="minorHAnsi"/>
          <w:color w:val="000000" w:themeColor="text1"/>
        </w:rPr>
      </w:pPr>
    </w:p>
    <w:p w14:paraId="3A694805" w14:textId="77777777" w:rsidR="00DA2CA8" w:rsidRPr="00350CCA" w:rsidRDefault="00DA2CA8" w:rsidP="00BC76AC">
      <w:pPr>
        <w:spacing w:line="480" w:lineRule="auto"/>
        <w:rPr>
          <w:rFonts w:eastAsia="Times New Roman" w:cstheme="minorHAnsi"/>
          <w:b/>
          <w:bCs/>
          <w:color w:val="000000" w:themeColor="text1"/>
        </w:rPr>
      </w:pPr>
      <w:r w:rsidRPr="00350CCA">
        <w:rPr>
          <w:rFonts w:eastAsia="Times New Roman" w:cstheme="minorHAnsi"/>
          <w:b/>
          <w:bCs/>
          <w:color w:val="000000" w:themeColor="text1"/>
        </w:rPr>
        <w:t>Licensing</w:t>
      </w:r>
    </w:p>
    <w:p w14:paraId="73FCBEF5" w14:textId="77777777" w:rsidR="00DA2CA8" w:rsidRPr="00993098" w:rsidRDefault="00DA2CA8" w:rsidP="00BC76AC">
      <w:pPr>
        <w:shd w:val="clear" w:color="auto" w:fill="FFFFFF"/>
        <w:spacing w:line="480" w:lineRule="auto"/>
        <w:textAlignment w:val="baseline"/>
        <w:rPr>
          <w:rFonts w:eastAsia="Times New Roman" w:cstheme="minorHAnsi"/>
          <w:color w:val="000000" w:themeColor="text1"/>
        </w:rPr>
      </w:pPr>
      <w:r w:rsidRPr="00350CCA">
        <w:rPr>
          <w:rFonts w:eastAsia="Times New Roman" w:cstheme="minorHAnsi"/>
          <w:color w:val="000000" w:themeColor="text1"/>
        </w:rPr>
        <w:t>Licensing is a state regulatory agency or body's formal recognition that a professional possesses the qualifications to practice in that state. Each state determines its own set of competencies for the various health professions, the mechanisms for granting health professional licenses, and the health professions' scope of practice. Licensure requirements typically include a combination of education, training, and examination to demonstrate competency. Licensure requirements may also involve continuing education or periodic reexamination. Generally, licenses only apply within the state where they are granted. Practicing in a jurisdiction without a license can subject a professional-as well as the organization or entity facilitating the professional's unlicensed practice-to civil or criminal liability.</w:t>
      </w:r>
    </w:p>
    <w:p w14:paraId="4236A05C" w14:textId="77777777" w:rsidR="00DA2CA8" w:rsidRPr="00350CCA" w:rsidRDefault="00DA2CA8" w:rsidP="00BC76AC">
      <w:pPr>
        <w:shd w:val="clear" w:color="auto" w:fill="FFFFFF"/>
        <w:spacing w:line="480" w:lineRule="auto"/>
        <w:textAlignment w:val="baseline"/>
        <w:rPr>
          <w:rFonts w:eastAsia="Times New Roman" w:cstheme="minorHAnsi"/>
          <w:color w:val="000000" w:themeColor="text1"/>
        </w:rPr>
      </w:pPr>
    </w:p>
    <w:p w14:paraId="44B2BDDE" w14:textId="77777777" w:rsidR="00DA2CA8" w:rsidRPr="00350CCA" w:rsidRDefault="00DA2CA8" w:rsidP="00BC76AC">
      <w:pPr>
        <w:keepNext/>
        <w:spacing w:line="480" w:lineRule="auto"/>
        <w:rPr>
          <w:rFonts w:eastAsia="Times New Roman" w:cstheme="minorHAnsi"/>
          <w:b/>
          <w:bCs/>
          <w:color w:val="000000" w:themeColor="text1"/>
        </w:rPr>
      </w:pPr>
      <w:r w:rsidRPr="00350CCA">
        <w:rPr>
          <w:rFonts w:eastAsia="Times New Roman" w:cstheme="minorHAnsi"/>
          <w:b/>
          <w:bCs/>
          <w:color w:val="000000" w:themeColor="text1"/>
        </w:rPr>
        <w:lastRenderedPageBreak/>
        <w:t>Credentialing</w:t>
      </w:r>
    </w:p>
    <w:p w14:paraId="182ABC53" w14:textId="77777777" w:rsidR="00DA2CA8" w:rsidRPr="00993098" w:rsidRDefault="00DA2CA8" w:rsidP="00BC76AC">
      <w:pPr>
        <w:shd w:val="clear" w:color="auto" w:fill="FFFFFF"/>
        <w:spacing w:line="480" w:lineRule="auto"/>
        <w:textAlignment w:val="baseline"/>
        <w:rPr>
          <w:rFonts w:eastAsia="Times New Roman" w:cstheme="minorHAnsi"/>
          <w:color w:val="000000" w:themeColor="text1"/>
        </w:rPr>
      </w:pPr>
      <w:r w:rsidRPr="00350CCA">
        <w:rPr>
          <w:rFonts w:eastAsia="Times New Roman" w:cstheme="minorHAnsi"/>
          <w:color w:val="000000" w:themeColor="text1"/>
        </w:rPr>
        <w:t>Credentialing is the process by which an employer, most frequently a hospital or other healthcare organization, verifies that a practitioner has the required education, training, and experience to practice in the state. State or local laws and rules may specify the types of credentials an employer must verify. Credentialing is typically done when a practitioner is first employed and may be updated periodically. Healthcare facility bylaws generally set out credentialing procedures.</w:t>
      </w:r>
    </w:p>
    <w:p w14:paraId="3A878B5A" w14:textId="77777777" w:rsidR="00DA2CA8" w:rsidRPr="00350CCA" w:rsidRDefault="00DA2CA8" w:rsidP="00BC76AC">
      <w:pPr>
        <w:shd w:val="clear" w:color="auto" w:fill="FFFFFF"/>
        <w:spacing w:line="480" w:lineRule="auto"/>
        <w:textAlignment w:val="baseline"/>
        <w:rPr>
          <w:rFonts w:eastAsia="Times New Roman" w:cstheme="minorHAnsi"/>
          <w:color w:val="000000" w:themeColor="text1"/>
        </w:rPr>
      </w:pPr>
    </w:p>
    <w:p w14:paraId="7CF9D54E" w14:textId="77777777" w:rsidR="00DA2CA8" w:rsidRPr="00350CCA" w:rsidRDefault="00DA2CA8" w:rsidP="00BC76AC">
      <w:pPr>
        <w:spacing w:line="480" w:lineRule="auto"/>
        <w:rPr>
          <w:rFonts w:eastAsia="Times New Roman" w:cstheme="minorHAnsi"/>
          <w:b/>
          <w:bCs/>
          <w:color w:val="000000" w:themeColor="text1"/>
        </w:rPr>
      </w:pPr>
      <w:r w:rsidRPr="00350CCA">
        <w:rPr>
          <w:rFonts w:eastAsia="Times New Roman" w:cstheme="minorHAnsi"/>
          <w:b/>
          <w:bCs/>
          <w:color w:val="000000" w:themeColor="text1"/>
        </w:rPr>
        <w:t>Privileging</w:t>
      </w:r>
    </w:p>
    <w:p w14:paraId="17791AD5" w14:textId="77777777" w:rsidR="00DA2CA8" w:rsidRPr="00993098" w:rsidRDefault="00DA2CA8" w:rsidP="00BC76AC">
      <w:pPr>
        <w:shd w:val="clear" w:color="auto" w:fill="FFFFFF"/>
        <w:spacing w:line="480" w:lineRule="auto"/>
        <w:textAlignment w:val="baseline"/>
        <w:rPr>
          <w:rFonts w:eastAsia="Times New Roman" w:cstheme="minorHAnsi"/>
          <w:color w:val="000000" w:themeColor="text1"/>
        </w:rPr>
      </w:pPr>
      <w:r w:rsidRPr="00350CCA">
        <w:rPr>
          <w:rFonts w:eastAsia="Times New Roman" w:cstheme="minorHAnsi"/>
          <w:color w:val="000000" w:themeColor="text1"/>
        </w:rPr>
        <w:t xml:space="preserve">Like credentialing, privileging typically arises in the context of a healthcare facility. Privileging is the process by which a health professional </w:t>
      </w:r>
      <w:proofErr w:type="gramStart"/>
      <w:r w:rsidRPr="00350CCA">
        <w:rPr>
          <w:rFonts w:eastAsia="Times New Roman" w:cstheme="minorHAnsi"/>
          <w:color w:val="000000" w:themeColor="text1"/>
        </w:rPr>
        <w:t>is allowed to</w:t>
      </w:r>
      <w:proofErr w:type="gramEnd"/>
      <w:r w:rsidRPr="00350CCA">
        <w:rPr>
          <w:rFonts w:eastAsia="Times New Roman" w:cstheme="minorHAnsi"/>
          <w:color w:val="000000" w:themeColor="text1"/>
        </w:rPr>
        <w:t xml:space="preserve"> practice in or associate with a healthcare facility. Privileging defines the scope of permitted activities that the health professional may engage in while at the facility. Healthcare facility bylaws generally set out the privileging procedures.</w:t>
      </w:r>
    </w:p>
    <w:p w14:paraId="1C071CD8" w14:textId="77777777" w:rsidR="00DA2CA8" w:rsidRPr="00350CCA" w:rsidRDefault="00DA2CA8" w:rsidP="00BC76AC">
      <w:pPr>
        <w:shd w:val="clear" w:color="auto" w:fill="FFFFFF"/>
        <w:spacing w:line="480" w:lineRule="auto"/>
        <w:textAlignment w:val="baseline"/>
        <w:rPr>
          <w:rFonts w:eastAsia="Times New Roman" w:cstheme="minorHAnsi"/>
          <w:color w:val="000000" w:themeColor="text1"/>
        </w:rPr>
      </w:pPr>
    </w:p>
    <w:p w14:paraId="57EA5E8A" w14:textId="77777777" w:rsidR="00DA2CA8" w:rsidRPr="00350CCA" w:rsidRDefault="00DA2CA8" w:rsidP="00BC76AC">
      <w:pPr>
        <w:spacing w:line="480" w:lineRule="auto"/>
        <w:rPr>
          <w:rFonts w:eastAsia="Times New Roman" w:cstheme="minorHAnsi"/>
          <w:b/>
          <w:bCs/>
          <w:color w:val="000000" w:themeColor="text1"/>
        </w:rPr>
      </w:pPr>
      <w:r w:rsidRPr="00350CCA">
        <w:rPr>
          <w:rFonts w:eastAsia="Times New Roman" w:cstheme="minorHAnsi"/>
          <w:b/>
          <w:bCs/>
          <w:color w:val="000000" w:themeColor="text1"/>
        </w:rPr>
        <w:t>Verifying Volunteer Licenses, Credentials, and Privileges</w:t>
      </w:r>
    </w:p>
    <w:p w14:paraId="5539A654" w14:textId="77777777" w:rsidR="00DA2CA8" w:rsidRPr="00993098" w:rsidRDefault="00DA2CA8" w:rsidP="00BC76AC">
      <w:pPr>
        <w:shd w:val="clear" w:color="auto" w:fill="FFFFFF"/>
        <w:spacing w:line="480" w:lineRule="auto"/>
        <w:textAlignment w:val="baseline"/>
        <w:rPr>
          <w:rFonts w:eastAsia="Times New Roman" w:cstheme="minorHAnsi"/>
          <w:color w:val="000000" w:themeColor="text1"/>
        </w:rPr>
      </w:pPr>
      <w:r w:rsidRPr="00350CCA">
        <w:rPr>
          <w:rFonts w:eastAsia="Times New Roman" w:cstheme="minorHAnsi"/>
          <w:color w:val="000000" w:themeColor="text1"/>
        </w:rPr>
        <w:t>Volunteer registration systems are often used to verify a volunteer's licenses, credentials, and privileges. For example, when a health professional registers with a state's Emergency System for Advance Registration of Volunteer Health Professionals (ESAR-VHP) program, his or her identity, licenses, credentials, and privileges are verified. Local Medical Reserve Corps programs will also verify volunteer licenses, credentials, and privileges, either on their own or in collaboration with the state ESAR-VHP program.</w:t>
      </w:r>
    </w:p>
    <w:p w14:paraId="1FAEC853" w14:textId="77777777" w:rsidR="00DA2CA8" w:rsidRPr="00350CCA" w:rsidRDefault="00DA2CA8" w:rsidP="00BC76AC">
      <w:pPr>
        <w:shd w:val="clear" w:color="auto" w:fill="FFFFFF"/>
        <w:spacing w:line="480" w:lineRule="auto"/>
        <w:textAlignment w:val="baseline"/>
        <w:rPr>
          <w:rFonts w:eastAsia="Times New Roman" w:cstheme="minorHAnsi"/>
          <w:color w:val="000000" w:themeColor="text1"/>
        </w:rPr>
      </w:pPr>
    </w:p>
    <w:p w14:paraId="0F47C989" w14:textId="77777777" w:rsidR="00DA2CA8" w:rsidRPr="00350CCA" w:rsidRDefault="00DA2CA8" w:rsidP="00BC76AC">
      <w:pPr>
        <w:spacing w:line="480" w:lineRule="auto"/>
        <w:rPr>
          <w:rFonts w:eastAsia="Times New Roman" w:cstheme="minorHAnsi"/>
          <w:b/>
          <w:bCs/>
          <w:color w:val="000000" w:themeColor="text1"/>
        </w:rPr>
      </w:pPr>
      <w:r w:rsidRPr="00350CCA">
        <w:rPr>
          <w:rFonts w:eastAsia="Times New Roman" w:cstheme="minorHAnsi"/>
          <w:b/>
          <w:bCs/>
          <w:color w:val="000000" w:themeColor="text1"/>
        </w:rPr>
        <w:t>Waiver and Reciprocity of Licenses, Credentials, and Privileges</w:t>
      </w:r>
    </w:p>
    <w:p w14:paraId="500B34C8" w14:textId="77777777" w:rsidR="00DA2CA8" w:rsidRPr="00993098" w:rsidRDefault="00DA2CA8" w:rsidP="00BC76AC">
      <w:pPr>
        <w:shd w:val="clear" w:color="auto" w:fill="FFFFFF"/>
        <w:spacing w:line="480" w:lineRule="auto"/>
        <w:textAlignment w:val="baseline"/>
        <w:rPr>
          <w:rFonts w:eastAsia="Times New Roman" w:cstheme="minorHAnsi"/>
          <w:color w:val="000000" w:themeColor="text1"/>
        </w:rPr>
      </w:pPr>
      <w:r w:rsidRPr="00350CCA">
        <w:rPr>
          <w:rFonts w:eastAsia="Times New Roman" w:cstheme="minorHAnsi"/>
          <w:color w:val="000000" w:themeColor="text1"/>
        </w:rPr>
        <w:t xml:space="preserve">A variety of laws, compacts, agreements, and policies allow for the waiver and reciprocity of VHPs' licenses and privileges during declared emergencies. In most cases, waiver or reciprocity of licensure </w:t>
      </w:r>
      <w:r w:rsidRPr="00350CCA">
        <w:rPr>
          <w:rFonts w:eastAsia="Times New Roman" w:cstheme="minorHAnsi"/>
          <w:color w:val="000000" w:themeColor="text1"/>
        </w:rPr>
        <w:lastRenderedPageBreak/>
        <w:t>requirements only operate during a declared emergency. State statute, regulation, or executive order may authorize the waiver or reciprocity, as well as modifying VHPs' scope of practice. Some states also allow the governor or other official to waive state law provisions that would hinder emergency response efforts. This could be applied to licensure requirements. Mutual aid agreements and memoranda of understanding can also address the waiver and reciprocity of licensure requirements.</w:t>
      </w:r>
    </w:p>
    <w:p w14:paraId="58F4B658" w14:textId="77777777" w:rsidR="00DA2CA8" w:rsidRPr="00350CCA" w:rsidRDefault="00DA2CA8" w:rsidP="00BC76AC">
      <w:pPr>
        <w:shd w:val="clear" w:color="auto" w:fill="FFFFFF"/>
        <w:spacing w:line="480" w:lineRule="auto"/>
        <w:textAlignment w:val="baseline"/>
        <w:rPr>
          <w:rFonts w:eastAsia="Times New Roman" w:cstheme="minorHAnsi"/>
          <w:color w:val="000000" w:themeColor="text1"/>
        </w:rPr>
      </w:pPr>
    </w:p>
    <w:p w14:paraId="3F043811" w14:textId="77777777" w:rsidR="00DA2CA8" w:rsidRPr="00993098" w:rsidRDefault="00DA2CA8" w:rsidP="00BC76AC">
      <w:pPr>
        <w:shd w:val="clear" w:color="auto" w:fill="FFFFFF"/>
        <w:spacing w:line="480" w:lineRule="auto"/>
        <w:textAlignment w:val="baseline"/>
        <w:rPr>
          <w:rFonts w:eastAsia="Times New Roman" w:cstheme="minorHAnsi"/>
          <w:color w:val="000000" w:themeColor="text1"/>
        </w:rPr>
      </w:pPr>
      <w:r w:rsidRPr="00350CCA">
        <w:rPr>
          <w:rFonts w:eastAsia="Times New Roman" w:cstheme="minorHAnsi"/>
          <w:color w:val="000000" w:themeColor="text1"/>
        </w:rPr>
        <w:t>The </w:t>
      </w:r>
      <w:hyperlink r:id="rId30" w:history="1">
        <w:r w:rsidRPr="00350CCA">
          <w:rPr>
            <w:rFonts w:eastAsia="Times New Roman" w:cstheme="minorHAnsi"/>
            <w:color w:val="0F88B8"/>
            <w:u w:val="single"/>
            <w:bdr w:val="none" w:sz="0" w:space="0" w:color="auto" w:frame="1"/>
          </w:rPr>
          <w:t>Emergency Management Assistance Compact (EMAC)</w:t>
        </w:r>
      </w:hyperlink>
      <w:r w:rsidRPr="00350CCA">
        <w:rPr>
          <w:rFonts w:eastAsia="Times New Roman" w:cstheme="minorHAnsi"/>
          <w:color w:val="000000" w:themeColor="text1"/>
          <w:bdr w:val="none" w:sz="0" w:space="0" w:color="auto" w:frame="1"/>
          <w:vertAlign w:val="superscript"/>
        </w:rPr>
        <w:t>1</w:t>
      </w:r>
      <w:r w:rsidRPr="00350CCA">
        <w:rPr>
          <w:rFonts w:eastAsia="Times New Roman" w:cstheme="minorHAnsi"/>
          <w:color w:val="000000" w:themeColor="text1"/>
        </w:rPr>
        <w:t> allows a person licensed in one state to provide assistance and be considered licensed in the state requesting emergency assistance. The requesting state may place limits on the licensing considerations and the scope of practice of the out of state VHPs.</w:t>
      </w:r>
    </w:p>
    <w:p w14:paraId="1FE7C5CF" w14:textId="77777777" w:rsidR="00DA2CA8" w:rsidRPr="00350CCA" w:rsidRDefault="00DA2CA8" w:rsidP="00BC76AC">
      <w:pPr>
        <w:shd w:val="clear" w:color="auto" w:fill="FFFFFF"/>
        <w:spacing w:line="480" w:lineRule="auto"/>
        <w:textAlignment w:val="baseline"/>
        <w:rPr>
          <w:rFonts w:eastAsia="Times New Roman" w:cstheme="minorHAnsi"/>
          <w:color w:val="000000" w:themeColor="text1"/>
        </w:rPr>
      </w:pPr>
    </w:p>
    <w:p w14:paraId="199C63AE" w14:textId="77777777" w:rsidR="00DA2CA8" w:rsidRPr="00993098" w:rsidRDefault="00DA2CA8" w:rsidP="00BC76AC">
      <w:pPr>
        <w:shd w:val="clear" w:color="auto" w:fill="FFFFFF"/>
        <w:spacing w:line="480" w:lineRule="auto"/>
        <w:textAlignment w:val="baseline"/>
        <w:rPr>
          <w:rFonts w:eastAsia="Times New Roman" w:cstheme="minorHAnsi"/>
          <w:color w:val="000000" w:themeColor="text1"/>
        </w:rPr>
      </w:pPr>
      <w:r w:rsidRPr="00350CCA">
        <w:rPr>
          <w:rFonts w:eastAsia="Times New Roman" w:cstheme="minorHAnsi"/>
          <w:color w:val="000000" w:themeColor="text1"/>
        </w:rPr>
        <w:t>The</w:t>
      </w:r>
      <w:r w:rsidRPr="00350CCA">
        <w:rPr>
          <w:rFonts w:eastAsia="Times New Roman" w:cstheme="minorHAnsi"/>
          <w:color w:val="737373"/>
        </w:rPr>
        <w:t> </w:t>
      </w:r>
      <w:hyperlink r:id="rId31" w:history="1">
        <w:r w:rsidRPr="00350CCA">
          <w:rPr>
            <w:rFonts w:eastAsia="Times New Roman" w:cstheme="minorHAnsi"/>
            <w:color w:val="0F88B8"/>
            <w:u w:val="single"/>
            <w:bdr w:val="none" w:sz="0" w:space="0" w:color="auto" w:frame="1"/>
          </w:rPr>
          <w:t>Nurse Licensure Compact (NLC)</w:t>
        </w:r>
      </w:hyperlink>
      <w:r w:rsidRPr="00350CCA">
        <w:rPr>
          <w:rFonts w:eastAsia="Times New Roman" w:cstheme="minorHAnsi"/>
          <w:color w:val="000000" w:themeColor="text1"/>
          <w:bdr w:val="none" w:sz="0" w:space="0" w:color="auto" w:frame="1"/>
          <w:vertAlign w:val="superscript"/>
        </w:rPr>
        <w:t>2</w:t>
      </w:r>
      <w:r w:rsidRPr="00350CCA">
        <w:rPr>
          <w:rFonts w:eastAsia="Times New Roman" w:cstheme="minorHAnsi"/>
          <w:color w:val="000000" w:themeColor="text1"/>
        </w:rPr>
        <w:t> is an agreement 24 states have entered into that aims to increase cooperation and information exchanges between states regarding nursing licensure. Under NLC, all member states that authorize multistate licenses will recognize one state's license to practice nursing.</w:t>
      </w:r>
    </w:p>
    <w:p w14:paraId="1FA8B6A5" w14:textId="77777777" w:rsidR="00DA2CA8" w:rsidRPr="00350CCA" w:rsidRDefault="00DA2CA8" w:rsidP="00BC76AC">
      <w:pPr>
        <w:shd w:val="clear" w:color="auto" w:fill="FFFFFF"/>
        <w:spacing w:line="480" w:lineRule="auto"/>
        <w:textAlignment w:val="baseline"/>
        <w:rPr>
          <w:rFonts w:eastAsia="Times New Roman" w:cstheme="minorHAnsi"/>
          <w:color w:val="000000" w:themeColor="text1"/>
        </w:rPr>
      </w:pPr>
    </w:p>
    <w:p w14:paraId="2673A6C5" w14:textId="77777777" w:rsidR="00DA2CA8" w:rsidRPr="00993098" w:rsidRDefault="00DA2CA8" w:rsidP="00BC76AC">
      <w:pPr>
        <w:shd w:val="clear" w:color="auto" w:fill="FFFFFF"/>
        <w:spacing w:line="480" w:lineRule="auto"/>
        <w:textAlignment w:val="baseline"/>
        <w:rPr>
          <w:rFonts w:eastAsia="Times New Roman" w:cstheme="minorHAnsi"/>
          <w:color w:val="000000" w:themeColor="text1"/>
        </w:rPr>
      </w:pPr>
      <w:r w:rsidRPr="00350CCA">
        <w:rPr>
          <w:rFonts w:eastAsia="Times New Roman" w:cstheme="minorHAnsi"/>
          <w:color w:val="000000" w:themeColor="text1"/>
        </w:rPr>
        <w:t>The</w:t>
      </w:r>
      <w:r w:rsidRPr="00350CCA">
        <w:rPr>
          <w:rFonts w:eastAsia="Times New Roman" w:cstheme="minorHAnsi"/>
          <w:color w:val="737373"/>
        </w:rPr>
        <w:t> </w:t>
      </w:r>
      <w:hyperlink r:id="rId32" w:history="1">
        <w:r w:rsidRPr="00350CCA">
          <w:rPr>
            <w:rFonts w:eastAsia="Times New Roman" w:cstheme="minorHAnsi"/>
            <w:color w:val="0F88B8"/>
            <w:u w:val="single"/>
            <w:bdr w:val="none" w:sz="0" w:space="0" w:color="auto" w:frame="1"/>
          </w:rPr>
          <w:t>Interstate Civil Defense and Disaster Compact (ICDDC)</w:t>
        </w:r>
      </w:hyperlink>
      <w:r w:rsidRPr="00350CCA">
        <w:rPr>
          <w:rFonts w:eastAsia="Times New Roman" w:cstheme="minorHAnsi"/>
          <w:color w:val="000000" w:themeColor="text1"/>
          <w:bdr w:val="none" w:sz="0" w:space="0" w:color="auto" w:frame="1"/>
          <w:vertAlign w:val="superscript"/>
        </w:rPr>
        <w:t>3</w:t>
      </w:r>
      <w:r w:rsidRPr="00350CCA">
        <w:rPr>
          <w:rFonts w:eastAsia="Times New Roman" w:cstheme="minorHAnsi"/>
          <w:color w:val="737373"/>
        </w:rPr>
        <w:t> </w:t>
      </w:r>
      <w:r w:rsidRPr="00350CCA">
        <w:rPr>
          <w:rFonts w:eastAsia="Times New Roman" w:cstheme="minorHAnsi"/>
          <w:color w:val="000000" w:themeColor="text1"/>
        </w:rPr>
        <w:t>is a state mutual aid agreement providing licensure reciprocity for health professionals and others. Member states recognize licenses, certificates, or other permits issued by any other state during emergencies and disasters. Some states are parties to both EMAC and ICDDC.</w:t>
      </w:r>
    </w:p>
    <w:p w14:paraId="3DD18A57" w14:textId="77777777" w:rsidR="00DA2CA8" w:rsidRPr="00993098" w:rsidRDefault="00DA2CA8" w:rsidP="00BC76AC">
      <w:pPr>
        <w:shd w:val="clear" w:color="auto" w:fill="FFFFFF"/>
        <w:spacing w:line="480" w:lineRule="auto"/>
        <w:textAlignment w:val="baseline"/>
        <w:rPr>
          <w:rFonts w:eastAsia="Times New Roman" w:cstheme="minorHAnsi"/>
          <w:color w:val="000000" w:themeColor="text1"/>
        </w:rPr>
      </w:pPr>
    </w:p>
    <w:p w14:paraId="2AB4FCFB" w14:textId="77777777" w:rsidR="00DA2CA8" w:rsidRPr="00993098" w:rsidRDefault="00DA2CA8" w:rsidP="00BC76AC">
      <w:pPr>
        <w:shd w:val="clear" w:color="auto" w:fill="FFFFFF"/>
        <w:spacing w:line="480" w:lineRule="auto"/>
        <w:textAlignment w:val="baseline"/>
        <w:rPr>
          <w:rFonts w:eastAsia="Times New Roman" w:cstheme="minorHAnsi"/>
          <w:color w:val="000000" w:themeColor="text1"/>
        </w:rPr>
      </w:pPr>
      <w:r w:rsidRPr="00350CCA">
        <w:rPr>
          <w:rFonts w:eastAsia="Times New Roman" w:cstheme="minorHAnsi"/>
          <w:color w:val="000000" w:themeColor="text1"/>
        </w:rPr>
        <w:t>There is currently only one agreement between the United States and another country that permits the exchange of emergency response personnel across international borders during an emergency. The </w:t>
      </w:r>
      <w:hyperlink r:id="rId33" w:history="1">
        <w:r w:rsidRPr="00350CCA">
          <w:rPr>
            <w:rFonts w:eastAsia="Times New Roman" w:cstheme="minorHAnsi"/>
            <w:color w:val="0F88B8"/>
            <w:u w:val="single"/>
            <w:bdr w:val="none" w:sz="0" w:space="0" w:color="auto" w:frame="1"/>
          </w:rPr>
          <w:t>Pacific Northwest Emergency Management Arrangement (PNEMA)</w:t>
        </w:r>
      </w:hyperlink>
      <w:r w:rsidRPr="00350CCA">
        <w:rPr>
          <w:rFonts w:eastAsia="Times New Roman" w:cstheme="minorHAnsi"/>
          <w:color w:val="000000" w:themeColor="text1"/>
          <w:bdr w:val="none" w:sz="0" w:space="0" w:color="auto" w:frame="1"/>
          <w:vertAlign w:val="superscript"/>
        </w:rPr>
        <w:t>4,5</w:t>
      </w:r>
      <w:r w:rsidRPr="00350CCA">
        <w:rPr>
          <w:rFonts w:eastAsia="Times New Roman" w:cstheme="minorHAnsi"/>
          <w:color w:val="000000" w:themeColor="text1"/>
        </w:rPr>
        <w:t xml:space="preserve"> is an agreement between four </w:t>
      </w:r>
      <w:r w:rsidRPr="00350CCA">
        <w:rPr>
          <w:rFonts w:eastAsia="Times New Roman" w:cstheme="minorHAnsi"/>
          <w:color w:val="000000" w:themeColor="text1"/>
        </w:rPr>
        <w:lastRenderedPageBreak/>
        <w:t>states (Washington, Oregon, Idaho, and Alaska) and two Canadian provinces (British Columbia and Yukon). Such agreements require congressional approval.</w:t>
      </w:r>
    </w:p>
    <w:p w14:paraId="7C59E6B2" w14:textId="77777777" w:rsidR="00DA2CA8" w:rsidRPr="00993098" w:rsidRDefault="00DA2CA8" w:rsidP="00BC76AC">
      <w:pPr>
        <w:shd w:val="clear" w:color="auto" w:fill="FFFFFF"/>
        <w:spacing w:line="480" w:lineRule="auto"/>
        <w:textAlignment w:val="baseline"/>
        <w:rPr>
          <w:rFonts w:eastAsia="Times New Roman" w:cstheme="minorHAnsi"/>
          <w:color w:val="000000" w:themeColor="text1"/>
        </w:rPr>
      </w:pPr>
    </w:p>
    <w:p w14:paraId="1FF43FBD" w14:textId="77777777" w:rsidR="00DA2CA8" w:rsidRPr="00993098" w:rsidRDefault="00DA2CA8" w:rsidP="00BC76AC">
      <w:pPr>
        <w:shd w:val="clear" w:color="auto" w:fill="FFFFFF"/>
        <w:spacing w:line="480" w:lineRule="auto"/>
        <w:textAlignment w:val="baseline"/>
        <w:rPr>
          <w:rFonts w:eastAsia="Times New Roman" w:cstheme="minorHAnsi"/>
          <w:color w:val="000000" w:themeColor="text1"/>
        </w:rPr>
      </w:pPr>
      <w:r w:rsidRPr="00993098">
        <w:rPr>
          <w:rFonts w:eastAsia="Times New Roman" w:cstheme="minorHAnsi"/>
          <w:color w:val="000000" w:themeColor="text1"/>
        </w:rPr>
        <w:t>____________________________________________________________________________________</w:t>
      </w:r>
    </w:p>
    <w:p w14:paraId="783DFFE9" w14:textId="77777777" w:rsidR="00DA2CA8" w:rsidRPr="00350CCA" w:rsidRDefault="00DA2CA8" w:rsidP="00BC76AC">
      <w:pPr>
        <w:shd w:val="clear" w:color="auto" w:fill="FFFFFF"/>
        <w:spacing w:line="480" w:lineRule="auto"/>
        <w:textAlignment w:val="baseline"/>
        <w:rPr>
          <w:rFonts w:eastAsia="Times New Roman" w:cstheme="minorHAnsi"/>
          <w:color w:val="000000" w:themeColor="text1"/>
          <w:sz w:val="20"/>
          <w:szCs w:val="20"/>
        </w:rPr>
      </w:pPr>
    </w:p>
    <w:p w14:paraId="7D8F8E11" w14:textId="77777777" w:rsidR="00DA2CA8" w:rsidRPr="00350CCA" w:rsidRDefault="00DA2CA8" w:rsidP="00BC76AC">
      <w:pPr>
        <w:spacing w:line="480" w:lineRule="auto"/>
        <w:rPr>
          <w:rFonts w:eastAsia="Times New Roman" w:cstheme="minorHAnsi"/>
          <w:b/>
          <w:bCs/>
          <w:color w:val="3C3030"/>
          <w:sz w:val="24"/>
          <w:szCs w:val="24"/>
        </w:rPr>
      </w:pPr>
      <w:r w:rsidRPr="00350CCA">
        <w:rPr>
          <w:rFonts w:eastAsia="Times New Roman" w:cstheme="minorHAnsi"/>
          <w:b/>
          <w:bCs/>
          <w:color w:val="3C3030"/>
          <w:sz w:val="24"/>
          <w:szCs w:val="24"/>
        </w:rPr>
        <w:t>Sources </w:t>
      </w:r>
    </w:p>
    <w:p w14:paraId="074A2F45" w14:textId="77777777" w:rsidR="00DA2CA8" w:rsidRPr="00350CCA" w:rsidRDefault="00DA2CA8" w:rsidP="00DA2CA8">
      <w:pPr>
        <w:numPr>
          <w:ilvl w:val="0"/>
          <w:numId w:val="17"/>
        </w:numPr>
        <w:spacing w:line="480" w:lineRule="auto"/>
        <w:ind w:left="450"/>
        <w:textAlignment w:val="baseline"/>
        <w:rPr>
          <w:rFonts w:eastAsia="Times New Roman" w:cstheme="minorHAnsi"/>
          <w:color w:val="000000" w:themeColor="text1"/>
          <w:szCs w:val="20"/>
        </w:rPr>
      </w:pPr>
      <w:r w:rsidRPr="00350CCA">
        <w:rPr>
          <w:rFonts w:eastAsia="Times New Roman" w:cstheme="minorHAnsi"/>
          <w:color w:val="000000" w:themeColor="text1"/>
          <w:szCs w:val="20"/>
        </w:rPr>
        <w:t>National Emergency Management Association. EMAC.  Available at </w:t>
      </w:r>
      <w:hyperlink r:id="rId34" w:history="1">
        <w:r w:rsidRPr="00350CCA">
          <w:rPr>
            <w:rFonts w:eastAsia="Times New Roman" w:cstheme="minorHAnsi"/>
            <w:color w:val="0F88B8"/>
            <w:szCs w:val="20"/>
            <w:u w:val="single"/>
            <w:bdr w:val="none" w:sz="0" w:space="0" w:color="auto" w:frame="1"/>
          </w:rPr>
          <w:t>http://www.emacweb.org/</w:t>
        </w:r>
      </w:hyperlink>
      <w:r w:rsidRPr="00350CCA">
        <w:rPr>
          <w:rFonts w:eastAsia="Times New Roman" w:cstheme="minorHAnsi"/>
          <w:color w:val="737373"/>
          <w:szCs w:val="20"/>
        </w:rPr>
        <w:t xml:space="preserve">. </w:t>
      </w:r>
      <w:r w:rsidRPr="00350CCA">
        <w:rPr>
          <w:rFonts w:eastAsia="Times New Roman" w:cstheme="minorHAnsi"/>
          <w:color w:val="000000" w:themeColor="text1"/>
          <w:szCs w:val="20"/>
        </w:rPr>
        <w:t>Accessed on 9-20-2012.</w:t>
      </w:r>
    </w:p>
    <w:p w14:paraId="44041EBE" w14:textId="77777777" w:rsidR="00DA2CA8" w:rsidRPr="00350CCA" w:rsidRDefault="00DA2CA8" w:rsidP="00DA2CA8">
      <w:pPr>
        <w:numPr>
          <w:ilvl w:val="0"/>
          <w:numId w:val="17"/>
        </w:numPr>
        <w:spacing w:line="480" w:lineRule="auto"/>
        <w:ind w:left="450"/>
        <w:textAlignment w:val="baseline"/>
        <w:rPr>
          <w:rFonts w:eastAsia="Times New Roman" w:cstheme="minorHAnsi"/>
          <w:color w:val="000000" w:themeColor="text1"/>
          <w:szCs w:val="20"/>
        </w:rPr>
      </w:pPr>
      <w:r w:rsidRPr="00350CCA">
        <w:rPr>
          <w:rFonts w:eastAsia="Times New Roman" w:cstheme="minorHAnsi"/>
          <w:color w:val="000000" w:themeColor="text1"/>
          <w:szCs w:val="20"/>
        </w:rPr>
        <w:t>National Council of State Boards of Nursing. NLC. Available at </w:t>
      </w:r>
      <w:hyperlink r:id="rId35" w:history="1">
        <w:r w:rsidRPr="00350CCA">
          <w:rPr>
            <w:rFonts w:eastAsia="Times New Roman" w:cstheme="minorHAnsi"/>
            <w:color w:val="0F88B8"/>
            <w:szCs w:val="20"/>
            <w:u w:val="single"/>
            <w:bdr w:val="none" w:sz="0" w:space="0" w:color="auto" w:frame="1"/>
          </w:rPr>
          <w:t>https://www.ncsbn.org/nlc.htm</w:t>
        </w:r>
      </w:hyperlink>
      <w:r w:rsidRPr="00350CCA">
        <w:rPr>
          <w:rFonts w:eastAsia="Times New Roman" w:cstheme="minorHAnsi"/>
          <w:color w:val="737373"/>
          <w:szCs w:val="20"/>
        </w:rPr>
        <w:t xml:space="preserve">. </w:t>
      </w:r>
      <w:r w:rsidRPr="00350CCA">
        <w:rPr>
          <w:rFonts w:eastAsia="Times New Roman" w:cstheme="minorHAnsi"/>
          <w:color w:val="000000" w:themeColor="text1"/>
          <w:szCs w:val="20"/>
        </w:rPr>
        <w:t>Accessed on 9-20-2012.</w:t>
      </w:r>
    </w:p>
    <w:p w14:paraId="6D1C2D19" w14:textId="77777777" w:rsidR="00DA2CA8" w:rsidRPr="00350CCA" w:rsidRDefault="00DA2CA8" w:rsidP="00DA2CA8">
      <w:pPr>
        <w:numPr>
          <w:ilvl w:val="0"/>
          <w:numId w:val="17"/>
        </w:numPr>
        <w:spacing w:line="480" w:lineRule="auto"/>
        <w:ind w:left="450"/>
        <w:textAlignment w:val="baseline"/>
        <w:rPr>
          <w:rFonts w:eastAsia="Times New Roman" w:cstheme="minorHAnsi"/>
          <w:color w:val="000000" w:themeColor="text1"/>
          <w:szCs w:val="20"/>
        </w:rPr>
      </w:pPr>
      <w:r w:rsidRPr="00350CCA">
        <w:rPr>
          <w:rFonts w:eastAsia="Times New Roman" w:cstheme="minorHAnsi"/>
          <w:color w:val="000000" w:themeColor="text1"/>
          <w:szCs w:val="20"/>
        </w:rPr>
        <w:t>National Center for Interstate Compacts. ICDDC. Available at </w:t>
      </w:r>
      <w:hyperlink r:id="rId36" w:history="1">
        <w:r w:rsidRPr="00350CCA">
          <w:rPr>
            <w:rFonts w:eastAsia="Times New Roman" w:cstheme="minorHAnsi"/>
            <w:color w:val="0F88B8"/>
            <w:szCs w:val="20"/>
            <w:u w:val="single"/>
            <w:bdr w:val="none" w:sz="0" w:space="0" w:color="auto" w:frame="1"/>
          </w:rPr>
          <w:t>http://apps.csg.org/ncic/Compact.aspx?id=34</w:t>
        </w:r>
      </w:hyperlink>
      <w:r w:rsidRPr="00350CCA">
        <w:rPr>
          <w:rFonts w:eastAsia="Times New Roman" w:cstheme="minorHAnsi"/>
          <w:color w:val="737373"/>
          <w:szCs w:val="20"/>
        </w:rPr>
        <w:t xml:space="preserve">. </w:t>
      </w:r>
      <w:r w:rsidRPr="00350CCA">
        <w:rPr>
          <w:rFonts w:eastAsia="Times New Roman" w:cstheme="minorHAnsi"/>
          <w:color w:val="000000" w:themeColor="text1"/>
          <w:szCs w:val="20"/>
        </w:rPr>
        <w:t>Accessed on September 20, 2012.</w:t>
      </w:r>
    </w:p>
    <w:p w14:paraId="6CFAFC42" w14:textId="77777777" w:rsidR="00DA2CA8" w:rsidRPr="00350CCA" w:rsidRDefault="00DA2CA8" w:rsidP="00DA2CA8">
      <w:pPr>
        <w:numPr>
          <w:ilvl w:val="0"/>
          <w:numId w:val="17"/>
        </w:numPr>
        <w:spacing w:line="480" w:lineRule="auto"/>
        <w:ind w:left="450"/>
        <w:textAlignment w:val="baseline"/>
        <w:rPr>
          <w:rFonts w:eastAsia="Times New Roman" w:cstheme="minorHAnsi"/>
          <w:color w:val="000000" w:themeColor="text1"/>
          <w:szCs w:val="20"/>
        </w:rPr>
      </w:pPr>
      <w:r w:rsidRPr="00350CCA">
        <w:rPr>
          <w:rFonts w:eastAsia="Times New Roman" w:cstheme="minorHAnsi"/>
          <w:color w:val="000000" w:themeColor="text1"/>
          <w:szCs w:val="20"/>
        </w:rPr>
        <w:t>PNEMA. Available at </w:t>
      </w:r>
      <w:hyperlink r:id="rId37" w:history="1">
        <w:r w:rsidRPr="00350CCA">
          <w:rPr>
            <w:rFonts w:eastAsia="Times New Roman" w:cstheme="minorHAnsi"/>
            <w:color w:val="0F88B8"/>
            <w:szCs w:val="20"/>
            <w:u w:val="single"/>
            <w:bdr w:val="none" w:sz="0" w:space="0" w:color="auto" w:frame="1"/>
          </w:rPr>
          <w:t>http://www.gpo.gov/fdsys/pkg/PLAW-105publ381/pdf/PLAW-105publ381.pdf</w:t>
        </w:r>
      </w:hyperlink>
      <w:r w:rsidRPr="00350CCA">
        <w:rPr>
          <w:rFonts w:eastAsia="Times New Roman" w:cstheme="minorHAnsi"/>
          <w:color w:val="737373"/>
          <w:szCs w:val="20"/>
        </w:rPr>
        <w:t xml:space="preserve">. </w:t>
      </w:r>
      <w:r w:rsidRPr="00350CCA">
        <w:rPr>
          <w:rFonts w:eastAsia="Times New Roman" w:cstheme="minorHAnsi"/>
          <w:color w:val="000000" w:themeColor="text1"/>
          <w:szCs w:val="20"/>
        </w:rPr>
        <w:t>Accessed on 10-14-2012.</w:t>
      </w:r>
    </w:p>
    <w:p w14:paraId="73AC6AA2" w14:textId="77777777" w:rsidR="00DA2CA8" w:rsidRPr="00350CCA" w:rsidRDefault="00DA2CA8" w:rsidP="00DA2CA8">
      <w:pPr>
        <w:numPr>
          <w:ilvl w:val="0"/>
          <w:numId w:val="17"/>
        </w:numPr>
        <w:spacing w:line="480" w:lineRule="auto"/>
        <w:ind w:left="450"/>
        <w:textAlignment w:val="baseline"/>
        <w:rPr>
          <w:rFonts w:eastAsia="Times New Roman" w:cstheme="minorHAnsi"/>
          <w:color w:val="737373"/>
          <w:szCs w:val="20"/>
        </w:rPr>
      </w:pPr>
      <w:r w:rsidRPr="00350CCA">
        <w:rPr>
          <w:rFonts w:eastAsia="Times New Roman" w:cstheme="minorHAnsi"/>
          <w:color w:val="000000" w:themeColor="text1"/>
          <w:szCs w:val="20"/>
        </w:rPr>
        <w:t>PNEMA Appendix A and B to PNEMA. Available at  </w:t>
      </w:r>
      <w:hyperlink r:id="rId38" w:history="1">
        <w:r w:rsidRPr="00350CCA">
          <w:rPr>
            <w:rFonts w:eastAsia="Times New Roman" w:cstheme="minorHAnsi"/>
            <w:color w:val="0F88B8"/>
            <w:szCs w:val="20"/>
            <w:u w:val="single"/>
            <w:bdr w:val="none" w:sz="0" w:space="0" w:color="auto" w:frame="1"/>
          </w:rPr>
          <w:t>http://www.pnwbha.org/reports/PNEMA-annex-a-and-b.PDF</w:t>
        </w:r>
      </w:hyperlink>
      <w:r w:rsidRPr="00350CCA">
        <w:rPr>
          <w:rFonts w:eastAsia="Times New Roman" w:cstheme="minorHAnsi"/>
          <w:color w:val="737373"/>
          <w:szCs w:val="20"/>
        </w:rPr>
        <w:t xml:space="preserve">. </w:t>
      </w:r>
      <w:r w:rsidRPr="00350CCA">
        <w:rPr>
          <w:rFonts w:eastAsia="Times New Roman" w:cstheme="minorHAnsi"/>
          <w:color w:val="000000" w:themeColor="text1"/>
          <w:szCs w:val="20"/>
        </w:rPr>
        <w:t>Accessed on 10-14-2012.</w:t>
      </w:r>
    </w:p>
    <w:p w14:paraId="3883B007" w14:textId="10E300CD" w:rsidR="00DA2CA8" w:rsidRDefault="00DA2CA8" w:rsidP="00BC76AC">
      <w:pPr>
        <w:spacing w:line="480" w:lineRule="auto"/>
        <w:rPr>
          <w:rFonts w:cstheme="minorHAnsi"/>
        </w:rPr>
      </w:pPr>
    </w:p>
    <w:p w14:paraId="4422A5D0" w14:textId="77777777" w:rsidR="00BA4963" w:rsidRDefault="00BA4963" w:rsidP="00BA4963">
      <w:pPr>
        <w:rPr>
          <w:rFonts w:cstheme="minorHAnsi"/>
          <w:color w:val="000000" w:themeColor="text1"/>
          <w:sz w:val="24"/>
        </w:rPr>
      </w:pPr>
      <w:r>
        <w:rPr>
          <w:rFonts w:cstheme="minorHAnsi"/>
          <w:color w:val="000000" w:themeColor="text1"/>
          <w:sz w:val="24"/>
        </w:rPr>
        <w:t>[</w:t>
      </w:r>
      <w:hyperlink w:anchor="TOC_top" w:history="1">
        <w:r w:rsidRPr="000E4AFF">
          <w:rPr>
            <w:rStyle w:val="Hyperlink"/>
            <w:rFonts w:cstheme="minorHAnsi"/>
            <w:sz w:val="24"/>
          </w:rPr>
          <w:t>TOC to</w:t>
        </w:r>
        <w:r w:rsidRPr="000E4AFF">
          <w:rPr>
            <w:rStyle w:val="Hyperlink"/>
            <w:rFonts w:cstheme="minorHAnsi"/>
            <w:sz w:val="24"/>
          </w:rPr>
          <w:t>p</w:t>
        </w:r>
      </w:hyperlink>
      <w:r>
        <w:rPr>
          <w:rFonts w:cstheme="minorHAnsi"/>
          <w:color w:val="000000" w:themeColor="text1"/>
          <w:sz w:val="24"/>
        </w:rPr>
        <w:t>]</w:t>
      </w:r>
    </w:p>
    <w:p w14:paraId="6FA265A7" w14:textId="77777777" w:rsidR="00BA4963" w:rsidRDefault="00BA4963" w:rsidP="00BC76AC">
      <w:pPr>
        <w:spacing w:line="480" w:lineRule="auto"/>
        <w:rPr>
          <w:rFonts w:cstheme="minorHAnsi"/>
        </w:rPr>
      </w:pPr>
    </w:p>
    <w:p w14:paraId="1CB25E34" w14:textId="01D4A485" w:rsidR="00BA4963" w:rsidRDefault="00BA4963">
      <w:pPr>
        <w:rPr>
          <w:rFonts w:cstheme="minorHAnsi"/>
        </w:rPr>
      </w:pPr>
      <w:r>
        <w:rPr>
          <w:rFonts w:cstheme="minorHAnsi"/>
        </w:rPr>
        <w:br w:type="page"/>
      </w:r>
    </w:p>
    <w:p w14:paraId="692193BD" w14:textId="77777777" w:rsidR="00DA2CA8" w:rsidRPr="00BA4963" w:rsidRDefault="00DA2CA8" w:rsidP="00D26734">
      <w:pPr>
        <w:spacing w:after="120"/>
        <w:rPr>
          <w:rFonts w:ascii="Calibri" w:eastAsia="Times New Roman" w:hAnsi="Calibri" w:cs="Calibri"/>
          <w:b/>
          <w:bCs/>
          <w:color w:val="333333"/>
          <w:spacing w:val="15"/>
          <w:kern w:val="36"/>
          <w:sz w:val="28"/>
          <w:szCs w:val="28"/>
        </w:rPr>
      </w:pPr>
      <w:bookmarkStart w:id="6" w:name="VolLia_Protect_FS"/>
      <w:r w:rsidRPr="00BA4963">
        <w:rPr>
          <w:rFonts w:ascii="Calibri" w:eastAsia="Times New Roman" w:hAnsi="Calibri" w:cs="Calibri"/>
          <w:b/>
          <w:bCs/>
          <w:color w:val="333333"/>
          <w:spacing w:val="15"/>
          <w:kern w:val="36"/>
          <w:sz w:val="28"/>
          <w:szCs w:val="28"/>
        </w:rPr>
        <w:lastRenderedPageBreak/>
        <w:t>Volunteers, Liability and Liability Protections</w:t>
      </w:r>
      <w:bookmarkEnd w:id="6"/>
    </w:p>
    <w:p w14:paraId="482DAE19" w14:textId="77777777" w:rsidR="00DA2CA8" w:rsidRPr="00B04C60" w:rsidRDefault="00DA2CA8" w:rsidP="00D26734">
      <w:pPr>
        <w:spacing w:after="120" w:line="480" w:lineRule="auto"/>
        <w:rPr>
          <w:rFonts w:ascii="Calibri" w:eastAsia="Times New Roman" w:hAnsi="Calibri" w:cs="Calibri"/>
          <w:b/>
          <w:bCs/>
          <w:color w:val="3C3030"/>
          <w:sz w:val="24"/>
          <w:szCs w:val="24"/>
        </w:rPr>
      </w:pPr>
      <w:r w:rsidRPr="00B04C60">
        <w:rPr>
          <w:rFonts w:ascii="Calibri" w:eastAsia="Times New Roman" w:hAnsi="Calibri" w:cs="Calibri"/>
          <w:b/>
          <w:bCs/>
          <w:color w:val="3C3030"/>
          <w:sz w:val="24"/>
          <w:szCs w:val="24"/>
        </w:rPr>
        <w:t>Fact Sheet</w:t>
      </w:r>
    </w:p>
    <w:p w14:paraId="1B7CD944" w14:textId="77777777" w:rsidR="00DA2CA8" w:rsidRPr="00B04C60" w:rsidRDefault="00DA2CA8" w:rsidP="00D26734">
      <w:pPr>
        <w:spacing w:line="480" w:lineRule="auto"/>
        <w:rPr>
          <w:rFonts w:ascii="Calibri" w:eastAsia="Times New Roman" w:hAnsi="Calibri" w:cs="Calibri"/>
          <w:b/>
          <w:bCs/>
          <w:color w:val="000000" w:themeColor="text1"/>
        </w:rPr>
      </w:pPr>
      <w:r w:rsidRPr="00B04C60">
        <w:rPr>
          <w:rFonts w:ascii="Calibri" w:eastAsia="Times New Roman" w:hAnsi="Calibri" w:cs="Calibri"/>
          <w:b/>
          <w:bCs/>
          <w:color w:val="000000" w:themeColor="text1"/>
        </w:rPr>
        <w:t>Overview</w:t>
      </w:r>
    </w:p>
    <w:p w14:paraId="1FA7B390" w14:textId="77777777" w:rsidR="00DA2CA8" w:rsidRPr="00481EFA" w:rsidRDefault="00DA2CA8" w:rsidP="00D26734">
      <w:pPr>
        <w:shd w:val="clear" w:color="auto" w:fill="FFFFFF"/>
        <w:spacing w:line="480" w:lineRule="auto"/>
        <w:textAlignment w:val="baseline"/>
        <w:rPr>
          <w:rFonts w:ascii="Calibri" w:eastAsia="Times New Roman" w:hAnsi="Calibri" w:cs="Calibri"/>
          <w:color w:val="000000" w:themeColor="text1"/>
        </w:rPr>
      </w:pPr>
      <w:r w:rsidRPr="00B04C60">
        <w:rPr>
          <w:rFonts w:ascii="Calibri" w:eastAsia="Times New Roman" w:hAnsi="Calibri" w:cs="Calibri"/>
          <w:color w:val="000000" w:themeColor="text1"/>
        </w:rPr>
        <w:t xml:space="preserve">Volunteers and the entities that recruit, deploy, and manage volunteers can be subject to liability. Volunteers are legally responsible for their own acts or omissions and can face civil tort liability or criminal penalty. Immunity is a legal protection against liability and may be asserted as a defense against liability claims. Providing liability protections to volunteers helps ensure that there are adequate numbers of volunteers to participate in emergency preparedness and response efforts. A volunteer's protection from liability often depends on the nature of the services provided and the emergency response program through which the volunteer is deployed. </w:t>
      </w:r>
    </w:p>
    <w:p w14:paraId="7FA05514" w14:textId="77777777" w:rsidR="00DA2CA8" w:rsidRPr="00B04C60" w:rsidRDefault="00DA2CA8" w:rsidP="00D26734">
      <w:pPr>
        <w:shd w:val="clear" w:color="auto" w:fill="FFFFFF"/>
        <w:spacing w:line="480" w:lineRule="auto"/>
        <w:textAlignment w:val="baseline"/>
        <w:rPr>
          <w:rFonts w:ascii="Calibri" w:eastAsia="Times New Roman" w:hAnsi="Calibri" w:cs="Calibri"/>
          <w:color w:val="000000" w:themeColor="text1"/>
        </w:rPr>
      </w:pPr>
    </w:p>
    <w:p w14:paraId="44ECE231" w14:textId="77777777" w:rsidR="00DA2CA8" w:rsidRPr="00B04C60" w:rsidRDefault="00DA2CA8" w:rsidP="00D26734">
      <w:pPr>
        <w:spacing w:line="480" w:lineRule="auto"/>
        <w:rPr>
          <w:rFonts w:ascii="Calibri" w:eastAsia="Times New Roman" w:hAnsi="Calibri" w:cs="Calibri"/>
          <w:b/>
          <w:bCs/>
          <w:color w:val="000000" w:themeColor="text1"/>
        </w:rPr>
      </w:pPr>
      <w:r w:rsidRPr="00B04C60">
        <w:rPr>
          <w:rFonts w:ascii="Calibri" w:eastAsia="Times New Roman" w:hAnsi="Calibri" w:cs="Calibri"/>
          <w:b/>
          <w:bCs/>
          <w:color w:val="000000" w:themeColor="text1"/>
        </w:rPr>
        <w:t>Liability and Emergency Response</w:t>
      </w:r>
    </w:p>
    <w:p w14:paraId="4EAE4A71" w14:textId="77777777" w:rsidR="00DA2CA8" w:rsidRPr="00481EFA" w:rsidRDefault="00DA2CA8" w:rsidP="00D26734">
      <w:pPr>
        <w:shd w:val="clear" w:color="auto" w:fill="FFFFFF"/>
        <w:spacing w:line="480" w:lineRule="auto"/>
        <w:textAlignment w:val="baseline"/>
        <w:rPr>
          <w:rFonts w:ascii="Calibri" w:eastAsia="Times New Roman" w:hAnsi="Calibri" w:cs="Calibri"/>
          <w:color w:val="000000" w:themeColor="text1"/>
        </w:rPr>
      </w:pPr>
      <w:r w:rsidRPr="00B04C60">
        <w:rPr>
          <w:rFonts w:ascii="Calibri" w:eastAsia="Times New Roman" w:hAnsi="Calibri" w:cs="Calibri"/>
          <w:color w:val="000000" w:themeColor="text1"/>
        </w:rPr>
        <w:t xml:space="preserve">A volunteer and the entity that recruits, trains, deploys and manages the volunteer, e.g., a business or nonprofit, are legally responsible for their own acts or omissions. Volunteers and entities may also be vicariously liable for the acts or omissions of a person under their control. Liability can arise under </w:t>
      </w:r>
      <w:proofErr w:type="gramStart"/>
      <w:r w:rsidRPr="00B04C60">
        <w:rPr>
          <w:rFonts w:ascii="Calibri" w:eastAsia="Times New Roman" w:hAnsi="Calibri" w:cs="Calibri"/>
          <w:color w:val="000000" w:themeColor="text1"/>
        </w:rPr>
        <w:t>a number of</w:t>
      </w:r>
      <w:proofErr w:type="gramEnd"/>
      <w:r w:rsidRPr="00B04C60">
        <w:rPr>
          <w:rFonts w:ascii="Calibri" w:eastAsia="Times New Roman" w:hAnsi="Calibri" w:cs="Calibri"/>
          <w:color w:val="000000" w:themeColor="text1"/>
        </w:rPr>
        <w:t xml:space="preserve"> legal theories; most common is civil tort liability.</w:t>
      </w:r>
    </w:p>
    <w:p w14:paraId="0F6AA653" w14:textId="77777777" w:rsidR="00DA2CA8" w:rsidRPr="00B04C60" w:rsidRDefault="00DA2CA8" w:rsidP="00D26734">
      <w:pPr>
        <w:shd w:val="clear" w:color="auto" w:fill="FFFFFF"/>
        <w:spacing w:line="480" w:lineRule="auto"/>
        <w:textAlignment w:val="baseline"/>
        <w:rPr>
          <w:rFonts w:ascii="Calibri" w:eastAsia="Times New Roman" w:hAnsi="Calibri" w:cs="Calibri"/>
          <w:color w:val="000000" w:themeColor="text1"/>
        </w:rPr>
      </w:pPr>
    </w:p>
    <w:p w14:paraId="097B6664" w14:textId="77777777" w:rsidR="00DA2CA8" w:rsidRPr="00481EFA" w:rsidRDefault="00DA2CA8" w:rsidP="00D26734">
      <w:pPr>
        <w:shd w:val="clear" w:color="auto" w:fill="FFFFFF"/>
        <w:spacing w:line="480" w:lineRule="auto"/>
        <w:textAlignment w:val="baseline"/>
        <w:rPr>
          <w:rFonts w:ascii="Calibri" w:eastAsia="Times New Roman" w:hAnsi="Calibri" w:cs="Calibri"/>
          <w:color w:val="000000" w:themeColor="text1"/>
        </w:rPr>
      </w:pPr>
      <w:r w:rsidRPr="00B04C60">
        <w:rPr>
          <w:rFonts w:ascii="Calibri" w:eastAsia="Times New Roman" w:hAnsi="Calibri" w:cs="Calibri"/>
          <w:color w:val="000000" w:themeColor="text1"/>
        </w:rPr>
        <w:t xml:space="preserve">A tort is an action in which an actor (i.e., a person or entity) either intentionally or unintentionally causes harm to another person or property. Intentional torts occur when an actor intends to harm a person or property. Unintentional torts occur when an actor harms another person or property but did not intend the harm. Ordinary negligence is an unintentional tort that occurs when a volunteer or entity has a duty to another, breaches that duty through an act or omission to </w:t>
      </w:r>
      <w:proofErr w:type="gramStart"/>
      <w:r w:rsidRPr="00B04C60">
        <w:rPr>
          <w:rFonts w:ascii="Calibri" w:eastAsia="Times New Roman" w:hAnsi="Calibri" w:cs="Calibri"/>
          <w:color w:val="000000" w:themeColor="text1"/>
        </w:rPr>
        <w:t>act, and</w:t>
      </w:r>
      <w:proofErr w:type="gramEnd"/>
      <w:r w:rsidRPr="00B04C60">
        <w:rPr>
          <w:rFonts w:ascii="Calibri" w:eastAsia="Times New Roman" w:hAnsi="Calibri" w:cs="Calibri"/>
          <w:color w:val="000000" w:themeColor="text1"/>
        </w:rPr>
        <w:t xml:space="preserve"> causes direct harm or damages to a person or property. Gross negligence differs from ordinary negligence and occurs when a volunteer's deliberate disregard of his duty and care causes unintended, unforeseen harm. Negligence in </w:t>
      </w:r>
      <w:r w:rsidRPr="00B04C60">
        <w:rPr>
          <w:rFonts w:ascii="Calibri" w:eastAsia="Times New Roman" w:hAnsi="Calibri" w:cs="Calibri"/>
          <w:color w:val="000000" w:themeColor="text1"/>
        </w:rPr>
        <w:lastRenderedPageBreak/>
        <w:t xml:space="preserve">the volunteer management context may </w:t>
      </w:r>
      <w:proofErr w:type="gramStart"/>
      <w:r w:rsidRPr="00B04C60">
        <w:rPr>
          <w:rFonts w:ascii="Calibri" w:eastAsia="Times New Roman" w:hAnsi="Calibri" w:cs="Calibri"/>
          <w:color w:val="000000" w:themeColor="text1"/>
        </w:rPr>
        <w:t>include:</w:t>
      </w:r>
      <w:proofErr w:type="gramEnd"/>
      <w:r w:rsidRPr="00B04C60">
        <w:rPr>
          <w:rFonts w:ascii="Calibri" w:eastAsia="Times New Roman" w:hAnsi="Calibri" w:cs="Calibri"/>
          <w:color w:val="000000" w:themeColor="text1"/>
        </w:rPr>
        <w:t xml:space="preserve"> medical malpractice; failure to plan or prepare; breach of privacy and confidentiality; or premises liability. Willful or wanton conduct differs from both types of negligence and occurs when a volunteer's conscious disregard of duty and care causes foreseeable injury or harm. A volunteer or entity may be able to assert a defense of immunity against a tort claim. Statutory liability protections, as discussed below, are often limited to acts of ordinary negligence. Also, the contributory negligence of the injured person can be a defense against a claim of gross negligence but not willful or wanton conduct.  </w:t>
      </w:r>
    </w:p>
    <w:p w14:paraId="5E13D28F" w14:textId="77777777" w:rsidR="00DA2CA8" w:rsidRPr="00B04C60" w:rsidRDefault="00DA2CA8" w:rsidP="00D26734">
      <w:pPr>
        <w:shd w:val="clear" w:color="auto" w:fill="FFFFFF"/>
        <w:spacing w:line="480" w:lineRule="auto"/>
        <w:textAlignment w:val="baseline"/>
        <w:rPr>
          <w:rFonts w:ascii="Calibri" w:eastAsia="Times New Roman" w:hAnsi="Calibri" w:cs="Calibri"/>
          <w:color w:val="000000" w:themeColor="text1"/>
        </w:rPr>
      </w:pPr>
    </w:p>
    <w:p w14:paraId="398195AF" w14:textId="77777777" w:rsidR="00DA2CA8" w:rsidRPr="00B04C60" w:rsidRDefault="00DA2CA8" w:rsidP="00D26734">
      <w:pPr>
        <w:spacing w:line="480" w:lineRule="auto"/>
        <w:rPr>
          <w:rFonts w:ascii="Calibri" w:eastAsia="Times New Roman" w:hAnsi="Calibri" w:cs="Calibri"/>
          <w:b/>
          <w:bCs/>
          <w:color w:val="000000" w:themeColor="text1"/>
        </w:rPr>
      </w:pPr>
      <w:r w:rsidRPr="00B04C60">
        <w:rPr>
          <w:rFonts w:ascii="Calibri" w:eastAsia="Times New Roman" w:hAnsi="Calibri" w:cs="Calibri"/>
          <w:b/>
          <w:bCs/>
          <w:color w:val="000000" w:themeColor="text1"/>
        </w:rPr>
        <w:t>Liability and Emergency Preparedness</w:t>
      </w:r>
    </w:p>
    <w:p w14:paraId="3B583D55" w14:textId="77777777" w:rsidR="00DA2CA8" w:rsidRPr="00481EFA" w:rsidRDefault="00DA2CA8" w:rsidP="00D26734">
      <w:pPr>
        <w:shd w:val="clear" w:color="auto" w:fill="FFFFFF"/>
        <w:spacing w:line="480" w:lineRule="auto"/>
        <w:textAlignment w:val="baseline"/>
        <w:rPr>
          <w:rFonts w:ascii="Calibri" w:eastAsia="Times New Roman" w:hAnsi="Calibri" w:cs="Calibri"/>
          <w:color w:val="000000" w:themeColor="text1"/>
        </w:rPr>
      </w:pPr>
      <w:r w:rsidRPr="00B04C60">
        <w:rPr>
          <w:rFonts w:ascii="Calibri" w:eastAsia="Times New Roman" w:hAnsi="Calibri" w:cs="Calibri"/>
          <w:color w:val="000000" w:themeColor="text1"/>
        </w:rPr>
        <w:t>Many of the legal provisions granting liability protection require that there be an emergency declaration. However, some may occur during emergency training exercises. Some states laws are broad enough to cover training exercises with liability protections. For example, New Jersey law extends liability protections to any acts or omissions "in connection with a public health emergency, or preparatory activities." (N.J. Stat. Ann. § 26:19-13(b)(1)).</w:t>
      </w:r>
    </w:p>
    <w:p w14:paraId="4335A8CA" w14:textId="77777777" w:rsidR="00DA2CA8" w:rsidRPr="00B04C60" w:rsidRDefault="00DA2CA8" w:rsidP="00D26734">
      <w:pPr>
        <w:shd w:val="clear" w:color="auto" w:fill="FFFFFF"/>
        <w:spacing w:line="480" w:lineRule="auto"/>
        <w:textAlignment w:val="baseline"/>
        <w:rPr>
          <w:rFonts w:ascii="Calibri" w:eastAsia="Times New Roman" w:hAnsi="Calibri" w:cs="Calibri"/>
          <w:color w:val="000000" w:themeColor="text1"/>
        </w:rPr>
      </w:pPr>
    </w:p>
    <w:p w14:paraId="7C992F16" w14:textId="77777777" w:rsidR="00DA2CA8" w:rsidRPr="00B04C60" w:rsidRDefault="00DA2CA8" w:rsidP="00D26734">
      <w:pPr>
        <w:spacing w:line="480" w:lineRule="auto"/>
        <w:rPr>
          <w:rFonts w:ascii="Calibri" w:eastAsia="Times New Roman" w:hAnsi="Calibri" w:cs="Calibri"/>
          <w:b/>
          <w:bCs/>
          <w:color w:val="000000" w:themeColor="text1"/>
        </w:rPr>
      </w:pPr>
      <w:r w:rsidRPr="00B04C60">
        <w:rPr>
          <w:rFonts w:ascii="Calibri" w:eastAsia="Times New Roman" w:hAnsi="Calibri" w:cs="Calibri"/>
          <w:b/>
          <w:bCs/>
          <w:color w:val="000000" w:themeColor="text1"/>
        </w:rPr>
        <w:t>Volunteers and the Health Insurance Portability and Accountability Act</w:t>
      </w:r>
    </w:p>
    <w:p w14:paraId="1BB059CD" w14:textId="77777777" w:rsidR="00DA2CA8" w:rsidRPr="00481EFA" w:rsidRDefault="00DA2CA8" w:rsidP="00D26734">
      <w:pPr>
        <w:shd w:val="clear" w:color="auto" w:fill="FFFFFF"/>
        <w:spacing w:line="480" w:lineRule="auto"/>
        <w:textAlignment w:val="baseline"/>
        <w:rPr>
          <w:rFonts w:ascii="Calibri" w:eastAsia="Times New Roman" w:hAnsi="Calibri" w:cs="Calibri"/>
          <w:color w:val="000000" w:themeColor="text1"/>
        </w:rPr>
      </w:pPr>
      <w:r w:rsidRPr="00B04C60">
        <w:rPr>
          <w:rFonts w:ascii="Calibri" w:eastAsia="Times New Roman" w:hAnsi="Calibri" w:cs="Calibri"/>
          <w:color w:val="000000" w:themeColor="text1"/>
        </w:rPr>
        <w:t>The</w:t>
      </w:r>
      <w:r w:rsidRPr="00B04C60">
        <w:rPr>
          <w:rFonts w:ascii="Calibri" w:eastAsia="Times New Roman" w:hAnsi="Calibri" w:cs="Calibri"/>
          <w:color w:val="737373"/>
        </w:rPr>
        <w:t> </w:t>
      </w:r>
      <w:hyperlink r:id="rId39" w:history="1">
        <w:r w:rsidRPr="00B04C60">
          <w:rPr>
            <w:rFonts w:ascii="Calibri" w:eastAsia="Times New Roman" w:hAnsi="Calibri" w:cs="Calibri"/>
            <w:color w:val="0F88B8"/>
            <w:u w:val="single"/>
            <w:bdr w:val="none" w:sz="0" w:space="0" w:color="auto" w:frame="1"/>
          </w:rPr>
          <w:t>Health Insurance Portability and Accountability Act (HIPAA) Privacy Rule</w:t>
        </w:r>
      </w:hyperlink>
      <w:r w:rsidRPr="00B04C60">
        <w:rPr>
          <w:rFonts w:ascii="Calibri" w:eastAsia="Times New Roman" w:hAnsi="Calibri" w:cs="Calibri"/>
          <w:color w:val="000000" w:themeColor="text1"/>
          <w:bdr w:val="none" w:sz="0" w:space="0" w:color="auto" w:frame="1"/>
          <w:vertAlign w:val="superscript"/>
        </w:rPr>
        <w:t>1</w:t>
      </w:r>
      <w:r w:rsidRPr="00B04C60">
        <w:rPr>
          <w:rFonts w:ascii="Calibri" w:eastAsia="Times New Roman" w:hAnsi="Calibri" w:cs="Calibri"/>
          <w:color w:val="737373"/>
        </w:rPr>
        <w:t> </w:t>
      </w:r>
      <w:r w:rsidRPr="00B04C60">
        <w:rPr>
          <w:rFonts w:ascii="Calibri" w:eastAsia="Times New Roman" w:hAnsi="Calibri" w:cs="Calibri"/>
          <w:color w:val="000000" w:themeColor="text1"/>
        </w:rPr>
        <w:t xml:space="preserve">protects a patient's personal health information (PHI) that is held by covered entities. Covered entities, including health plans, healthcare clearinghouses, and most healthcare providers (e.g., volunteer health professionals, known as VHPs), may not use or disclose PHI except as permitted or required by HIPAA's privacy regulations. Permitted disclosures of PHI include (1) for treatment, payment, and healthcare operations, (2) to federal, state, and local health departments for the purpose of preventing and controlling disease as authorized by law, (3) to notify family of location, condition, and death of an individual, (4) for disaster relief purposes, (5) to prevent or lessen a serious threat to health or safety, (6) to law </w:t>
      </w:r>
      <w:r w:rsidRPr="00B04C60">
        <w:rPr>
          <w:rFonts w:ascii="Calibri" w:eastAsia="Times New Roman" w:hAnsi="Calibri" w:cs="Calibri"/>
          <w:color w:val="000000" w:themeColor="text1"/>
        </w:rPr>
        <w:lastRenderedPageBreak/>
        <w:t>enforcement to locate a missing person, (7) to a medical examiner to identify a body, and (8) to a funeral director to carry out duties regarding the deceased. The HIPAA Privacy Rule remains in effect during emergencies unless the federal government suspends it. For a more detailed discussion of HIPAA's provisions as applied to use and disclosure of identifiable health information, see materials contained in the Public Health and Schools Toolkit.</w:t>
      </w:r>
    </w:p>
    <w:p w14:paraId="5771DC39" w14:textId="77777777" w:rsidR="00DA2CA8" w:rsidRPr="00B04C60" w:rsidRDefault="00DA2CA8" w:rsidP="00D26734">
      <w:pPr>
        <w:shd w:val="clear" w:color="auto" w:fill="FFFFFF"/>
        <w:spacing w:line="480" w:lineRule="auto"/>
        <w:textAlignment w:val="baseline"/>
        <w:rPr>
          <w:rFonts w:ascii="Calibri" w:eastAsia="Times New Roman" w:hAnsi="Calibri" w:cs="Calibri"/>
          <w:color w:val="000000" w:themeColor="text1"/>
        </w:rPr>
      </w:pPr>
    </w:p>
    <w:p w14:paraId="461A4CE0" w14:textId="77777777" w:rsidR="00DA2CA8" w:rsidRPr="00B04C60" w:rsidRDefault="00DA2CA8" w:rsidP="00D26734">
      <w:pPr>
        <w:spacing w:line="480" w:lineRule="auto"/>
        <w:rPr>
          <w:rFonts w:ascii="Calibri" w:eastAsia="Times New Roman" w:hAnsi="Calibri" w:cs="Calibri"/>
          <w:b/>
          <w:bCs/>
          <w:color w:val="000000" w:themeColor="text1"/>
        </w:rPr>
      </w:pPr>
      <w:r w:rsidRPr="00B04C60">
        <w:rPr>
          <w:rFonts w:ascii="Calibri" w:eastAsia="Times New Roman" w:hAnsi="Calibri" w:cs="Calibri"/>
          <w:b/>
          <w:bCs/>
          <w:color w:val="000000" w:themeColor="text1"/>
        </w:rPr>
        <w:t>Volunteer Immunity and Liability Protections</w:t>
      </w:r>
    </w:p>
    <w:p w14:paraId="7A0402DD" w14:textId="77777777" w:rsidR="00DA2CA8" w:rsidRPr="00481EFA" w:rsidRDefault="00DA2CA8" w:rsidP="00D26734">
      <w:pPr>
        <w:shd w:val="clear" w:color="auto" w:fill="FFFFFF"/>
        <w:spacing w:line="480" w:lineRule="auto"/>
        <w:textAlignment w:val="baseline"/>
        <w:rPr>
          <w:rFonts w:ascii="Calibri" w:eastAsia="Times New Roman" w:hAnsi="Calibri" w:cs="Calibri"/>
          <w:color w:val="000000" w:themeColor="text1"/>
        </w:rPr>
      </w:pPr>
      <w:r w:rsidRPr="00B04C60">
        <w:rPr>
          <w:rFonts w:ascii="Calibri" w:eastAsia="Times New Roman" w:hAnsi="Calibri" w:cs="Calibri"/>
          <w:color w:val="000000" w:themeColor="text1"/>
        </w:rPr>
        <w:t>State and federal laws form a patchwork of immunity for volunteers and entities. Immunity often depends on the nature of the services that the volunteer provides and the specific emergency response program or law under which the volunteer is deployed. The doctrine of sovereign immunity holds that a government cannot be sued for injuries resulting from its actions or inactions. Also, a government's employees and agents cannot be sued for injuries that occur in the course of their official duties. This concept of immunity, however, has been refined over time. In some states and at the federal level, injury claims are, with certain exceptions, expressly allowed by law through the Federal Tort Claims Act and state tort claims acts. In other states, the general concept of sovereign immunity is retained but the immunity is waived in certain instances, such as when an employee commits gross negligence, a crime, or violates an individual's constitutional rights.</w:t>
      </w:r>
    </w:p>
    <w:p w14:paraId="06EEE228" w14:textId="77777777" w:rsidR="00DA2CA8" w:rsidRPr="00B04C60" w:rsidRDefault="00DA2CA8" w:rsidP="00D26734">
      <w:pPr>
        <w:shd w:val="clear" w:color="auto" w:fill="FFFFFF"/>
        <w:spacing w:line="480" w:lineRule="auto"/>
        <w:textAlignment w:val="baseline"/>
        <w:rPr>
          <w:rFonts w:ascii="Calibri" w:eastAsia="Times New Roman" w:hAnsi="Calibri" w:cs="Calibri"/>
          <w:color w:val="000000" w:themeColor="text1"/>
        </w:rPr>
      </w:pPr>
    </w:p>
    <w:p w14:paraId="1566D467" w14:textId="77777777" w:rsidR="00DA2CA8" w:rsidRPr="00481EFA" w:rsidRDefault="00DA2CA8" w:rsidP="00D26734">
      <w:pPr>
        <w:shd w:val="clear" w:color="auto" w:fill="FFFFFF"/>
        <w:spacing w:line="480" w:lineRule="auto"/>
        <w:textAlignment w:val="baseline"/>
        <w:rPr>
          <w:rFonts w:ascii="Calibri" w:eastAsia="Times New Roman" w:hAnsi="Calibri" w:cs="Calibri"/>
          <w:color w:val="000000" w:themeColor="text1"/>
        </w:rPr>
      </w:pPr>
      <w:r w:rsidRPr="00B04C60">
        <w:rPr>
          <w:rFonts w:ascii="Calibri" w:eastAsia="Times New Roman" w:hAnsi="Calibri" w:cs="Calibri"/>
          <w:color w:val="000000" w:themeColor="text1"/>
        </w:rPr>
        <w:t>Volunteer protection acts, or similar provisions, may also be found in state law. These laws limit the civil liability of uncompensated volunteers at nonprofit organizations or governmental entities under a specific set of circumstances. The protections provided by these volunteer protection laws are not limited to emergency response volunteers, but instead apply to all volunteers who meet the requirements set out by the law. The federal </w:t>
      </w:r>
      <w:hyperlink r:id="rId40" w:history="1">
        <w:r w:rsidRPr="00B04C60">
          <w:rPr>
            <w:rFonts w:ascii="Calibri" w:eastAsia="Times New Roman" w:hAnsi="Calibri" w:cs="Calibri"/>
            <w:color w:val="0F88B8"/>
            <w:u w:val="single"/>
            <w:bdr w:val="none" w:sz="0" w:space="0" w:color="auto" w:frame="1"/>
          </w:rPr>
          <w:t>Volunteer Protection Act</w:t>
        </w:r>
      </w:hyperlink>
      <w:r w:rsidRPr="00B04C60">
        <w:rPr>
          <w:rFonts w:ascii="Calibri" w:eastAsia="Times New Roman" w:hAnsi="Calibri" w:cs="Calibri"/>
          <w:color w:val="000000" w:themeColor="text1"/>
          <w:bdr w:val="none" w:sz="0" w:space="0" w:color="auto" w:frame="1"/>
          <w:vertAlign w:val="superscript"/>
        </w:rPr>
        <w:t>2</w:t>
      </w:r>
      <w:r w:rsidRPr="00B04C60">
        <w:rPr>
          <w:rFonts w:ascii="Calibri" w:eastAsia="Times New Roman" w:hAnsi="Calibri" w:cs="Calibri"/>
          <w:color w:val="737373"/>
        </w:rPr>
        <w:t> </w:t>
      </w:r>
      <w:r w:rsidRPr="00B04C60">
        <w:rPr>
          <w:rFonts w:ascii="Calibri" w:eastAsia="Times New Roman" w:hAnsi="Calibri" w:cs="Calibri"/>
          <w:color w:val="000000" w:themeColor="text1"/>
        </w:rPr>
        <w:t xml:space="preserve">is applicable in all the states, and </w:t>
      </w:r>
      <w:r w:rsidRPr="00B04C60">
        <w:rPr>
          <w:rFonts w:ascii="Calibri" w:eastAsia="Times New Roman" w:hAnsi="Calibri" w:cs="Calibri"/>
          <w:color w:val="000000" w:themeColor="text1"/>
        </w:rPr>
        <w:lastRenderedPageBreak/>
        <w:t>states may enact their own volunteer protection laws that grant more protections than the federal law. See the ASTHO fact sheet on Volunteer Protection Acts and Good Samaritan Laws for more details.</w:t>
      </w:r>
    </w:p>
    <w:p w14:paraId="24EF2BEA" w14:textId="77777777" w:rsidR="00DA2CA8" w:rsidRPr="00B04C60" w:rsidRDefault="00DA2CA8" w:rsidP="00D26734">
      <w:pPr>
        <w:shd w:val="clear" w:color="auto" w:fill="FFFFFF"/>
        <w:spacing w:line="480" w:lineRule="auto"/>
        <w:textAlignment w:val="baseline"/>
        <w:rPr>
          <w:rFonts w:ascii="Calibri" w:eastAsia="Times New Roman" w:hAnsi="Calibri" w:cs="Calibri"/>
          <w:color w:val="000000" w:themeColor="text1"/>
        </w:rPr>
      </w:pPr>
    </w:p>
    <w:p w14:paraId="06748834" w14:textId="77777777" w:rsidR="00DA2CA8" w:rsidRPr="00481EFA" w:rsidRDefault="00DA2CA8" w:rsidP="00D26734">
      <w:pPr>
        <w:shd w:val="clear" w:color="auto" w:fill="FFFFFF"/>
        <w:spacing w:line="480" w:lineRule="auto"/>
        <w:textAlignment w:val="baseline"/>
        <w:rPr>
          <w:rFonts w:ascii="Calibri" w:eastAsia="Times New Roman" w:hAnsi="Calibri" w:cs="Calibri"/>
          <w:color w:val="000000" w:themeColor="text1"/>
        </w:rPr>
      </w:pPr>
      <w:r w:rsidRPr="00B04C60">
        <w:rPr>
          <w:rFonts w:ascii="Calibri" w:eastAsia="Times New Roman" w:hAnsi="Calibri" w:cs="Calibri"/>
          <w:color w:val="000000" w:themeColor="text1"/>
        </w:rPr>
        <w:t>The </w:t>
      </w:r>
      <w:hyperlink r:id="rId41" w:history="1">
        <w:r w:rsidRPr="00B04C60">
          <w:rPr>
            <w:rFonts w:ascii="Calibri" w:eastAsia="Times New Roman" w:hAnsi="Calibri" w:cs="Calibri"/>
            <w:color w:val="0F88B8"/>
            <w:u w:val="single"/>
            <w:bdr w:val="none" w:sz="0" w:space="0" w:color="auto" w:frame="1"/>
          </w:rPr>
          <w:t>Federal Tort Claims Act (FTCA)</w:t>
        </w:r>
      </w:hyperlink>
      <w:r w:rsidRPr="00B04C60">
        <w:rPr>
          <w:rFonts w:ascii="Calibri" w:eastAsia="Times New Roman" w:hAnsi="Calibri" w:cs="Calibri"/>
          <w:color w:val="000000" w:themeColor="text1"/>
          <w:bdr w:val="none" w:sz="0" w:space="0" w:color="auto" w:frame="1"/>
          <w:vertAlign w:val="superscript"/>
        </w:rPr>
        <w:t>3</w:t>
      </w:r>
      <w:r w:rsidRPr="00B04C60">
        <w:rPr>
          <w:rFonts w:ascii="Calibri" w:eastAsia="Times New Roman" w:hAnsi="Calibri" w:cs="Calibri"/>
          <w:color w:val="737373"/>
        </w:rPr>
        <w:t> </w:t>
      </w:r>
      <w:r w:rsidRPr="00B04C60">
        <w:rPr>
          <w:rFonts w:ascii="Calibri" w:eastAsia="Times New Roman" w:hAnsi="Calibri" w:cs="Calibri"/>
          <w:color w:val="000000" w:themeColor="text1"/>
        </w:rPr>
        <w:t xml:space="preserve">is generally the exclusive path by which individuals can seek compensation when injured by federal employees-including volunteers-acting within the scope of their responsibility. FTCA immunizes federal government volunteers from tort liability by substituting the federal government as the defendant in certain types of suits brought against the federal government. It does not cover volunteers in non-governmental settings. Coverage under FTCA does not require that an emergency declaration be in place before immunity attaches. FTCA contains </w:t>
      </w:r>
      <w:proofErr w:type="gramStart"/>
      <w:r w:rsidRPr="00B04C60">
        <w:rPr>
          <w:rFonts w:ascii="Calibri" w:eastAsia="Times New Roman" w:hAnsi="Calibri" w:cs="Calibri"/>
          <w:color w:val="000000" w:themeColor="text1"/>
        </w:rPr>
        <w:t>a number of</w:t>
      </w:r>
      <w:proofErr w:type="gramEnd"/>
      <w:r w:rsidRPr="00B04C60">
        <w:rPr>
          <w:rFonts w:ascii="Calibri" w:eastAsia="Times New Roman" w:hAnsi="Calibri" w:cs="Calibri"/>
          <w:color w:val="000000" w:themeColor="text1"/>
        </w:rPr>
        <w:t xml:space="preserve"> exceptions under which the United States may not be held liable, even though a private employer could be held liable under state law. Among these exceptions are: (1) the performance of discretionary functions; (2) commission of intentional torts; (3) damages caused by the United States imposing or establishing a quarantine; and (4) claims arising in a foreign country. Federal volunteers may still be sued for violating the U.S. Constitution or a federal statute that authorizes suit against an individual.</w:t>
      </w:r>
    </w:p>
    <w:p w14:paraId="3F99DE59" w14:textId="77777777" w:rsidR="00DA2CA8" w:rsidRPr="00B04C60" w:rsidRDefault="00DA2CA8" w:rsidP="00D26734">
      <w:pPr>
        <w:shd w:val="clear" w:color="auto" w:fill="FFFFFF"/>
        <w:spacing w:line="480" w:lineRule="auto"/>
        <w:textAlignment w:val="baseline"/>
        <w:rPr>
          <w:rFonts w:ascii="Calibri" w:eastAsia="Times New Roman" w:hAnsi="Calibri" w:cs="Calibri"/>
          <w:color w:val="000000" w:themeColor="text1"/>
        </w:rPr>
      </w:pPr>
    </w:p>
    <w:p w14:paraId="0CF3E3A9" w14:textId="77777777" w:rsidR="00DA2CA8" w:rsidRPr="00481EFA" w:rsidRDefault="00DA2CA8" w:rsidP="00D26734">
      <w:pPr>
        <w:shd w:val="clear" w:color="auto" w:fill="FFFFFF"/>
        <w:spacing w:line="480" w:lineRule="auto"/>
        <w:textAlignment w:val="baseline"/>
        <w:rPr>
          <w:rFonts w:ascii="Calibri" w:eastAsia="Times New Roman" w:hAnsi="Calibri" w:cs="Calibri"/>
          <w:color w:val="000000" w:themeColor="text1"/>
        </w:rPr>
      </w:pPr>
      <w:proofErr w:type="gramStart"/>
      <w:r w:rsidRPr="00B04C60">
        <w:rPr>
          <w:rFonts w:ascii="Calibri" w:eastAsia="Times New Roman" w:hAnsi="Calibri" w:cs="Calibri"/>
          <w:color w:val="000000" w:themeColor="text1"/>
        </w:rPr>
        <w:t>A number of</w:t>
      </w:r>
      <w:proofErr w:type="gramEnd"/>
      <w:r w:rsidRPr="00B04C60">
        <w:rPr>
          <w:rFonts w:ascii="Calibri" w:eastAsia="Times New Roman" w:hAnsi="Calibri" w:cs="Calibri"/>
          <w:color w:val="000000" w:themeColor="text1"/>
        </w:rPr>
        <w:t xml:space="preserve"> other federal and state laws provide immunity and other liability protections for specific individuals, entities, or classes of actors for their roles in preparing for or responding to emergencies. These laws may address immunity for volunteers-especially healthcare volunteers-and organizations and individuals involved in making or administering vaccines, drugs, and other countermeasures to public health emergencies. Some federal laws confer federal immunity for activities conducted by state or local actors. For example, persons involved with certain activities related to countermeasures may be eligible for liability protection under the </w:t>
      </w:r>
      <w:hyperlink r:id="rId42" w:history="1">
        <w:r w:rsidRPr="00B04C60">
          <w:rPr>
            <w:rFonts w:ascii="Calibri" w:eastAsia="Times New Roman" w:hAnsi="Calibri" w:cs="Calibri"/>
            <w:color w:val="0F88B8"/>
            <w:u w:val="single"/>
            <w:bdr w:val="none" w:sz="0" w:space="0" w:color="auto" w:frame="1"/>
          </w:rPr>
          <w:t>Public Readiness and Emergency Preparedness Act (PREP Act)</w:t>
        </w:r>
      </w:hyperlink>
      <w:r w:rsidRPr="00B04C60">
        <w:rPr>
          <w:rFonts w:ascii="Calibri" w:eastAsia="Times New Roman" w:hAnsi="Calibri" w:cs="Calibri"/>
          <w:color w:val="000000" w:themeColor="text1"/>
          <w:bdr w:val="none" w:sz="0" w:space="0" w:color="auto" w:frame="1"/>
          <w:vertAlign w:val="superscript"/>
        </w:rPr>
        <w:t>4</w:t>
      </w:r>
      <w:r w:rsidRPr="00B04C60">
        <w:rPr>
          <w:rFonts w:ascii="Calibri" w:eastAsia="Times New Roman" w:hAnsi="Calibri" w:cs="Calibri"/>
          <w:color w:val="737373"/>
        </w:rPr>
        <w:t> </w:t>
      </w:r>
      <w:r w:rsidRPr="00B04C60">
        <w:rPr>
          <w:rFonts w:ascii="Calibri" w:eastAsia="Times New Roman" w:hAnsi="Calibri" w:cs="Calibri"/>
          <w:color w:val="000000" w:themeColor="text1"/>
        </w:rPr>
        <w:t xml:space="preserve">(e.g., manufacturers, distributors, program planners, and qualified persons who prescribe, administer, or dispense countermeasures). In some states, emergency authorization laws provide liability protections </w:t>
      </w:r>
      <w:r w:rsidRPr="00B04C60">
        <w:rPr>
          <w:rFonts w:ascii="Calibri" w:eastAsia="Times New Roman" w:hAnsi="Calibri" w:cs="Calibri"/>
          <w:color w:val="000000" w:themeColor="text1"/>
        </w:rPr>
        <w:lastRenderedPageBreak/>
        <w:t>for volunteers and other responders. Mutual aid agreements in which states agree to exchange assistance during emergencies can also provide immunity if volunteers are deemed to be state employees, thereby making them eligible for governmental immunity.</w:t>
      </w:r>
    </w:p>
    <w:p w14:paraId="03719062" w14:textId="77777777" w:rsidR="00DA2CA8" w:rsidRPr="00B04C60" w:rsidRDefault="00DA2CA8" w:rsidP="00D26734">
      <w:pPr>
        <w:shd w:val="clear" w:color="auto" w:fill="FFFFFF"/>
        <w:spacing w:line="480" w:lineRule="auto"/>
        <w:textAlignment w:val="baseline"/>
        <w:rPr>
          <w:rFonts w:ascii="Calibri" w:eastAsia="Times New Roman" w:hAnsi="Calibri" w:cs="Calibri"/>
          <w:color w:val="000000" w:themeColor="text1"/>
        </w:rPr>
      </w:pPr>
    </w:p>
    <w:p w14:paraId="36BCA5BE" w14:textId="77777777" w:rsidR="00DA2CA8" w:rsidRPr="00481EFA" w:rsidRDefault="00DA2CA8" w:rsidP="00D26734">
      <w:pPr>
        <w:shd w:val="clear" w:color="auto" w:fill="FFFFFF"/>
        <w:spacing w:line="480" w:lineRule="auto"/>
        <w:textAlignment w:val="baseline"/>
        <w:rPr>
          <w:rFonts w:ascii="Calibri" w:eastAsia="Times New Roman" w:hAnsi="Calibri" w:cs="Calibri"/>
          <w:color w:val="737373"/>
        </w:rPr>
      </w:pPr>
      <w:r w:rsidRPr="00B04C60">
        <w:rPr>
          <w:rFonts w:ascii="Calibri" w:eastAsia="Times New Roman" w:hAnsi="Calibri" w:cs="Calibri"/>
          <w:color w:val="000000" w:themeColor="text1"/>
        </w:rPr>
        <w:t>Liability protections for organizations and entities are generally less robust than they are for individual volunteers. Some entity protections exist and more have been developed in recent years in recognition of the important role that businesses and nonprofit organizations play during emergencies. For example, in 2008 Georgia extended the protections of its Good Samaritan law to any natural person, association, organization or private entity. Over the past several years, there has been a growing movement around extending Good Samaritan laws to organizations and entities. One example of this is the </w:t>
      </w:r>
      <w:hyperlink r:id="rId43" w:history="1">
        <w:r w:rsidRPr="00B04C60">
          <w:rPr>
            <w:rFonts w:ascii="Calibri" w:eastAsia="Times New Roman" w:hAnsi="Calibri" w:cs="Calibri"/>
            <w:color w:val="0F88B8"/>
            <w:u w:val="single"/>
            <w:bdr w:val="none" w:sz="0" w:space="0" w:color="auto" w:frame="1"/>
          </w:rPr>
          <w:t>Public/Private Legal Preparedness Initiative</w:t>
        </w:r>
      </w:hyperlink>
      <w:r w:rsidRPr="00B04C60">
        <w:rPr>
          <w:rFonts w:ascii="Calibri" w:eastAsia="Times New Roman" w:hAnsi="Calibri" w:cs="Calibri"/>
          <w:color w:val="737373"/>
        </w:rPr>
        <w:t>.</w:t>
      </w:r>
    </w:p>
    <w:p w14:paraId="7E2F2EF4" w14:textId="77777777" w:rsidR="00DA2CA8" w:rsidRPr="00B04C60" w:rsidRDefault="00DA2CA8" w:rsidP="00D26734">
      <w:pPr>
        <w:shd w:val="clear" w:color="auto" w:fill="FFFFFF"/>
        <w:spacing w:line="480" w:lineRule="auto"/>
        <w:textAlignment w:val="baseline"/>
        <w:rPr>
          <w:rFonts w:ascii="Calibri" w:eastAsia="Times New Roman" w:hAnsi="Calibri" w:cs="Calibri"/>
          <w:color w:val="000000" w:themeColor="text1"/>
        </w:rPr>
      </w:pPr>
    </w:p>
    <w:p w14:paraId="73294B09" w14:textId="77777777" w:rsidR="00DA2CA8" w:rsidRPr="0062119C" w:rsidRDefault="00DA2CA8" w:rsidP="00D26734">
      <w:pPr>
        <w:shd w:val="clear" w:color="auto" w:fill="FFFFFF"/>
        <w:spacing w:line="480" w:lineRule="auto"/>
        <w:textAlignment w:val="baseline"/>
        <w:rPr>
          <w:rFonts w:ascii="Calibri" w:eastAsia="Times New Roman" w:hAnsi="Calibri" w:cs="Calibri"/>
          <w:color w:val="000000" w:themeColor="text1"/>
        </w:rPr>
      </w:pPr>
      <w:r w:rsidRPr="00B04C60">
        <w:rPr>
          <w:rFonts w:ascii="Calibri" w:eastAsia="Times New Roman" w:hAnsi="Calibri" w:cs="Calibri"/>
          <w:color w:val="000000" w:themeColor="text1"/>
        </w:rPr>
        <w:t>Some states have adopted the </w:t>
      </w:r>
      <w:hyperlink r:id="rId44" w:history="1">
        <w:r w:rsidRPr="00B04C60">
          <w:rPr>
            <w:rFonts w:ascii="Calibri" w:eastAsia="Times New Roman" w:hAnsi="Calibri" w:cs="Calibri"/>
            <w:color w:val="0F88B8"/>
            <w:u w:val="single"/>
            <w:bdr w:val="none" w:sz="0" w:space="0" w:color="auto" w:frame="1"/>
          </w:rPr>
          <w:t>Uniform Emergency Volunteer Health Practitioners Act (UEVHPA)</w:t>
        </w:r>
      </w:hyperlink>
      <w:r w:rsidRPr="00B04C60">
        <w:rPr>
          <w:rFonts w:ascii="Calibri" w:eastAsia="Times New Roman" w:hAnsi="Calibri" w:cs="Calibri"/>
          <w:color w:val="737373"/>
          <w:u w:val="single"/>
          <w:bdr w:val="none" w:sz="0" w:space="0" w:color="auto" w:frame="1"/>
        </w:rPr>
        <w:t>,</w:t>
      </w:r>
      <w:r w:rsidRPr="00B04C60">
        <w:rPr>
          <w:rFonts w:ascii="Calibri" w:eastAsia="Times New Roman" w:hAnsi="Calibri" w:cs="Calibri"/>
          <w:color w:val="000000" w:themeColor="text1"/>
          <w:bdr w:val="none" w:sz="0" w:space="0" w:color="auto" w:frame="1"/>
          <w:vertAlign w:val="superscript"/>
        </w:rPr>
        <w:t>5</w:t>
      </w:r>
      <w:r w:rsidRPr="00B04C60">
        <w:rPr>
          <w:rFonts w:ascii="Calibri" w:eastAsia="Times New Roman" w:hAnsi="Calibri" w:cs="Calibri"/>
          <w:color w:val="000000" w:themeColor="text1"/>
        </w:rPr>
        <w:t> which provides two alternatives for VHP immunity. Alternative A offers clear immunity to VHPs for acts that occur while providing services during an emergency. Alternative B essentially replicates the existing liability protections found in the federal Volunteer Protection Act to the specific volunteers addressed in UEVHPA. UEVHPA does not immunize VHPs for acts that are willful, wanton, or grossly negligent in nature, or that occur while operating motor vehicles. UVEHPA liability protections become effective upon the state's emergency declaration.</w:t>
      </w:r>
    </w:p>
    <w:p w14:paraId="123096FA" w14:textId="77777777" w:rsidR="00DA2CA8" w:rsidRPr="00B04C60" w:rsidRDefault="00DA2CA8" w:rsidP="00D26734">
      <w:pPr>
        <w:shd w:val="clear" w:color="auto" w:fill="FFFFFF"/>
        <w:spacing w:line="480" w:lineRule="auto"/>
        <w:textAlignment w:val="baseline"/>
        <w:rPr>
          <w:rFonts w:ascii="Calibri" w:eastAsia="Times New Roman" w:hAnsi="Calibri" w:cs="Calibri"/>
          <w:color w:val="000000" w:themeColor="text1"/>
        </w:rPr>
      </w:pPr>
    </w:p>
    <w:p w14:paraId="6D1CAE4A" w14:textId="77777777" w:rsidR="00DA2CA8" w:rsidRPr="0062119C" w:rsidRDefault="00DA2CA8" w:rsidP="00D26734">
      <w:pPr>
        <w:shd w:val="clear" w:color="auto" w:fill="FFFFFF"/>
        <w:spacing w:line="480" w:lineRule="auto"/>
        <w:textAlignment w:val="baseline"/>
        <w:rPr>
          <w:rFonts w:ascii="Calibri" w:eastAsia="Times New Roman" w:hAnsi="Calibri" w:cs="Calibri"/>
          <w:color w:val="000000" w:themeColor="text1"/>
        </w:rPr>
      </w:pPr>
      <w:r w:rsidRPr="00B04C60">
        <w:rPr>
          <w:rFonts w:ascii="Calibri" w:eastAsia="Times New Roman" w:hAnsi="Calibri" w:cs="Calibri"/>
          <w:color w:val="000000" w:themeColor="text1"/>
        </w:rPr>
        <w:t>The </w:t>
      </w:r>
      <w:hyperlink r:id="rId45" w:history="1">
        <w:r w:rsidRPr="00B04C60">
          <w:rPr>
            <w:rFonts w:ascii="Calibri" w:eastAsia="Times New Roman" w:hAnsi="Calibri" w:cs="Calibri"/>
            <w:color w:val="0F88B8"/>
            <w:u w:val="single"/>
            <w:bdr w:val="none" w:sz="0" w:space="0" w:color="auto" w:frame="1"/>
          </w:rPr>
          <w:t>Emergency Management Assistance Compact (EMAC)</w:t>
        </w:r>
      </w:hyperlink>
      <w:r w:rsidRPr="00B04C60">
        <w:rPr>
          <w:rFonts w:ascii="Calibri" w:eastAsia="Times New Roman" w:hAnsi="Calibri" w:cs="Calibri"/>
          <w:color w:val="000000" w:themeColor="text1"/>
          <w:bdr w:val="none" w:sz="0" w:space="0" w:color="auto" w:frame="1"/>
          <w:vertAlign w:val="superscript"/>
        </w:rPr>
        <w:t>6</w:t>
      </w:r>
      <w:r w:rsidRPr="00B04C60">
        <w:rPr>
          <w:rFonts w:ascii="Calibri" w:eastAsia="Times New Roman" w:hAnsi="Calibri" w:cs="Calibri"/>
          <w:color w:val="000000" w:themeColor="text1"/>
        </w:rPr>
        <w:t> provides liability coverage only to "state officers and employees," but further informed the requester that some states have extended coverage to non-employees deployed under EMAC by extending the statutory definition of "state employee" to include EMAC-deployed volunteers.</w:t>
      </w:r>
    </w:p>
    <w:p w14:paraId="005732F0" w14:textId="77777777" w:rsidR="00DA2CA8" w:rsidRPr="0062119C" w:rsidRDefault="00DA2CA8" w:rsidP="00D26734">
      <w:pPr>
        <w:shd w:val="clear" w:color="auto" w:fill="FFFFFF"/>
        <w:spacing w:line="480" w:lineRule="auto"/>
        <w:textAlignment w:val="baseline"/>
        <w:rPr>
          <w:rFonts w:ascii="Calibri" w:eastAsia="Times New Roman" w:hAnsi="Calibri" w:cs="Calibri"/>
          <w:color w:val="000000" w:themeColor="text1"/>
        </w:rPr>
      </w:pPr>
    </w:p>
    <w:p w14:paraId="2C49E3F3" w14:textId="77777777" w:rsidR="00DA2CA8" w:rsidRPr="0062119C" w:rsidRDefault="00DA2CA8" w:rsidP="00D26734">
      <w:pPr>
        <w:shd w:val="clear" w:color="auto" w:fill="FFFFFF"/>
        <w:spacing w:line="480" w:lineRule="auto"/>
        <w:textAlignment w:val="baseline"/>
        <w:rPr>
          <w:rFonts w:ascii="Calibri" w:eastAsia="Times New Roman" w:hAnsi="Calibri" w:cs="Calibri"/>
          <w:color w:val="000000" w:themeColor="text1"/>
        </w:rPr>
      </w:pPr>
      <w:r w:rsidRPr="0062119C">
        <w:rPr>
          <w:rFonts w:ascii="Calibri" w:eastAsia="Times New Roman" w:hAnsi="Calibri" w:cs="Calibri"/>
          <w:color w:val="000000" w:themeColor="text1"/>
        </w:rPr>
        <w:t>______________________________________________________________________________</w:t>
      </w:r>
    </w:p>
    <w:p w14:paraId="29BAB50D" w14:textId="77777777" w:rsidR="00DA2CA8" w:rsidRPr="00B04C60" w:rsidRDefault="00DA2CA8" w:rsidP="00D26734">
      <w:pPr>
        <w:shd w:val="clear" w:color="auto" w:fill="FFFFFF"/>
        <w:spacing w:line="480" w:lineRule="auto"/>
        <w:textAlignment w:val="baseline"/>
        <w:rPr>
          <w:rFonts w:ascii="Calibri" w:eastAsia="Times New Roman" w:hAnsi="Calibri" w:cs="Calibri"/>
          <w:color w:val="000000" w:themeColor="text1"/>
          <w:sz w:val="20"/>
          <w:szCs w:val="20"/>
        </w:rPr>
      </w:pPr>
    </w:p>
    <w:p w14:paraId="7AC0786E" w14:textId="77777777" w:rsidR="00DA2CA8" w:rsidRPr="00B04C60" w:rsidRDefault="00DA2CA8" w:rsidP="00D26734">
      <w:pPr>
        <w:spacing w:line="480" w:lineRule="auto"/>
        <w:rPr>
          <w:rFonts w:ascii="Calibri" w:eastAsia="Times New Roman" w:hAnsi="Calibri" w:cs="Calibri"/>
          <w:b/>
          <w:bCs/>
          <w:color w:val="3C3030"/>
          <w:sz w:val="24"/>
          <w:szCs w:val="24"/>
        </w:rPr>
      </w:pPr>
      <w:r w:rsidRPr="00B04C60">
        <w:rPr>
          <w:rFonts w:ascii="Calibri" w:eastAsia="Times New Roman" w:hAnsi="Calibri" w:cs="Calibri"/>
          <w:b/>
          <w:bCs/>
          <w:color w:val="3C3030"/>
          <w:sz w:val="24"/>
          <w:szCs w:val="24"/>
        </w:rPr>
        <w:t>Sources</w:t>
      </w:r>
    </w:p>
    <w:p w14:paraId="44D90374" w14:textId="77777777" w:rsidR="00DA2CA8" w:rsidRPr="00B04C60" w:rsidRDefault="00DA2CA8" w:rsidP="00DA2CA8">
      <w:pPr>
        <w:numPr>
          <w:ilvl w:val="0"/>
          <w:numId w:val="18"/>
        </w:numPr>
        <w:spacing w:line="480" w:lineRule="auto"/>
        <w:ind w:left="450"/>
        <w:textAlignment w:val="baseline"/>
        <w:rPr>
          <w:rFonts w:ascii="Calibri" w:eastAsia="Times New Roman" w:hAnsi="Calibri" w:cs="Calibri"/>
          <w:color w:val="000000" w:themeColor="text1"/>
          <w:szCs w:val="20"/>
        </w:rPr>
      </w:pPr>
      <w:r w:rsidRPr="00B04C60">
        <w:rPr>
          <w:rFonts w:ascii="Calibri" w:eastAsia="Times New Roman" w:hAnsi="Calibri" w:cs="Calibri"/>
          <w:color w:val="000000" w:themeColor="text1"/>
          <w:szCs w:val="20"/>
        </w:rPr>
        <w:t>Summary of HIPAA Privacy Rule. Available at </w:t>
      </w:r>
      <w:hyperlink r:id="rId46" w:history="1">
        <w:r w:rsidRPr="00B04C60">
          <w:rPr>
            <w:rFonts w:ascii="Calibri" w:eastAsia="Times New Roman" w:hAnsi="Calibri" w:cs="Calibri"/>
            <w:color w:val="0F88B8"/>
            <w:szCs w:val="20"/>
            <w:u w:val="single"/>
            <w:bdr w:val="none" w:sz="0" w:space="0" w:color="auto" w:frame="1"/>
          </w:rPr>
          <w:t>http://www.hhs.gov/ocr/privacy/hipaa/understanding/summary/index.html</w:t>
        </w:r>
      </w:hyperlink>
      <w:r w:rsidRPr="00B04C60">
        <w:rPr>
          <w:rFonts w:ascii="Calibri" w:eastAsia="Times New Roman" w:hAnsi="Calibri" w:cs="Calibri"/>
          <w:color w:val="737373"/>
          <w:szCs w:val="20"/>
        </w:rPr>
        <w:t xml:space="preserve">. </w:t>
      </w:r>
      <w:r w:rsidRPr="00B04C60">
        <w:rPr>
          <w:rFonts w:ascii="Calibri" w:eastAsia="Times New Roman" w:hAnsi="Calibri" w:cs="Calibri"/>
          <w:color w:val="000000" w:themeColor="text1"/>
          <w:szCs w:val="20"/>
        </w:rPr>
        <w:t>Accessed on 11-1-2012.</w:t>
      </w:r>
    </w:p>
    <w:p w14:paraId="54665DC5" w14:textId="77777777" w:rsidR="00DA2CA8" w:rsidRPr="00B04C60" w:rsidRDefault="00DA2CA8" w:rsidP="00DA2CA8">
      <w:pPr>
        <w:numPr>
          <w:ilvl w:val="0"/>
          <w:numId w:val="18"/>
        </w:numPr>
        <w:spacing w:line="480" w:lineRule="auto"/>
        <w:ind w:left="450"/>
        <w:textAlignment w:val="baseline"/>
        <w:rPr>
          <w:rFonts w:ascii="Calibri" w:eastAsia="Times New Roman" w:hAnsi="Calibri" w:cs="Calibri"/>
          <w:color w:val="000000" w:themeColor="text1"/>
          <w:szCs w:val="20"/>
        </w:rPr>
      </w:pPr>
      <w:r w:rsidRPr="00B04C60">
        <w:rPr>
          <w:rFonts w:ascii="Calibri" w:eastAsia="Times New Roman" w:hAnsi="Calibri" w:cs="Calibri"/>
          <w:color w:val="000000" w:themeColor="text1"/>
          <w:szCs w:val="20"/>
        </w:rPr>
        <w:t>Volunteer Protection Act of 1997, Pub. L. No. 105-19. Codified at 42 U.S.C. §§ 14501. Available at </w:t>
      </w:r>
      <w:hyperlink r:id="rId47" w:history="1">
        <w:r w:rsidRPr="00B04C60">
          <w:rPr>
            <w:rFonts w:ascii="Calibri" w:eastAsia="Times New Roman" w:hAnsi="Calibri" w:cs="Calibri"/>
            <w:color w:val="0F88B8"/>
            <w:szCs w:val="20"/>
            <w:u w:val="single"/>
            <w:bdr w:val="none" w:sz="0" w:space="0" w:color="auto" w:frame="1"/>
          </w:rPr>
          <w:t>http://www.gpo.gov/fdsys/pkg/PLAW-105publ19/pdf/PLAW-105publ19.pdf</w:t>
        </w:r>
      </w:hyperlink>
      <w:r w:rsidRPr="00B04C60">
        <w:rPr>
          <w:rFonts w:ascii="Calibri" w:eastAsia="Times New Roman" w:hAnsi="Calibri" w:cs="Calibri"/>
          <w:color w:val="737373"/>
          <w:szCs w:val="20"/>
        </w:rPr>
        <w:t xml:space="preserve">. </w:t>
      </w:r>
      <w:r w:rsidRPr="00B04C60">
        <w:rPr>
          <w:rFonts w:ascii="Calibri" w:eastAsia="Times New Roman" w:hAnsi="Calibri" w:cs="Calibri"/>
          <w:color w:val="000000" w:themeColor="text1"/>
          <w:szCs w:val="20"/>
        </w:rPr>
        <w:t>Accessed 9-20-2012.</w:t>
      </w:r>
    </w:p>
    <w:p w14:paraId="7628263B" w14:textId="77777777" w:rsidR="00DA2CA8" w:rsidRPr="00B04C60" w:rsidRDefault="00DA2CA8" w:rsidP="00DA2CA8">
      <w:pPr>
        <w:numPr>
          <w:ilvl w:val="0"/>
          <w:numId w:val="18"/>
        </w:numPr>
        <w:spacing w:line="480" w:lineRule="auto"/>
        <w:ind w:left="450"/>
        <w:textAlignment w:val="baseline"/>
        <w:rPr>
          <w:rFonts w:ascii="Calibri" w:eastAsia="Times New Roman" w:hAnsi="Calibri" w:cs="Calibri"/>
          <w:color w:val="000000" w:themeColor="text1"/>
          <w:szCs w:val="20"/>
        </w:rPr>
      </w:pPr>
      <w:r w:rsidRPr="00B04C60">
        <w:rPr>
          <w:rFonts w:ascii="Calibri" w:eastAsia="Times New Roman" w:hAnsi="Calibri" w:cs="Calibri"/>
          <w:color w:val="000000" w:themeColor="text1"/>
          <w:szCs w:val="20"/>
        </w:rPr>
        <w:t>Law, Science &amp; Public Health Program at Louisiana State University. FTCA. Available at</w:t>
      </w:r>
      <w:r w:rsidRPr="00B04C60">
        <w:rPr>
          <w:rFonts w:ascii="Calibri" w:eastAsia="Times New Roman" w:hAnsi="Calibri" w:cs="Calibri"/>
          <w:color w:val="737373"/>
          <w:szCs w:val="20"/>
        </w:rPr>
        <w:t> </w:t>
      </w:r>
      <w:hyperlink r:id="rId48" w:history="1">
        <w:r w:rsidRPr="00B04C60">
          <w:rPr>
            <w:rFonts w:ascii="Calibri" w:eastAsia="Times New Roman" w:hAnsi="Calibri" w:cs="Calibri"/>
            <w:color w:val="0F88B8"/>
            <w:szCs w:val="20"/>
            <w:u w:val="single"/>
            <w:bdr w:val="none" w:sz="0" w:space="0" w:color="auto" w:frame="1"/>
          </w:rPr>
          <w:t>http://biotech.law.lsu.edu/cases/immunity/ftca.htm</w:t>
        </w:r>
      </w:hyperlink>
      <w:r w:rsidRPr="00B04C60">
        <w:rPr>
          <w:rFonts w:ascii="Calibri" w:eastAsia="Times New Roman" w:hAnsi="Calibri" w:cs="Calibri"/>
          <w:color w:val="737373"/>
          <w:szCs w:val="20"/>
        </w:rPr>
        <w:t xml:space="preserve">. </w:t>
      </w:r>
      <w:r w:rsidRPr="00B04C60">
        <w:rPr>
          <w:rFonts w:ascii="Calibri" w:eastAsia="Times New Roman" w:hAnsi="Calibri" w:cs="Calibri"/>
          <w:color w:val="000000" w:themeColor="text1"/>
          <w:szCs w:val="20"/>
        </w:rPr>
        <w:t>Accessed 11-1-2012.</w:t>
      </w:r>
    </w:p>
    <w:p w14:paraId="7D4F9333" w14:textId="77777777" w:rsidR="00DA2CA8" w:rsidRPr="00B04C60" w:rsidRDefault="00DA2CA8" w:rsidP="00DA2CA8">
      <w:pPr>
        <w:numPr>
          <w:ilvl w:val="0"/>
          <w:numId w:val="18"/>
        </w:numPr>
        <w:spacing w:line="480" w:lineRule="auto"/>
        <w:ind w:left="450"/>
        <w:textAlignment w:val="baseline"/>
        <w:rPr>
          <w:rFonts w:ascii="Calibri" w:eastAsia="Times New Roman" w:hAnsi="Calibri" w:cs="Calibri"/>
          <w:color w:val="000000" w:themeColor="text1"/>
          <w:szCs w:val="20"/>
        </w:rPr>
      </w:pPr>
      <w:r w:rsidRPr="00B04C60">
        <w:rPr>
          <w:rFonts w:ascii="Calibri" w:eastAsia="Times New Roman" w:hAnsi="Calibri" w:cs="Calibri"/>
          <w:color w:val="000000" w:themeColor="text1"/>
          <w:szCs w:val="20"/>
        </w:rPr>
        <w:t>Public Health Emergency. PREP Act. Available at </w:t>
      </w:r>
      <w:hyperlink r:id="rId49" w:history="1">
        <w:r w:rsidRPr="00B04C60">
          <w:rPr>
            <w:rFonts w:ascii="Calibri" w:eastAsia="Times New Roman" w:hAnsi="Calibri" w:cs="Calibri"/>
            <w:color w:val="0F88B8"/>
            <w:szCs w:val="20"/>
            <w:u w:val="single"/>
            <w:bdr w:val="none" w:sz="0" w:space="0" w:color="auto" w:frame="1"/>
          </w:rPr>
          <w:t>http://www.phe.gov/preparedness/legal/prepact/Pages/default.aspx</w:t>
        </w:r>
      </w:hyperlink>
      <w:r w:rsidRPr="00B04C60">
        <w:rPr>
          <w:rFonts w:ascii="Calibri" w:eastAsia="Times New Roman" w:hAnsi="Calibri" w:cs="Calibri"/>
          <w:color w:val="737373"/>
          <w:szCs w:val="20"/>
        </w:rPr>
        <w:t xml:space="preserve">. </w:t>
      </w:r>
      <w:r w:rsidRPr="00B04C60">
        <w:rPr>
          <w:rFonts w:ascii="Calibri" w:eastAsia="Times New Roman" w:hAnsi="Calibri" w:cs="Calibri"/>
          <w:color w:val="000000" w:themeColor="text1"/>
          <w:szCs w:val="20"/>
        </w:rPr>
        <w:t>Accessed on 11-1-2012.</w:t>
      </w:r>
    </w:p>
    <w:p w14:paraId="70CF0FC6" w14:textId="77777777" w:rsidR="00DA2CA8" w:rsidRPr="00B04C60" w:rsidRDefault="00DA2CA8" w:rsidP="00DA2CA8">
      <w:pPr>
        <w:numPr>
          <w:ilvl w:val="0"/>
          <w:numId w:val="18"/>
        </w:numPr>
        <w:spacing w:line="480" w:lineRule="auto"/>
        <w:ind w:left="450"/>
        <w:textAlignment w:val="baseline"/>
        <w:rPr>
          <w:rFonts w:ascii="Calibri" w:eastAsia="Times New Roman" w:hAnsi="Calibri" w:cs="Calibri"/>
          <w:color w:val="000000" w:themeColor="text1"/>
          <w:szCs w:val="20"/>
        </w:rPr>
      </w:pPr>
      <w:r w:rsidRPr="00B04C60">
        <w:rPr>
          <w:rFonts w:ascii="Calibri" w:eastAsia="Times New Roman" w:hAnsi="Calibri" w:cs="Calibri"/>
          <w:color w:val="000000" w:themeColor="text1"/>
          <w:szCs w:val="20"/>
        </w:rPr>
        <w:t>Uniform Law Commission. Emergency Volunteer Health Practitioners Act. Available at </w:t>
      </w:r>
      <w:r w:rsidRPr="00B04C60">
        <w:rPr>
          <w:rFonts w:ascii="Calibri" w:eastAsia="Times New Roman" w:hAnsi="Calibri" w:cs="Calibri"/>
          <w:color w:val="737373"/>
          <w:szCs w:val="20"/>
        </w:rPr>
        <w:t> </w:t>
      </w:r>
      <w:hyperlink r:id="rId50" w:history="1">
        <w:r w:rsidRPr="00B04C60">
          <w:rPr>
            <w:rFonts w:ascii="Calibri" w:eastAsia="Times New Roman" w:hAnsi="Calibri" w:cs="Calibri"/>
            <w:color w:val="0F88B8"/>
            <w:szCs w:val="20"/>
            <w:u w:val="single"/>
            <w:bdr w:val="none" w:sz="0" w:space="0" w:color="auto" w:frame="1"/>
          </w:rPr>
          <w:t>http://www.uniformlaws.org/Act.aspx?title=Emergency%20Volunteer%20Health%20Practitioners</w:t>
        </w:r>
      </w:hyperlink>
      <w:r w:rsidRPr="00B04C60">
        <w:rPr>
          <w:rFonts w:ascii="Calibri" w:eastAsia="Times New Roman" w:hAnsi="Calibri" w:cs="Calibri"/>
          <w:color w:val="737373"/>
          <w:szCs w:val="20"/>
        </w:rPr>
        <w:t xml:space="preserve">. </w:t>
      </w:r>
      <w:r w:rsidRPr="00B04C60">
        <w:rPr>
          <w:rFonts w:ascii="Calibri" w:eastAsia="Times New Roman" w:hAnsi="Calibri" w:cs="Calibri"/>
          <w:color w:val="000000" w:themeColor="text1"/>
          <w:szCs w:val="20"/>
        </w:rPr>
        <w:t>Accessed on 11-1-2012.</w:t>
      </w:r>
    </w:p>
    <w:p w14:paraId="529D0FB2" w14:textId="77777777" w:rsidR="00DA2CA8" w:rsidRPr="00B04C60" w:rsidRDefault="00DA2CA8" w:rsidP="00DA2CA8">
      <w:pPr>
        <w:numPr>
          <w:ilvl w:val="0"/>
          <w:numId w:val="18"/>
        </w:numPr>
        <w:spacing w:line="480" w:lineRule="auto"/>
        <w:ind w:left="450"/>
        <w:textAlignment w:val="baseline"/>
        <w:rPr>
          <w:rFonts w:ascii="Calibri" w:eastAsia="Times New Roman" w:hAnsi="Calibri" w:cs="Calibri"/>
          <w:color w:val="000000" w:themeColor="text1"/>
          <w:szCs w:val="20"/>
        </w:rPr>
      </w:pPr>
      <w:r w:rsidRPr="00B04C60">
        <w:rPr>
          <w:rFonts w:ascii="Calibri" w:eastAsia="Times New Roman" w:hAnsi="Calibri" w:cs="Calibri"/>
          <w:color w:val="000000" w:themeColor="text1"/>
          <w:szCs w:val="20"/>
        </w:rPr>
        <w:t>National Emergency Management Association. EMAC. Available at </w:t>
      </w:r>
      <w:hyperlink r:id="rId51" w:history="1">
        <w:r w:rsidRPr="00B04C60">
          <w:rPr>
            <w:rFonts w:ascii="Calibri" w:eastAsia="Times New Roman" w:hAnsi="Calibri" w:cs="Calibri"/>
            <w:color w:val="0F88B8"/>
            <w:szCs w:val="20"/>
            <w:u w:val="single"/>
            <w:bdr w:val="none" w:sz="0" w:space="0" w:color="auto" w:frame="1"/>
          </w:rPr>
          <w:t>http://www.emacweb.org/</w:t>
        </w:r>
      </w:hyperlink>
      <w:r w:rsidRPr="00B04C60">
        <w:rPr>
          <w:rFonts w:ascii="Calibri" w:eastAsia="Times New Roman" w:hAnsi="Calibri" w:cs="Calibri"/>
          <w:color w:val="737373"/>
          <w:szCs w:val="20"/>
        </w:rPr>
        <w:t xml:space="preserve">. </w:t>
      </w:r>
      <w:r w:rsidRPr="00B04C60">
        <w:rPr>
          <w:rFonts w:ascii="Calibri" w:eastAsia="Times New Roman" w:hAnsi="Calibri" w:cs="Calibri"/>
          <w:color w:val="000000" w:themeColor="text1"/>
          <w:szCs w:val="20"/>
        </w:rPr>
        <w:t>Accessed on 11-1-2012.</w:t>
      </w:r>
    </w:p>
    <w:p w14:paraId="6E7007BD" w14:textId="0E63890A" w:rsidR="00DA2CA8" w:rsidRDefault="00DA2CA8" w:rsidP="00D26734">
      <w:pPr>
        <w:spacing w:line="480" w:lineRule="auto"/>
        <w:rPr>
          <w:rFonts w:ascii="Calibri" w:hAnsi="Calibri" w:cs="Calibri"/>
        </w:rPr>
      </w:pPr>
    </w:p>
    <w:p w14:paraId="0C41E2E3" w14:textId="77777777" w:rsidR="00BA4963" w:rsidRDefault="00BA4963" w:rsidP="00BA4963">
      <w:pPr>
        <w:rPr>
          <w:rFonts w:cstheme="minorHAnsi"/>
          <w:color w:val="000000" w:themeColor="text1"/>
          <w:sz w:val="24"/>
        </w:rPr>
      </w:pPr>
      <w:r>
        <w:rPr>
          <w:rFonts w:cstheme="minorHAnsi"/>
          <w:color w:val="000000" w:themeColor="text1"/>
          <w:sz w:val="24"/>
        </w:rPr>
        <w:t>[</w:t>
      </w:r>
      <w:hyperlink w:anchor="TOC_top" w:history="1">
        <w:r w:rsidRPr="000E4AFF">
          <w:rPr>
            <w:rStyle w:val="Hyperlink"/>
            <w:rFonts w:cstheme="minorHAnsi"/>
            <w:sz w:val="24"/>
          </w:rPr>
          <w:t>TOC t</w:t>
        </w:r>
        <w:r w:rsidRPr="000E4AFF">
          <w:rPr>
            <w:rStyle w:val="Hyperlink"/>
            <w:rFonts w:cstheme="minorHAnsi"/>
            <w:sz w:val="24"/>
          </w:rPr>
          <w:t>o</w:t>
        </w:r>
        <w:r w:rsidRPr="000E4AFF">
          <w:rPr>
            <w:rStyle w:val="Hyperlink"/>
            <w:rFonts w:cstheme="minorHAnsi"/>
            <w:sz w:val="24"/>
          </w:rPr>
          <w:t>p</w:t>
        </w:r>
      </w:hyperlink>
      <w:r>
        <w:rPr>
          <w:rFonts w:cstheme="minorHAnsi"/>
          <w:color w:val="000000" w:themeColor="text1"/>
          <w:sz w:val="24"/>
        </w:rPr>
        <w:t>]</w:t>
      </w:r>
    </w:p>
    <w:p w14:paraId="1B8D0692" w14:textId="77777777" w:rsidR="00BA4963" w:rsidRDefault="00BA4963" w:rsidP="00D26734">
      <w:pPr>
        <w:spacing w:line="480" w:lineRule="auto"/>
        <w:rPr>
          <w:rFonts w:ascii="Calibri" w:hAnsi="Calibri" w:cs="Calibri"/>
        </w:rPr>
      </w:pPr>
    </w:p>
    <w:p w14:paraId="0F5AEED6" w14:textId="2E89481B" w:rsidR="00BA4963" w:rsidRDefault="00BA4963">
      <w:pPr>
        <w:rPr>
          <w:rFonts w:ascii="Calibri" w:hAnsi="Calibri" w:cs="Calibri"/>
        </w:rPr>
      </w:pPr>
      <w:r>
        <w:rPr>
          <w:rFonts w:ascii="Calibri" w:hAnsi="Calibri" w:cs="Calibri"/>
        </w:rPr>
        <w:br w:type="page"/>
      </w:r>
    </w:p>
    <w:p w14:paraId="3A4F2A73" w14:textId="77777777" w:rsidR="00DA2CA8" w:rsidRPr="00711F69" w:rsidRDefault="00DA2CA8" w:rsidP="002750EE">
      <w:pPr>
        <w:spacing w:after="120"/>
        <w:rPr>
          <w:rFonts w:eastAsia="Times New Roman" w:cstheme="minorHAnsi"/>
          <w:b/>
          <w:bCs/>
          <w:color w:val="333333"/>
          <w:spacing w:val="15"/>
          <w:kern w:val="36"/>
          <w:sz w:val="28"/>
          <w:szCs w:val="28"/>
        </w:rPr>
      </w:pPr>
      <w:bookmarkStart w:id="7" w:name="VPA_GoodSam_FS"/>
      <w:r w:rsidRPr="00711F69">
        <w:rPr>
          <w:rFonts w:eastAsia="Times New Roman" w:cstheme="minorHAnsi"/>
          <w:b/>
          <w:bCs/>
          <w:color w:val="333333"/>
          <w:spacing w:val="15"/>
          <w:kern w:val="36"/>
          <w:sz w:val="28"/>
          <w:szCs w:val="28"/>
        </w:rPr>
        <w:lastRenderedPageBreak/>
        <w:t>Volunteer Protection Acts and Good Samaritan Laws</w:t>
      </w:r>
      <w:bookmarkEnd w:id="7"/>
    </w:p>
    <w:p w14:paraId="0A1C58F8" w14:textId="77777777" w:rsidR="00DA2CA8" w:rsidRPr="00711F69" w:rsidRDefault="00DA2CA8" w:rsidP="002750EE">
      <w:pPr>
        <w:spacing w:after="120" w:line="480" w:lineRule="auto"/>
        <w:rPr>
          <w:rFonts w:eastAsia="Times New Roman" w:cstheme="minorHAnsi"/>
          <w:b/>
          <w:bCs/>
          <w:color w:val="3C3030"/>
          <w:sz w:val="24"/>
          <w:szCs w:val="24"/>
        </w:rPr>
      </w:pPr>
      <w:r w:rsidRPr="00711F69">
        <w:rPr>
          <w:rFonts w:eastAsia="Times New Roman" w:cstheme="minorHAnsi"/>
          <w:b/>
          <w:bCs/>
          <w:color w:val="3C3030"/>
          <w:sz w:val="24"/>
          <w:szCs w:val="24"/>
        </w:rPr>
        <w:t>Fact Sheet</w:t>
      </w:r>
    </w:p>
    <w:p w14:paraId="7C8DD7BD" w14:textId="77777777" w:rsidR="00DA2CA8" w:rsidRPr="00711F69" w:rsidRDefault="00DA2CA8" w:rsidP="002750EE">
      <w:pPr>
        <w:spacing w:after="120" w:line="480" w:lineRule="auto"/>
        <w:rPr>
          <w:rFonts w:eastAsia="Times New Roman" w:cstheme="minorHAnsi"/>
          <w:b/>
          <w:bCs/>
          <w:color w:val="000000" w:themeColor="text1"/>
        </w:rPr>
      </w:pPr>
      <w:r w:rsidRPr="00711F69">
        <w:rPr>
          <w:rFonts w:eastAsia="Times New Roman" w:cstheme="minorHAnsi"/>
          <w:b/>
          <w:bCs/>
          <w:color w:val="000000" w:themeColor="text1"/>
        </w:rPr>
        <w:t>Overview</w:t>
      </w:r>
    </w:p>
    <w:p w14:paraId="689A6FF5" w14:textId="77777777" w:rsidR="00DA2CA8" w:rsidRPr="00FD71AE" w:rsidRDefault="00DA2CA8" w:rsidP="002750EE">
      <w:pPr>
        <w:shd w:val="clear" w:color="auto" w:fill="FFFFFF"/>
        <w:spacing w:line="480" w:lineRule="auto"/>
        <w:textAlignment w:val="baseline"/>
        <w:rPr>
          <w:rFonts w:eastAsia="Times New Roman" w:cstheme="minorHAnsi"/>
          <w:color w:val="000000" w:themeColor="text1"/>
        </w:rPr>
      </w:pPr>
      <w:r w:rsidRPr="00711F69">
        <w:rPr>
          <w:rFonts w:eastAsia="Times New Roman" w:cstheme="minorHAnsi"/>
          <w:color w:val="000000" w:themeColor="text1"/>
        </w:rPr>
        <w:t xml:space="preserve">Volunteer protection acts, or similar provisions, can be found at the federal and state levels. These laws limit the civil liability of certain organizations' and entities' volunteers under specific circumstances. The protections that the laws provide are not limited to emergency response volunteers, but rather apply to all volunteers who meet the legal requirements. Good Samaritan laws are found at the state level and can provide liability protection to volunteers who are near an emergency event and respond to help victims. Some Good Samaritan laws apply to entities or organizations that assist in an emergency response. </w:t>
      </w:r>
    </w:p>
    <w:p w14:paraId="07C6056A" w14:textId="77777777" w:rsidR="00DA2CA8" w:rsidRPr="00711F69" w:rsidRDefault="00DA2CA8" w:rsidP="002750EE">
      <w:pPr>
        <w:shd w:val="clear" w:color="auto" w:fill="FFFFFF"/>
        <w:spacing w:line="480" w:lineRule="auto"/>
        <w:textAlignment w:val="baseline"/>
        <w:rPr>
          <w:rFonts w:eastAsia="Times New Roman" w:cstheme="minorHAnsi"/>
          <w:color w:val="000000" w:themeColor="text1"/>
        </w:rPr>
      </w:pPr>
    </w:p>
    <w:p w14:paraId="52CA6D34" w14:textId="77777777" w:rsidR="00DA2CA8" w:rsidRPr="00711F69" w:rsidRDefault="00DA2CA8" w:rsidP="002750EE">
      <w:pPr>
        <w:spacing w:line="480" w:lineRule="auto"/>
        <w:rPr>
          <w:rFonts w:eastAsia="Times New Roman" w:cstheme="minorHAnsi"/>
          <w:b/>
          <w:bCs/>
          <w:color w:val="000000" w:themeColor="text1"/>
        </w:rPr>
      </w:pPr>
      <w:r w:rsidRPr="00711F69">
        <w:rPr>
          <w:rFonts w:eastAsia="Times New Roman" w:cstheme="minorHAnsi"/>
          <w:b/>
          <w:bCs/>
          <w:color w:val="000000" w:themeColor="text1"/>
        </w:rPr>
        <w:t>Federal Volunteer Protection Act</w:t>
      </w:r>
    </w:p>
    <w:p w14:paraId="3ACC387C" w14:textId="77777777" w:rsidR="00DA2CA8" w:rsidRPr="00FD71AE" w:rsidRDefault="00DA2CA8" w:rsidP="002750EE">
      <w:pPr>
        <w:shd w:val="clear" w:color="auto" w:fill="FFFFFF"/>
        <w:spacing w:line="480" w:lineRule="auto"/>
        <w:textAlignment w:val="baseline"/>
        <w:rPr>
          <w:rFonts w:eastAsia="Times New Roman" w:cstheme="minorHAnsi"/>
          <w:color w:val="000000" w:themeColor="text1"/>
        </w:rPr>
      </w:pPr>
      <w:r w:rsidRPr="00711F69">
        <w:rPr>
          <w:rFonts w:eastAsia="Times New Roman" w:cstheme="minorHAnsi"/>
          <w:color w:val="000000" w:themeColor="text1"/>
        </w:rPr>
        <w:t>The federal </w:t>
      </w:r>
      <w:hyperlink r:id="rId52" w:history="1">
        <w:r w:rsidRPr="00711F69">
          <w:rPr>
            <w:rFonts w:eastAsia="Times New Roman" w:cstheme="minorHAnsi"/>
            <w:color w:val="0F88B8"/>
            <w:u w:val="single"/>
            <w:bdr w:val="none" w:sz="0" w:space="0" w:color="auto" w:frame="1"/>
          </w:rPr>
          <w:t>Volunteer Protection Act (VPA)</w:t>
        </w:r>
      </w:hyperlink>
      <w:r w:rsidRPr="00711F69">
        <w:rPr>
          <w:rFonts w:eastAsia="Times New Roman" w:cstheme="minorHAnsi"/>
          <w:color w:val="000000" w:themeColor="text1"/>
          <w:bdr w:val="none" w:sz="0" w:space="0" w:color="auto" w:frame="1"/>
          <w:vertAlign w:val="superscript"/>
        </w:rPr>
        <w:t>1</w:t>
      </w:r>
      <w:r w:rsidRPr="00711F69">
        <w:rPr>
          <w:rFonts w:eastAsia="Times New Roman" w:cstheme="minorHAnsi"/>
          <w:color w:val="000000" w:themeColor="text1"/>
        </w:rPr>
        <w:t> provides protection to nonprofit organizations' and governmental entities' volunteers for harm caused by their acts or omissions on behalf of the organization or entity. The act does not require that an emergency declaration be in place for its protections to apply.</w:t>
      </w:r>
    </w:p>
    <w:p w14:paraId="479FC9A8" w14:textId="77777777" w:rsidR="00DA2CA8" w:rsidRPr="00711F69" w:rsidRDefault="00DA2CA8" w:rsidP="002750EE">
      <w:pPr>
        <w:shd w:val="clear" w:color="auto" w:fill="FFFFFF"/>
        <w:spacing w:line="480" w:lineRule="auto"/>
        <w:textAlignment w:val="baseline"/>
        <w:rPr>
          <w:rFonts w:eastAsia="Times New Roman" w:cstheme="minorHAnsi"/>
          <w:color w:val="000000" w:themeColor="text1"/>
        </w:rPr>
      </w:pPr>
    </w:p>
    <w:p w14:paraId="58081F5A" w14:textId="77777777" w:rsidR="00DA2CA8" w:rsidRPr="00FD71AE" w:rsidRDefault="00DA2CA8" w:rsidP="002750EE">
      <w:pPr>
        <w:shd w:val="clear" w:color="auto" w:fill="FFFFFF"/>
        <w:spacing w:line="480" w:lineRule="auto"/>
        <w:textAlignment w:val="baseline"/>
        <w:rPr>
          <w:rFonts w:eastAsia="Times New Roman" w:cstheme="minorHAnsi"/>
          <w:color w:val="000000" w:themeColor="text1"/>
        </w:rPr>
      </w:pPr>
      <w:r w:rsidRPr="00711F69">
        <w:rPr>
          <w:rFonts w:eastAsia="Times New Roman" w:cstheme="minorHAnsi"/>
          <w:color w:val="000000" w:themeColor="text1"/>
        </w:rPr>
        <w:t>VPA applies to an uncompensated volunteer for acts of ordinary negligence committed within the scope of the volunteer's responsibilities. If the volunteer's responsibilities are covered by licensure laws, the volunteer must be properly licensed, certified, or authorized by the appropriate authorities as required by the law in the state in which the harm occurred.</w:t>
      </w:r>
    </w:p>
    <w:p w14:paraId="4AA79A0F" w14:textId="77777777" w:rsidR="00DA2CA8" w:rsidRPr="00711F69" w:rsidRDefault="00DA2CA8" w:rsidP="002750EE">
      <w:pPr>
        <w:shd w:val="clear" w:color="auto" w:fill="FFFFFF"/>
        <w:spacing w:line="480" w:lineRule="auto"/>
        <w:textAlignment w:val="baseline"/>
        <w:rPr>
          <w:rFonts w:eastAsia="Times New Roman" w:cstheme="minorHAnsi"/>
          <w:color w:val="000000" w:themeColor="text1"/>
        </w:rPr>
      </w:pPr>
    </w:p>
    <w:p w14:paraId="1ACE0D8A" w14:textId="77777777" w:rsidR="00DA2CA8" w:rsidRPr="00FD71AE" w:rsidRDefault="00DA2CA8" w:rsidP="002750EE">
      <w:pPr>
        <w:shd w:val="clear" w:color="auto" w:fill="FFFFFF"/>
        <w:spacing w:line="480" w:lineRule="auto"/>
        <w:textAlignment w:val="baseline"/>
        <w:rPr>
          <w:rFonts w:eastAsia="Times New Roman" w:cstheme="minorHAnsi"/>
          <w:color w:val="000000" w:themeColor="text1"/>
        </w:rPr>
      </w:pPr>
      <w:r w:rsidRPr="00711F69">
        <w:rPr>
          <w:rFonts w:eastAsia="Times New Roman" w:cstheme="minorHAnsi"/>
          <w:color w:val="000000" w:themeColor="text1"/>
        </w:rPr>
        <w:t xml:space="preserve">Protection under VPA does not apply if the volunteer engages in willful or criminal misconduct, gross negligence, reckless misconduct, or a conscious, flagrant indifference to the rights or safety of the </w:t>
      </w:r>
      <w:r w:rsidRPr="00711F69">
        <w:rPr>
          <w:rFonts w:eastAsia="Times New Roman" w:cstheme="minorHAnsi"/>
          <w:color w:val="000000" w:themeColor="text1"/>
        </w:rPr>
        <w:lastRenderedPageBreak/>
        <w:t>individual(s) harmed by the volunteer. VPA also does not apply if the volunteer causes harm by operating a motor vehicle, vessel, aircraft, or other vehicle for which the state requires its operator to possess an operator's license or maintain insurance.</w:t>
      </w:r>
    </w:p>
    <w:p w14:paraId="6DEA23AC" w14:textId="77777777" w:rsidR="00DA2CA8" w:rsidRPr="00711F69" w:rsidRDefault="00DA2CA8" w:rsidP="002750EE">
      <w:pPr>
        <w:shd w:val="clear" w:color="auto" w:fill="FFFFFF"/>
        <w:spacing w:line="480" w:lineRule="auto"/>
        <w:textAlignment w:val="baseline"/>
        <w:rPr>
          <w:rFonts w:eastAsia="Times New Roman" w:cstheme="minorHAnsi"/>
          <w:color w:val="000000" w:themeColor="text1"/>
        </w:rPr>
      </w:pPr>
    </w:p>
    <w:p w14:paraId="4A6774B2" w14:textId="77777777" w:rsidR="00DA2CA8" w:rsidRPr="00FD71AE" w:rsidRDefault="00DA2CA8" w:rsidP="002750EE">
      <w:pPr>
        <w:shd w:val="clear" w:color="auto" w:fill="FFFFFF"/>
        <w:spacing w:line="480" w:lineRule="auto"/>
        <w:textAlignment w:val="baseline"/>
        <w:rPr>
          <w:rFonts w:eastAsia="Times New Roman" w:cstheme="minorHAnsi"/>
          <w:color w:val="000000" w:themeColor="text1"/>
        </w:rPr>
      </w:pPr>
      <w:r w:rsidRPr="00711F69">
        <w:rPr>
          <w:rFonts w:eastAsia="Times New Roman" w:cstheme="minorHAnsi"/>
          <w:color w:val="000000" w:themeColor="text1"/>
        </w:rPr>
        <w:t>Volunteers of businesses (including for-profit hospitals) and the organizational entities that use the volunteers (including nonprofit or governmental organizations) are not protected by VPA. For example, a health professional who volunteers at a for-profit private hospital or receives compensation for volunteering at a nonprofit hospital is not protected from liability by VPA. There may, however, be other laws that provide this volunteer with immunity.</w:t>
      </w:r>
    </w:p>
    <w:p w14:paraId="7DF4AA33" w14:textId="77777777" w:rsidR="00DA2CA8" w:rsidRPr="00711F69" w:rsidRDefault="00DA2CA8" w:rsidP="002750EE">
      <w:pPr>
        <w:shd w:val="clear" w:color="auto" w:fill="FFFFFF"/>
        <w:spacing w:line="480" w:lineRule="auto"/>
        <w:textAlignment w:val="baseline"/>
        <w:rPr>
          <w:rFonts w:eastAsia="Times New Roman" w:cstheme="minorHAnsi"/>
          <w:color w:val="000000" w:themeColor="text1"/>
        </w:rPr>
      </w:pPr>
    </w:p>
    <w:p w14:paraId="2E32690E" w14:textId="77777777" w:rsidR="00DA2CA8" w:rsidRPr="00711F69" w:rsidRDefault="00DA2CA8" w:rsidP="002750EE">
      <w:pPr>
        <w:shd w:val="clear" w:color="auto" w:fill="FFFFFF"/>
        <w:spacing w:line="480" w:lineRule="auto"/>
        <w:textAlignment w:val="baseline"/>
        <w:rPr>
          <w:rFonts w:eastAsia="Times New Roman" w:cstheme="minorHAnsi"/>
          <w:color w:val="000000" w:themeColor="text1"/>
        </w:rPr>
      </w:pPr>
      <w:r w:rsidRPr="00711F69">
        <w:rPr>
          <w:rFonts w:eastAsia="Times New Roman" w:cstheme="minorHAnsi"/>
          <w:color w:val="000000" w:themeColor="text1"/>
        </w:rPr>
        <w:t>VPA does not affect any legal actions taken by the volunteer's organization against the volunteer.</w:t>
      </w:r>
    </w:p>
    <w:p w14:paraId="5EF501BF" w14:textId="77777777" w:rsidR="00DA2CA8" w:rsidRPr="00711F69" w:rsidRDefault="00DA2CA8" w:rsidP="002750EE">
      <w:pPr>
        <w:spacing w:line="480" w:lineRule="auto"/>
        <w:rPr>
          <w:rFonts w:eastAsia="Times New Roman" w:cstheme="minorHAnsi"/>
          <w:color w:val="000000" w:themeColor="text1"/>
        </w:rPr>
      </w:pPr>
    </w:p>
    <w:p w14:paraId="7850D70C" w14:textId="77777777" w:rsidR="00DA2CA8" w:rsidRPr="00711F69" w:rsidRDefault="00DA2CA8" w:rsidP="002750EE">
      <w:pPr>
        <w:spacing w:line="480" w:lineRule="auto"/>
        <w:rPr>
          <w:rFonts w:eastAsia="Times New Roman" w:cstheme="minorHAnsi"/>
          <w:b/>
          <w:bCs/>
          <w:color w:val="000000" w:themeColor="text1"/>
        </w:rPr>
      </w:pPr>
      <w:r w:rsidRPr="00711F69">
        <w:rPr>
          <w:rFonts w:eastAsia="Times New Roman" w:cstheme="minorHAnsi"/>
          <w:b/>
          <w:bCs/>
          <w:color w:val="000000" w:themeColor="text1"/>
        </w:rPr>
        <w:t>State General Volunteer Protection Statutes</w:t>
      </w:r>
    </w:p>
    <w:p w14:paraId="5056DF52" w14:textId="77777777" w:rsidR="00DA2CA8" w:rsidRPr="008040E8" w:rsidRDefault="00DA2CA8" w:rsidP="002750EE">
      <w:pPr>
        <w:shd w:val="clear" w:color="auto" w:fill="FFFFFF"/>
        <w:spacing w:line="480" w:lineRule="auto"/>
        <w:textAlignment w:val="baseline"/>
        <w:rPr>
          <w:rFonts w:eastAsia="Times New Roman" w:cstheme="minorHAnsi"/>
          <w:color w:val="000000" w:themeColor="text1"/>
        </w:rPr>
      </w:pPr>
      <w:r w:rsidRPr="00711F69">
        <w:rPr>
          <w:rFonts w:eastAsia="Times New Roman" w:cstheme="minorHAnsi"/>
          <w:color w:val="000000" w:themeColor="text1"/>
        </w:rPr>
        <w:t xml:space="preserve">All states have some statutory protections for volunteers. The federal VPA (see above) preempts state laws that are less protective than </w:t>
      </w:r>
      <w:proofErr w:type="gramStart"/>
      <w:r w:rsidRPr="00711F69">
        <w:rPr>
          <w:rFonts w:eastAsia="Times New Roman" w:cstheme="minorHAnsi"/>
          <w:color w:val="000000" w:themeColor="text1"/>
        </w:rPr>
        <w:t>VPA, but</w:t>
      </w:r>
      <w:proofErr w:type="gramEnd"/>
      <w:r w:rsidRPr="00711F69">
        <w:rPr>
          <w:rFonts w:eastAsia="Times New Roman" w:cstheme="minorHAnsi"/>
          <w:color w:val="000000" w:themeColor="text1"/>
        </w:rPr>
        <w:t xml:space="preserve"> allows states to pass laws with greater protections. Generally, like VPA, these statutes do not require that an emergency declaration be in place, apply to uncompensated individual volunteers for nonprofit and governmental entities only, and apply only to individual persons and not to organizations. However, because each state's approach is different, it is important to identify what actors, actions, and liability protections are covered under a specific state's statute and those that are not.</w:t>
      </w:r>
    </w:p>
    <w:p w14:paraId="2FC21F49" w14:textId="77777777" w:rsidR="00DA2CA8" w:rsidRPr="00711F69" w:rsidRDefault="00DA2CA8" w:rsidP="002750EE">
      <w:pPr>
        <w:shd w:val="clear" w:color="auto" w:fill="FFFFFF"/>
        <w:spacing w:line="480" w:lineRule="auto"/>
        <w:textAlignment w:val="baseline"/>
        <w:rPr>
          <w:rFonts w:eastAsia="Times New Roman" w:cstheme="minorHAnsi"/>
          <w:color w:val="000000" w:themeColor="text1"/>
        </w:rPr>
      </w:pPr>
    </w:p>
    <w:p w14:paraId="45370CD6" w14:textId="77777777" w:rsidR="00DA2CA8" w:rsidRPr="00711F69" w:rsidRDefault="00DA2CA8" w:rsidP="002750EE">
      <w:pPr>
        <w:spacing w:line="480" w:lineRule="auto"/>
        <w:rPr>
          <w:rFonts w:eastAsia="Times New Roman" w:cstheme="minorHAnsi"/>
          <w:b/>
          <w:bCs/>
          <w:color w:val="000000" w:themeColor="text1"/>
        </w:rPr>
      </w:pPr>
      <w:r w:rsidRPr="00711F69">
        <w:rPr>
          <w:rFonts w:eastAsia="Times New Roman" w:cstheme="minorHAnsi"/>
          <w:b/>
          <w:bCs/>
          <w:color w:val="000000" w:themeColor="text1"/>
        </w:rPr>
        <w:t>State Healthcare Volunteer Protection Statutes</w:t>
      </w:r>
    </w:p>
    <w:p w14:paraId="6BF434FF" w14:textId="77777777" w:rsidR="00DA2CA8" w:rsidRDefault="00DA2CA8" w:rsidP="002750EE">
      <w:pPr>
        <w:shd w:val="clear" w:color="auto" w:fill="FFFFFF"/>
        <w:spacing w:line="480" w:lineRule="auto"/>
        <w:textAlignment w:val="baseline"/>
        <w:rPr>
          <w:rFonts w:eastAsia="Times New Roman" w:cstheme="minorHAnsi"/>
          <w:color w:val="000000" w:themeColor="text1"/>
        </w:rPr>
      </w:pPr>
      <w:r w:rsidRPr="00711F69">
        <w:rPr>
          <w:rFonts w:eastAsia="Times New Roman" w:cstheme="minorHAnsi"/>
          <w:color w:val="000000" w:themeColor="text1"/>
        </w:rPr>
        <w:t xml:space="preserve">Many states have adopted specific liability protections for volunteer health professionals (VHPs) in addition to or to supplement their emergency powers and general volunteer protection statutes. VHP </w:t>
      </w:r>
      <w:r w:rsidRPr="00711F69">
        <w:rPr>
          <w:rFonts w:eastAsia="Times New Roman" w:cstheme="minorHAnsi"/>
          <w:color w:val="000000" w:themeColor="text1"/>
        </w:rPr>
        <w:lastRenderedPageBreak/>
        <w:t>protection statutes confer immunity to volunteers from civil liability provided that certain conditions are met.</w:t>
      </w:r>
    </w:p>
    <w:p w14:paraId="12A210E0" w14:textId="77777777" w:rsidR="00DA2CA8" w:rsidRPr="00711F69" w:rsidRDefault="00DA2CA8" w:rsidP="002750EE">
      <w:pPr>
        <w:shd w:val="clear" w:color="auto" w:fill="FFFFFF"/>
        <w:spacing w:line="480" w:lineRule="auto"/>
        <w:textAlignment w:val="baseline"/>
        <w:rPr>
          <w:rFonts w:eastAsia="Times New Roman" w:cstheme="minorHAnsi"/>
          <w:color w:val="000000" w:themeColor="text1"/>
        </w:rPr>
      </w:pPr>
    </w:p>
    <w:p w14:paraId="6E6E2D20" w14:textId="77777777" w:rsidR="00DA2CA8" w:rsidRPr="00711F69" w:rsidRDefault="00DA2CA8" w:rsidP="002750EE">
      <w:pPr>
        <w:spacing w:line="480" w:lineRule="auto"/>
        <w:rPr>
          <w:rFonts w:eastAsia="Times New Roman" w:cstheme="minorHAnsi"/>
          <w:b/>
          <w:bCs/>
          <w:color w:val="000000" w:themeColor="text1"/>
        </w:rPr>
      </w:pPr>
      <w:r w:rsidRPr="00711F69">
        <w:rPr>
          <w:rFonts w:eastAsia="Times New Roman" w:cstheme="minorHAnsi"/>
          <w:b/>
          <w:bCs/>
          <w:color w:val="000000" w:themeColor="text1"/>
        </w:rPr>
        <w:t>Uniform Emergency Volunteer Health Practitioners Act (UEVHPA)</w:t>
      </w:r>
    </w:p>
    <w:p w14:paraId="13C616F8" w14:textId="77777777" w:rsidR="00DA2CA8" w:rsidRDefault="00DA2CA8" w:rsidP="002750EE">
      <w:pPr>
        <w:shd w:val="clear" w:color="auto" w:fill="FFFFFF"/>
        <w:spacing w:line="480" w:lineRule="auto"/>
        <w:textAlignment w:val="baseline"/>
        <w:rPr>
          <w:rFonts w:eastAsia="Times New Roman" w:cstheme="minorHAnsi"/>
          <w:color w:val="000000" w:themeColor="text1"/>
        </w:rPr>
      </w:pPr>
      <w:r w:rsidRPr="00711F69">
        <w:rPr>
          <w:rFonts w:eastAsia="Times New Roman" w:cstheme="minorHAnsi"/>
          <w:color w:val="000000" w:themeColor="text1"/>
        </w:rPr>
        <w:t>Some states have adopted the </w:t>
      </w:r>
      <w:hyperlink r:id="rId53" w:history="1">
        <w:r w:rsidRPr="00711F69">
          <w:rPr>
            <w:rFonts w:eastAsia="Times New Roman" w:cstheme="minorHAnsi"/>
            <w:color w:val="0F88B8"/>
            <w:u w:val="single"/>
            <w:bdr w:val="none" w:sz="0" w:space="0" w:color="auto" w:frame="1"/>
          </w:rPr>
          <w:t>Uniform Emergency Volunteer Health Practitioners Act (UEVHPA)</w:t>
        </w:r>
      </w:hyperlink>
      <w:r w:rsidRPr="00711F69">
        <w:rPr>
          <w:rFonts w:eastAsia="Times New Roman" w:cstheme="minorHAnsi"/>
          <w:color w:val="737373"/>
        </w:rPr>
        <w:t>.</w:t>
      </w:r>
      <w:r w:rsidRPr="00711F69">
        <w:rPr>
          <w:rFonts w:eastAsia="Times New Roman" w:cstheme="minorHAnsi"/>
          <w:color w:val="000000" w:themeColor="text1"/>
          <w:bdr w:val="none" w:sz="0" w:space="0" w:color="auto" w:frame="1"/>
          <w:vertAlign w:val="superscript"/>
        </w:rPr>
        <w:t>2</w:t>
      </w:r>
      <w:r w:rsidRPr="00711F69">
        <w:rPr>
          <w:rFonts w:eastAsia="Times New Roman" w:cstheme="minorHAnsi"/>
          <w:color w:val="000000" w:themeColor="text1"/>
        </w:rPr>
        <w:t> Under UEVHPA, VHPs can register through governmentally established registration systems (e.g., ESAR-VHP or Medical Reserve Corps), or with registration systems established by disaster relief organizations, licensing boards, or national or multistate systems that associations of licensing boards or health professionals have established.</w:t>
      </w:r>
    </w:p>
    <w:p w14:paraId="316BE2C4" w14:textId="77777777" w:rsidR="00DA2CA8" w:rsidRPr="00711F69" w:rsidRDefault="00DA2CA8" w:rsidP="002750EE">
      <w:pPr>
        <w:shd w:val="clear" w:color="auto" w:fill="FFFFFF"/>
        <w:spacing w:line="480" w:lineRule="auto"/>
        <w:textAlignment w:val="baseline"/>
        <w:rPr>
          <w:rFonts w:eastAsia="Times New Roman" w:cstheme="minorHAnsi"/>
          <w:color w:val="000000" w:themeColor="text1"/>
        </w:rPr>
      </w:pPr>
    </w:p>
    <w:p w14:paraId="12E7354C" w14:textId="77777777" w:rsidR="00DA2CA8" w:rsidRDefault="00DA2CA8" w:rsidP="002750EE">
      <w:pPr>
        <w:shd w:val="clear" w:color="auto" w:fill="FFFFFF"/>
        <w:spacing w:line="480" w:lineRule="auto"/>
        <w:textAlignment w:val="baseline"/>
        <w:rPr>
          <w:rFonts w:eastAsia="Times New Roman" w:cstheme="minorHAnsi"/>
          <w:color w:val="000000" w:themeColor="text1"/>
        </w:rPr>
      </w:pPr>
      <w:r w:rsidRPr="00711F69">
        <w:rPr>
          <w:rFonts w:eastAsia="Times New Roman" w:cstheme="minorHAnsi"/>
          <w:color w:val="000000" w:themeColor="text1"/>
        </w:rPr>
        <w:t>UEVHPA provides two alternatives for VHP immunity. Alternative A offers clear immunity to VHPs for acts that occur while providing services during an emergency. Alternative B essentially replicates the existing liability protections found in the federal VPA to the specific volunteers addressed in UEVHPA. UEVHPA does not immunize VHPs for acts that are willful, wanton, or grossly negligent in nature, or that occur while operating motor vehicles. UVEHPA liability protections become effective upon the state's emergency declaration.</w:t>
      </w:r>
    </w:p>
    <w:p w14:paraId="4AF47203" w14:textId="77777777" w:rsidR="00DA2CA8" w:rsidRPr="00711F69" w:rsidRDefault="00DA2CA8" w:rsidP="002750EE">
      <w:pPr>
        <w:shd w:val="clear" w:color="auto" w:fill="FFFFFF"/>
        <w:spacing w:line="480" w:lineRule="auto"/>
        <w:textAlignment w:val="baseline"/>
        <w:rPr>
          <w:rFonts w:eastAsia="Times New Roman" w:cstheme="minorHAnsi"/>
          <w:color w:val="000000" w:themeColor="text1"/>
        </w:rPr>
      </w:pPr>
    </w:p>
    <w:p w14:paraId="1EC6A8EB" w14:textId="77777777" w:rsidR="00DA2CA8" w:rsidRPr="00711F69" w:rsidRDefault="00DA2CA8" w:rsidP="002750EE">
      <w:pPr>
        <w:spacing w:line="480" w:lineRule="auto"/>
        <w:rPr>
          <w:rFonts w:eastAsia="Times New Roman" w:cstheme="minorHAnsi"/>
          <w:b/>
          <w:bCs/>
          <w:color w:val="000000" w:themeColor="text1"/>
        </w:rPr>
      </w:pPr>
      <w:r w:rsidRPr="00711F69">
        <w:rPr>
          <w:rFonts w:eastAsia="Times New Roman" w:cstheme="minorHAnsi"/>
          <w:b/>
          <w:bCs/>
          <w:color w:val="000000" w:themeColor="text1"/>
        </w:rPr>
        <w:t>Good Samaritan Laws</w:t>
      </w:r>
    </w:p>
    <w:p w14:paraId="464B1251" w14:textId="77777777" w:rsidR="00DA2CA8" w:rsidRDefault="00DA2CA8" w:rsidP="002750EE">
      <w:pPr>
        <w:shd w:val="clear" w:color="auto" w:fill="FFFFFF"/>
        <w:spacing w:line="480" w:lineRule="auto"/>
        <w:textAlignment w:val="baseline"/>
        <w:rPr>
          <w:rFonts w:eastAsia="Times New Roman" w:cstheme="minorHAnsi"/>
          <w:color w:val="000000" w:themeColor="text1"/>
        </w:rPr>
      </w:pPr>
      <w:r w:rsidRPr="00711F69">
        <w:rPr>
          <w:rFonts w:eastAsia="Times New Roman" w:cstheme="minorHAnsi"/>
          <w:color w:val="000000" w:themeColor="text1"/>
        </w:rPr>
        <w:t>Every state has a Good Samaritan statute,</w:t>
      </w:r>
      <w:r>
        <w:rPr>
          <w:rFonts w:eastAsia="Times New Roman" w:cstheme="minorHAnsi"/>
          <w:color w:val="000000" w:themeColor="text1"/>
        </w:rPr>
        <w:t xml:space="preserve"> </w:t>
      </w:r>
      <w:r w:rsidRPr="00711F69">
        <w:rPr>
          <w:rFonts w:eastAsia="Times New Roman" w:cstheme="minorHAnsi"/>
          <w:color w:val="000000" w:themeColor="text1"/>
        </w:rPr>
        <w:t>but the actors eligible for coverage and qualifying circumstances under which care is delivered varies.</w:t>
      </w:r>
      <w:r w:rsidRPr="00711F69">
        <w:rPr>
          <w:rFonts w:eastAsia="Times New Roman" w:cstheme="minorHAnsi"/>
          <w:color w:val="000000" w:themeColor="text1"/>
          <w:bdr w:val="none" w:sz="0" w:space="0" w:color="auto" w:frame="1"/>
          <w:vertAlign w:val="superscript"/>
        </w:rPr>
        <w:t>3</w:t>
      </w:r>
      <w:r w:rsidRPr="00711F69">
        <w:rPr>
          <w:rFonts w:eastAsia="Times New Roman" w:cstheme="minorHAnsi"/>
          <w:color w:val="000000" w:themeColor="text1"/>
        </w:rPr>
        <w:t xml:space="preserve"> Generally, Good Samaritan statutes cover the spontaneous, uncompensated rendering of aid, reduce the standard of care that would normally be required of the person supplying aid (e.g., a doctor or nurse helping a victim at the scene of an accident) to account for the exigent circumstances in which the care is being delivered, and excuse violations of </w:t>
      </w:r>
      <w:r w:rsidRPr="00711F69">
        <w:rPr>
          <w:rFonts w:eastAsia="Times New Roman" w:cstheme="minorHAnsi"/>
          <w:color w:val="000000" w:themeColor="text1"/>
        </w:rPr>
        <w:lastRenderedPageBreak/>
        <w:t>state licensure requirements. No formal emergency declaration or activation of the volunteer as part of an emergency response force is required for Good Samaritan liability protections to attach.</w:t>
      </w:r>
    </w:p>
    <w:p w14:paraId="490A8A30" w14:textId="77777777" w:rsidR="00DA2CA8" w:rsidRPr="00711F69" w:rsidRDefault="00DA2CA8" w:rsidP="002750EE">
      <w:pPr>
        <w:shd w:val="clear" w:color="auto" w:fill="FFFFFF"/>
        <w:spacing w:line="480" w:lineRule="auto"/>
        <w:textAlignment w:val="baseline"/>
        <w:rPr>
          <w:rFonts w:eastAsia="Times New Roman" w:cstheme="minorHAnsi"/>
          <w:color w:val="000000" w:themeColor="text1"/>
        </w:rPr>
      </w:pPr>
    </w:p>
    <w:p w14:paraId="34642855" w14:textId="77777777" w:rsidR="00DA2CA8" w:rsidRDefault="00DA2CA8" w:rsidP="002750EE">
      <w:pPr>
        <w:shd w:val="clear" w:color="auto" w:fill="FFFFFF"/>
        <w:spacing w:line="480" w:lineRule="auto"/>
        <w:textAlignment w:val="baseline"/>
        <w:rPr>
          <w:rFonts w:eastAsia="Times New Roman" w:cstheme="minorHAnsi"/>
          <w:color w:val="000000" w:themeColor="text1"/>
        </w:rPr>
      </w:pPr>
      <w:r w:rsidRPr="00711F69">
        <w:rPr>
          <w:rFonts w:eastAsia="Times New Roman" w:cstheme="minorHAnsi"/>
          <w:color w:val="000000" w:themeColor="text1"/>
        </w:rPr>
        <w:t>These laws generally do not apply to employees on duty (e.g., EMTs) or those with a pre-existing duty to provide care. Also, pre-arranged or compensated volunteers and actions that occur in a hospital may not qualify for the liability protections. Good Samaritan laws provide limited immunity from civil liability for ordinary negligence to protected volunteers; they do not provide payment for defense costs, judgments, or settlements. As with other volunteer protection statutes, Good Samaritan laws do not cover gross negligence or wanton misconduct.</w:t>
      </w:r>
    </w:p>
    <w:p w14:paraId="016C1701" w14:textId="77777777" w:rsidR="00DA2CA8" w:rsidRPr="00711F69" w:rsidRDefault="00DA2CA8" w:rsidP="002750EE">
      <w:pPr>
        <w:shd w:val="clear" w:color="auto" w:fill="FFFFFF"/>
        <w:spacing w:line="480" w:lineRule="auto"/>
        <w:textAlignment w:val="baseline"/>
        <w:rPr>
          <w:rFonts w:eastAsia="Times New Roman" w:cstheme="minorHAnsi"/>
          <w:color w:val="000000" w:themeColor="text1"/>
        </w:rPr>
      </w:pPr>
    </w:p>
    <w:p w14:paraId="2ABB37D6" w14:textId="77777777" w:rsidR="00DA2CA8" w:rsidRPr="00711F69" w:rsidRDefault="00DA2CA8" w:rsidP="002750EE">
      <w:pPr>
        <w:spacing w:line="480" w:lineRule="auto"/>
        <w:rPr>
          <w:rFonts w:eastAsia="Times New Roman" w:cstheme="minorHAnsi"/>
          <w:b/>
          <w:bCs/>
          <w:color w:val="000000" w:themeColor="text1"/>
        </w:rPr>
      </w:pPr>
      <w:r w:rsidRPr="00711F69">
        <w:rPr>
          <w:rFonts w:eastAsia="Times New Roman" w:cstheme="minorHAnsi"/>
          <w:b/>
          <w:bCs/>
          <w:color w:val="000000" w:themeColor="text1"/>
        </w:rPr>
        <w:t>Good Samaritan Entity Liability Statutes</w:t>
      </w:r>
    </w:p>
    <w:p w14:paraId="6B59E89A" w14:textId="77777777" w:rsidR="00DA2CA8" w:rsidRPr="008040E8" w:rsidRDefault="00DA2CA8" w:rsidP="002750EE">
      <w:pPr>
        <w:shd w:val="clear" w:color="auto" w:fill="FFFFFF"/>
        <w:spacing w:line="480" w:lineRule="auto"/>
        <w:textAlignment w:val="baseline"/>
        <w:rPr>
          <w:rFonts w:eastAsia="Times New Roman" w:cstheme="minorHAnsi"/>
          <w:color w:val="000000" w:themeColor="text1"/>
        </w:rPr>
      </w:pPr>
      <w:r w:rsidRPr="00711F69">
        <w:rPr>
          <w:rFonts w:eastAsia="Times New Roman" w:cstheme="minorHAnsi"/>
          <w:color w:val="000000" w:themeColor="text1"/>
        </w:rPr>
        <w:t>Liability protections for organizations and entities are generally less robust than they are for individual volunteers. However, some entity protections exist and more have been developed in recent years in recognition of the important role that businesses and nonprofit organizations play during emergencies. For example, in 2008 Georgia extended the protections of its Good Samaritan law to any natural person, association, organization, or private entity.</w:t>
      </w:r>
      <w:r w:rsidRPr="00711F69">
        <w:rPr>
          <w:rFonts w:eastAsia="Times New Roman" w:cstheme="minorHAnsi"/>
          <w:color w:val="000000" w:themeColor="text1"/>
        </w:rPr>
        <w:br/>
      </w:r>
      <w:r w:rsidRPr="00711F69">
        <w:rPr>
          <w:rFonts w:eastAsia="Times New Roman" w:cstheme="minorHAnsi"/>
          <w:color w:val="000000" w:themeColor="text1"/>
        </w:rPr>
        <w:br/>
        <w:t>The</w:t>
      </w:r>
      <w:r w:rsidRPr="00711F69">
        <w:rPr>
          <w:rFonts w:eastAsia="Times New Roman" w:cstheme="minorHAnsi"/>
          <w:color w:val="737373"/>
        </w:rPr>
        <w:t> </w:t>
      </w:r>
      <w:hyperlink r:id="rId54" w:history="1">
        <w:r w:rsidRPr="00711F69">
          <w:rPr>
            <w:rFonts w:eastAsia="Times New Roman" w:cstheme="minorHAnsi"/>
            <w:color w:val="0F88B8"/>
            <w:u w:val="single"/>
            <w:bdr w:val="none" w:sz="0" w:space="0" w:color="auto" w:frame="1"/>
          </w:rPr>
          <w:t>Public/Private Legal Preparedness Initiative</w:t>
        </w:r>
      </w:hyperlink>
      <w:r w:rsidRPr="00711F69">
        <w:rPr>
          <w:rFonts w:eastAsia="Times New Roman" w:cstheme="minorHAnsi"/>
          <w:color w:val="737373"/>
        </w:rPr>
        <w:t> </w:t>
      </w:r>
      <w:r w:rsidRPr="00711F69">
        <w:rPr>
          <w:rFonts w:eastAsia="Times New Roman" w:cstheme="minorHAnsi"/>
          <w:color w:val="000000" w:themeColor="text1"/>
        </w:rPr>
        <w:t>is an effort to extend Good Samaritan liability protections to entities. Some states extend Good Samaritan liability protection to cover business and nonprofit entities acting in good faith during an emergency; link entity liability protection to a gubernatorial emergency declaration; apply coverage only where emergency activities are conducted in coordination with the state; and include coverage for pre-event planning and training activities that take place prior to the declared emergency. UEVHPA's alternative A also provides liability protections to entities and organizations that assist in emergencies.</w:t>
      </w:r>
    </w:p>
    <w:p w14:paraId="733D5BCF" w14:textId="77777777" w:rsidR="00DA2CA8" w:rsidRPr="008040E8" w:rsidRDefault="00DA2CA8" w:rsidP="002750EE">
      <w:pPr>
        <w:shd w:val="clear" w:color="auto" w:fill="FFFFFF"/>
        <w:spacing w:line="480" w:lineRule="auto"/>
        <w:textAlignment w:val="baseline"/>
        <w:rPr>
          <w:rFonts w:eastAsia="Times New Roman" w:cstheme="minorHAnsi"/>
          <w:color w:val="000000" w:themeColor="text1"/>
        </w:rPr>
      </w:pPr>
    </w:p>
    <w:p w14:paraId="13F8002D" w14:textId="77777777" w:rsidR="00DA2CA8" w:rsidRPr="00711F69" w:rsidRDefault="00DA2CA8" w:rsidP="002750EE">
      <w:pPr>
        <w:shd w:val="clear" w:color="auto" w:fill="FFFFFF"/>
        <w:spacing w:line="480" w:lineRule="auto"/>
        <w:textAlignment w:val="baseline"/>
        <w:rPr>
          <w:rFonts w:eastAsia="Times New Roman" w:cstheme="minorHAnsi"/>
          <w:color w:val="000000" w:themeColor="text1"/>
        </w:rPr>
      </w:pPr>
      <w:r w:rsidRPr="00711F69">
        <w:rPr>
          <w:rFonts w:eastAsia="Times New Roman" w:cstheme="minorHAnsi"/>
          <w:b/>
          <w:bCs/>
          <w:i/>
          <w:iCs/>
          <w:color w:val="000000" w:themeColor="text1"/>
          <w:bdr w:val="none" w:sz="0" w:space="0" w:color="auto" w:frame="1"/>
        </w:rPr>
        <w:t>Practice Notes</w:t>
      </w:r>
    </w:p>
    <w:p w14:paraId="2C2B6816" w14:textId="77777777" w:rsidR="00DA2CA8" w:rsidRPr="00711F69" w:rsidRDefault="00DA2CA8" w:rsidP="002750EE">
      <w:pPr>
        <w:shd w:val="clear" w:color="auto" w:fill="FFFFFF"/>
        <w:spacing w:after="120" w:line="480" w:lineRule="auto"/>
        <w:ind w:left="720"/>
        <w:textAlignment w:val="baseline"/>
        <w:rPr>
          <w:rFonts w:eastAsia="Times New Roman" w:cstheme="minorHAnsi"/>
          <w:color w:val="000000" w:themeColor="text1"/>
        </w:rPr>
      </w:pPr>
      <w:r w:rsidRPr="00711F69">
        <w:rPr>
          <w:rFonts w:eastAsia="Times New Roman" w:cstheme="minorHAnsi"/>
          <w:b/>
          <w:bCs/>
          <w:color w:val="000000" w:themeColor="text1"/>
          <w:bdr w:val="none" w:sz="0" w:space="0" w:color="auto" w:frame="1"/>
        </w:rPr>
        <w:t>VPA applies to:</w:t>
      </w:r>
    </w:p>
    <w:p w14:paraId="1844CE24" w14:textId="77777777" w:rsidR="00DA2CA8" w:rsidRPr="008040E8" w:rsidRDefault="00DA2CA8" w:rsidP="00DA2CA8">
      <w:pPr>
        <w:pStyle w:val="ListParagraph"/>
        <w:numPr>
          <w:ilvl w:val="0"/>
          <w:numId w:val="20"/>
        </w:numPr>
        <w:spacing w:after="120" w:line="480" w:lineRule="auto"/>
        <w:contextualSpacing w:val="0"/>
        <w:textAlignment w:val="baseline"/>
        <w:rPr>
          <w:rFonts w:eastAsia="Times New Roman" w:cstheme="minorHAnsi"/>
          <w:color w:val="000000" w:themeColor="text1"/>
        </w:rPr>
      </w:pPr>
      <w:r w:rsidRPr="008040E8">
        <w:rPr>
          <w:rFonts w:eastAsia="Times New Roman" w:cstheme="minorHAnsi"/>
          <w:color w:val="000000" w:themeColor="text1"/>
        </w:rPr>
        <w:t>Uncompensated volunteers.</w:t>
      </w:r>
    </w:p>
    <w:p w14:paraId="22A4ECC2" w14:textId="77777777" w:rsidR="00DA2CA8" w:rsidRPr="008040E8" w:rsidRDefault="00DA2CA8" w:rsidP="00DA2CA8">
      <w:pPr>
        <w:pStyle w:val="ListParagraph"/>
        <w:numPr>
          <w:ilvl w:val="0"/>
          <w:numId w:val="20"/>
        </w:numPr>
        <w:spacing w:after="120" w:line="480" w:lineRule="auto"/>
        <w:contextualSpacing w:val="0"/>
        <w:textAlignment w:val="baseline"/>
        <w:rPr>
          <w:rFonts w:eastAsia="Times New Roman" w:cstheme="minorHAnsi"/>
          <w:color w:val="000000" w:themeColor="text1"/>
        </w:rPr>
      </w:pPr>
      <w:r w:rsidRPr="008040E8">
        <w:rPr>
          <w:rFonts w:eastAsia="Times New Roman" w:cstheme="minorHAnsi"/>
          <w:color w:val="000000" w:themeColor="text1"/>
        </w:rPr>
        <w:t>Volunteers properly licensed, certified, or authorized by state law.</w:t>
      </w:r>
    </w:p>
    <w:p w14:paraId="2C1B925D" w14:textId="77777777" w:rsidR="00DA2CA8" w:rsidRPr="008040E8" w:rsidRDefault="00DA2CA8" w:rsidP="00DA2CA8">
      <w:pPr>
        <w:pStyle w:val="ListParagraph"/>
        <w:numPr>
          <w:ilvl w:val="0"/>
          <w:numId w:val="20"/>
        </w:numPr>
        <w:spacing w:after="120" w:line="480" w:lineRule="auto"/>
        <w:contextualSpacing w:val="0"/>
        <w:textAlignment w:val="baseline"/>
        <w:rPr>
          <w:rFonts w:eastAsia="Times New Roman" w:cstheme="minorHAnsi"/>
          <w:color w:val="000000" w:themeColor="text1"/>
        </w:rPr>
      </w:pPr>
      <w:r w:rsidRPr="008040E8">
        <w:rPr>
          <w:rFonts w:eastAsia="Times New Roman" w:cstheme="minorHAnsi"/>
          <w:color w:val="000000" w:themeColor="text1"/>
        </w:rPr>
        <w:t>Volunteers of nonprofit organizations or governmental entities.</w:t>
      </w:r>
    </w:p>
    <w:p w14:paraId="38CAC2FE" w14:textId="77777777" w:rsidR="00DA2CA8" w:rsidRPr="008040E8" w:rsidRDefault="00DA2CA8" w:rsidP="00DA2CA8">
      <w:pPr>
        <w:pStyle w:val="ListParagraph"/>
        <w:numPr>
          <w:ilvl w:val="0"/>
          <w:numId w:val="20"/>
        </w:numPr>
        <w:spacing w:after="120" w:line="480" w:lineRule="auto"/>
        <w:contextualSpacing w:val="0"/>
        <w:textAlignment w:val="baseline"/>
        <w:rPr>
          <w:rFonts w:eastAsia="Times New Roman" w:cstheme="minorHAnsi"/>
          <w:color w:val="000000" w:themeColor="text1"/>
        </w:rPr>
      </w:pPr>
      <w:r w:rsidRPr="008040E8">
        <w:rPr>
          <w:rFonts w:eastAsia="Times New Roman" w:cstheme="minorHAnsi"/>
          <w:color w:val="000000" w:themeColor="text1"/>
        </w:rPr>
        <w:t>Acts within a volunteer’s scope of responsibility.</w:t>
      </w:r>
    </w:p>
    <w:p w14:paraId="55A74F82" w14:textId="77777777" w:rsidR="00DA2CA8" w:rsidRPr="008040E8" w:rsidRDefault="00DA2CA8" w:rsidP="00DA2CA8">
      <w:pPr>
        <w:pStyle w:val="ListParagraph"/>
        <w:numPr>
          <w:ilvl w:val="0"/>
          <w:numId w:val="20"/>
        </w:numPr>
        <w:spacing w:after="120" w:line="480" w:lineRule="auto"/>
        <w:contextualSpacing w:val="0"/>
        <w:textAlignment w:val="baseline"/>
        <w:rPr>
          <w:rFonts w:eastAsia="Times New Roman" w:cstheme="minorHAnsi"/>
          <w:color w:val="000000" w:themeColor="text1"/>
        </w:rPr>
      </w:pPr>
      <w:r w:rsidRPr="008040E8">
        <w:rPr>
          <w:rFonts w:eastAsia="Times New Roman" w:cstheme="minorHAnsi"/>
          <w:color w:val="000000" w:themeColor="text1"/>
        </w:rPr>
        <w:t>Acts of ordinary negligence.</w:t>
      </w:r>
    </w:p>
    <w:p w14:paraId="0EA201C6" w14:textId="77777777" w:rsidR="00DA2CA8" w:rsidRPr="00711F69" w:rsidRDefault="00DA2CA8" w:rsidP="002750EE">
      <w:pPr>
        <w:shd w:val="clear" w:color="auto" w:fill="FFFFFF"/>
        <w:spacing w:after="120" w:line="480" w:lineRule="auto"/>
        <w:ind w:left="720"/>
        <w:textAlignment w:val="baseline"/>
        <w:rPr>
          <w:rFonts w:eastAsia="Times New Roman" w:cstheme="minorHAnsi"/>
          <w:color w:val="000000" w:themeColor="text1"/>
        </w:rPr>
      </w:pPr>
      <w:r w:rsidRPr="00711F69">
        <w:rPr>
          <w:rFonts w:eastAsia="Times New Roman" w:cstheme="minorHAnsi"/>
          <w:b/>
          <w:bCs/>
          <w:color w:val="000000" w:themeColor="text1"/>
          <w:bdr w:val="none" w:sz="0" w:space="0" w:color="auto" w:frame="1"/>
        </w:rPr>
        <w:t>VPA does not apply to:</w:t>
      </w:r>
    </w:p>
    <w:p w14:paraId="782AD0B5" w14:textId="77777777" w:rsidR="00DA2CA8" w:rsidRPr="002750EE" w:rsidRDefault="00DA2CA8" w:rsidP="00DA2CA8">
      <w:pPr>
        <w:pStyle w:val="ListParagraph"/>
        <w:numPr>
          <w:ilvl w:val="0"/>
          <w:numId w:val="21"/>
        </w:numPr>
        <w:spacing w:after="120" w:line="480" w:lineRule="auto"/>
        <w:contextualSpacing w:val="0"/>
        <w:textAlignment w:val="baseline"/>
        <w:rPr>
          <w:rFonts w:eastAsia="Times New Roman" w:cstheme="minorHAnsi"/>
          <w:color w:val="000000" w:themeColor="text1"/>
        </w:rPr>
      </w:pPr>
      <w:r w:rsidRPr="002750EE">
        <w:rPr>
          <w:rFonts w:eastAsia="Times New Roman" w:cstheme="minorHAnsi"/>
          <w:color w:val="000000" w:themeColor="text1"/>
        </w:rPr>
        <w:t>Willful or criminal misconduct, gross negligence, reckless misconduct, or a conscious, flagrant indifference to the rights or safety of the individual(s) harmed by the volunteer.</w:t>
      </w:r>
    </w:p>
    <w:p w14:paraId="1D95B069" w14:textId="77777777" w:rsidR="00DA2CA8" w:rsidRPr="002750EE" w:rsidRDefault="00DA2CA8" w:rsidP="00DA2CA8">
      <w:pPr>
        <w:pStyle w:val="ListParagraph"/>
        <w:numPr>
          <w:ilvl w:val="0"/>
          <w:numId w:val="21"/>
        </w:numPr>
        <w:spacing w:after="120" w:line="480" w:lineRule="auto"/>
        <w:contextualSpacing w:val="0"/>
        <w:textAlignment w:val="baseline"/>
        <w:rPr>
          <w:rFonts w:eastAsia="Times New Roman" w:cstheme="minorHAnsi"/>
          <w:color w:val="000000" w:themeColor="text1"/>
        </w:rPr>
      </w:pPr>
      <w:r w:rsidRPr="002750EE">
        <w:rPr>
          <w:rFonts w:eastAsia="Times New Roman" w:cstheme="minorHAnsi"/>
          <w:color w:val="000000" w:themeColor="text1"/>
        </w:rPr>
        <w:t>Harm caused by operating a motor vehicle, vessel, aircraft, or other vehicle for which the state requires its operator to possess an operator’s license or maintain insurance.</w:t>
      </w:r>
    </w:p>
    <w:p w14:paraId="129D5AFA" w14:textId="77777777" w:rsidR="00DA2CA8" w:rsidRPr="002750EE" w:rsidRDefault="00DA2CA8" w:rsidP="00DA2CA8">
      <w:pPr>
        <w:pStyle w:val="ListParagraph"/>
        <w:numPr>
          <w:ilvl w:val="0"/>
          <w:numId w:val="21"/>
        </w:numPr>
        <w:spacing w:after="120" w:line="480" w:lineRule="auto"/>
        <w:contextualSpacing w:val="0"/>
        <w:textAlignment w:val="baseline"/>
        <w:rPr>
          <w:rFonts w:eastAsia="Times New Roman" w:cstheme="minorHAnsi"/>
          <w:color w:val="000000" w:themeColor="text1"/>
        </w:rPr>
      </w:pPr>
      <w:r w:rsidRPr="002750EE">
        <w:rPr>
          <w:rFonts w:eastAsia="Times New Roman" w:cstheme="minorHAnsi"/>
          <w:color w:val="000000" w:themeColor="text1"/>
        </w:rPr>
        <w:t>Volunteers for businesses.</w:t>
      </w:r>
    </w:p>
    <w:p w14:paraId="39B7F074" w14:textId="77777777" w:rsidR="00DA2CA8" w:rsidRPr="002750EE" w:rsidRDefault="00DA2CA8" w:rsidP="00DA2CA8">
      <w:pPr>
        <w:pStyle w:val="ListParagraph"/>
        <w:numPr>
          <w:ilvl w:val="0"/>
          <w:numId w:val="21"/>
        </w:numPr>
        <w:spacing w:after="120" w:line="480" w:lineRule="auto"/>
        <w:contextualSpacing w:val="0"/>
        <w:textAlignment w:val="baseline"/>
        <w:rPr>
          <w:rFonts w:eastAsia="Times New Roman" w:cstheme="minorHAnsi"/>
          <w:color w:val="000000" w:themeColor="text1"/>
        </w:rPr>
      </w:pPr>
      <w:r w:rsidRPr="002750EE">
        <w:rPr>
          <w:rFonts w:eastAsia="Times New Roman" w:cstheme="minorHAnsi"/>
          <w:color w:val="000000" w:themeColor="text1"/>
        </w:rPr>
        <w:t>The organization or entity utilizing the volunteer.</w:t>
      </w:r>
    </w:p>
    <w:p w14:paraId="60905E7E" w14:textId="77777777" w:rsidR="00DA2CA8" w:rsidRDefault="00DA2CA8" w:rsidP="002750EE">
      <w:pPr>
        <w:shd w:val="clear" w:color="auto" w:fill="FFFFFF"/>
        <w:spacing w:line="480" w:lineRule="auto"/>
        <w:textAlignment w:val="baseline"/>
        <w:rPr>
          <w:rFonts w:eastAsia="Times New Roman" w:cstheme="minorHAnsi"/>
          <w:color w:val="737373"/>
        </w:rPr>
      </w:pPr>
      <w:r>
        <w:rPr>
          <w:rFonts w:eastAsia="Times New Roman" w:cstheme="minorHAnsi"/>
          <w:color w:val="737373"/>
        </w:rPr>
        <w:t>___________________________________________________________________</w:t>
      </w:r>
    </w:p>
    <w:p w14:paraId="1D85E523" w14:textId="77777777" w:rsidR="00DA2CA8" w:rsidRPr="00711F69" w:rsidRDefault="00DA2CA8" w:rsidP="002750EE">
      <w:pPr>
        <w:shd w:val="clear" w:color="auto" w:fill="FFFFFF"/>
        <w:spacing w:line="480" w:lineRule="auto"/>
        <w:textAlignment w:val="baseline"/>
        <w:rPr>
          <w:rFonts w:eastAsia="Times New Roman" w:cstheme="minorHAnsi"/>
          <w:color w:val="737373"/>
        </w:rPr>
      </w:pPr>
    </w:p>
    <w:p w14:paraId="34B42FA1" w14:textId="77777777" w:rsidR="00DA2CA8" w:rsidRPr="00711F69" w:rsidRDefault="00DA2CA8" w:rsidP="002750EE">
      <w:pPr>
        <w:spacing w:line="480" w:lineRule="auto"/>
        <w:rPr>
          <w:rFonts w:eastAsia="Times New Roman" w:cstheme="minorHAnsi"/>
          <w:b/>
          <w:bCs/>
          <w:color w:val="3C3030"/>
          <w:sz w:val="24"/>
          <w:szCs w:val="24"/>
        </w:rPr>
      </w:pPr>
      <w:r w:rsidRPr="00711F69">
        <w:rPr>
          <w:rFonts w:eastAsia="Times New Roman" w:cstheme="minorHAnsi"/>
          <w:b/>
          <w:bCs/>
          <w:color w:val="3C3030"/>
          <w:sz w:val="24"/>
          <w:szCs w:val="24"/>
        </w:rPr>
        <w:t>Sources </w:t>
      </w:r>
    </w:p>
    <w:p w14:paraId="7F940B00" w14:textId="77777777" w:rsidR="00DA2CA8" w:rsidRPr="00711F69" w:rsidRDefault="00DA2CA8" w:rsidP="00DA2CA8">
      <w:pPr>
        <w:numPr>
          <w:ilvl w:val="0"/>
          <w:numId w:val="19"/>
        </w:numPr>
        <w:spacing w:line="480" w:lineRule="auto"/>
        <w:ind w:left="450"/>
        <w:textAlignment w:val="baseline"/>
        <w:rPr>
          <w:rFonts w:eastAsia="Times New Roman" w:cstheme="minorHAnsi"/>
          <w:color w:val="000000" w:themeColor="text1"/>
          <w:szCs w:val="20"/>
        </w:rPr>
      </w:pPr>
      <w:r w:rsidRPr="00711F69">
        <w:rPr>
          <w:rFonts w:eastAsia="Times New Roman" w:cstheme="minorHAnsi"/>
          <w:color w:val="000000" w:themeColor="text1"/>
          <w:szCs w:val="20"/>
        </w:rPr>
        <w:t>Volunteer Protection Act of 1997, Pub. L. No. 105-19. Codified at 42 U.S.C. §§ 14501. Available at </w:t>
      </w:r>
      <w:hyperlink r:id="rId55" w:history="1">
        <w:r w:rsidRPr="00711F69">
          <w:rPr>
            <w:rFonts w:eastAsia="Times New Roman" w:cstheme="minorHAnsi"/>
            <w:color w:val="0F88B8"/>
            <w:szCs w:val="20"/>
            <w:u w:val="single"/>
            <w:bdr w:val="none" w:sz="0" w:space="0" w:color="auto" w:frame="1"/>
          </w:rPr>
          <w:t>http://www.gpo.gov/fdsys/pkg/PLAW-105publ19/pdf/PLAW-105publ19.pdf</w:t>
        </w:r>
      </w:hyperlink>
      <w:r w:rsidRPr="00711F69">
        <w:rPr>
          <w:rFonts w:eastAsia="Times New Roman" w:cstheme="minorHAnsi"/>
          <w:color w:val="737373"/>
          <w:szCs w:val="20"/>
        </w:rPr>
        <w:t xml:space="preserve">. </w:t>
      </w:r>
      <w:r w:rsidRPr="00711F69">
        <w:rPr>
          <w:rFonts w:eastAsia="Times New Roman" w:cstheme="minorHAnsi"/>
          <w:color w:val="000000" w:themeColor="text1"/>
          <w:szCs w:val="20"/>
        </w:rPr>
        <w:t>Accessed 9-20-2012.</w:t>
      </w:r>
    </w:p>
    <w:p w14:paraId="6D770532" w14:textId="77777777" w:rsidR="00DA2CA8" w:rsidRPr="00711F69" w:rsidRDefault="00DA2CA8" w:rsidP="00DA2CA8">
      <w:pPr>
        <w:numPr>
          <w:ilvl w:val="0"/>
          <w:numId w:val="19"/>
        </w:numPr>
        <w:spacing w:line="480" w:lineRule="auto"/>
        <w:ind w:left="450"/>
        <w:textAlignment w:val="baseline"/>
        <w:rPr>
          <w:rFonts w:eastAsia="Times New Roman" w:cstheme="minorHAnsi"/>
          <w:color w:val="000000" w:themeColor="text1"/>
          <w:szCs w:val="20"/>
        </w:rPr>
      </w:pPr>
      <w:r w:rsidRPr="00711F69">
        <w:rPr>
          <w:rFonts w:eastAsia="Times New Roman" w:cstheme="minorHAnsi"/>
          <w:color w:val="000000" w:themeColor="text1"/>
          <w:szCs w:val="20"/>
        </w:rPr>
        <w:lastRenderedPageBreak/>
        <w:t>Uniform Law Commission. UEVHPA. Available at </w:t>
      </w:r>
      <w:r w:rsidRPr="00711F69">
        <w:rPr>
          <w:rFonts w:eastAsia="Times New Roman" w:cstheme="minorHAnsi"/>
          <w:color w:val="737373"/>
          <w:szCs w:val="20"/>
        </w:rPr>
        <w:t> </w:t>
      </w:r>
      <w:hyperlink r:id="rId56" w:history="1">
        <w:r w:rsidRPr="00711F69">
          <w:rPr>
            <w:rFonts w:eastAsia="Times New Roman" w:cstheme="minorHAnsi"/>
            <w:color w:val="0F88B8"/>
            <w:szCs w:val="20"/>
            <w:u w:val="single"/>
            <w:bdr w:val="none" w:sz="0" w:space="0" w:color="auto" w:frame="1"/>
          </w:rPr>
          <w:t>http://www.uniformlaws.org/Act.aspx?title=Emergency%20Volunteer%20Health%20Practitioners</w:t>
        </w:r>
      </w:hyperlink>
      <w:r w:rsidRPr="00711F69">
        <w:rPr>
          <w:rFonts w:eastAsia="Times New Roman" w:cstheme="minorHAnsi"/>
          <w:color w:val="737373"/>
          <w:szCs w:val="20"/>
        </w:rPr>
        <w:t xml:space="preserve">. </w:t>
      </w:r>
      <w:r w:rsidRPr="00711F69">
        <w:rPr>
          <w:rFonts w:eastAsia="Times New Roman" w:cstheme="minorHAnsi"/>
          <w:color w:val="000000" w:themeColor="text1"/>
          <w:szCs w:val="20"/>
        </w:rPr>
        <w:t>Accessed on 9-20-2012.</w:t>
      </w:r>
    </w:p>
    <w:p w14:paraId="0A0F354C" w14:textId="77777777" w:rsidR="00DA2CA8" w:rsidRPr="00711F69" w:rsidRDefault="00DA2CA8" w:rsidP="00DA2CA8">
      <w:pPr>
        <w:numPr>
          <w:ilvl w:val="0"/>
          <w:numId w:val="19"/>
        </w:numPr>
        <w:spacing w:line="480" w:lineRule="auto"/>
        <w:ind w:left="450"/>
        <w:textAlignment w:val="baseline"/>
        <w:rPr>
          <w:rFonts w:eastAsia="Times New Roman" w:cstheme="minorHAnsi"/>
          <w:color w:val="000000" w:themeColor="text1"/>
          <w:szCs w:val="20"/>
        </w:rPr>
      </w:pPr>
      <w:r w:rsidRPr="00711F69">
        <w:rPr>
          <w:rFonts w:eastAsia="Times New Roman" w:cstheme="minorHAnsi"/>
          <w:color w:val="000000" w:themeColor="text1"/>
          <w:szCs w:val="20"/>
        </w:rPr>
        <w:t>Health Resources and Services Administration. “Emergency System for Advance Registration of Volunteer Health Professionals (ESAR-VHP) — Legal and Regulatory Issues.” Appendix D. Available at  </w:t>
      </w:r>
      <w:hyperlink r:id="rId57" w:history="1">
        <w:r w:rsidRPr="00711F69">
          <w:rPr>
            <w:rFonts w:eastAsia="Times New Roman" w:cstheme="minorHAnsi"/>
            <w:color w:val="0F88B8"/>
            <w:szCs w:val="20"/>
            <w:u w:val="single"/>
            <w:bdr w:val="none" w:sz="0" w:space="0" w:color="auto" w:frame="1"/>
          </w:rPr>
          <w:t>http://www.publichealthlaw.net/Research/PDF/ESAR%20VHP%20Report.pdf</w:t>
        </w:r>
      </w:hyperlink>
      <w:r w:rsidRPr="00711F69">
        <w:rPr>
          <w:rFonts w:eastAsia="Times New Roman" w:cstheme="minorHAnsi"/>
          <w:color w:val="737373"/>
          <w:szCs w:val="20"/>
        </w:rPr>
        <w:t xml:space="preserve">. </w:t>
      </w:r>
      <w:r w:rsidRPr="00711F69">
        <w:rPr>
          <w:rFonts w:eastAsia="Times New Roman" w:cstheme="minorHAnsi"/>
          <w:color w:val="000000" w:themeColor="text1"/>
          <w:szCs w:val="20"/>
        </w:rPr>
        <w:t>Accessed on 9-20-2012.</w:t>
      </w:r>
    </w:p>
    <w:p w14:paraId="047C47E8" w14:textId="420319B6" w:rsidR="00DA2CA8" w:rsidRDefault="00DA2CA8" w:rsidP="002750EE">
      <w:pPr>
        <w:spacing w:line="480" w:lineRule="auto"/>
        <w:rPr>
          <w:rFonts w:cstheme="minorHAnsi"/>
          <w:sz w:val="24"/>
        </w:rPr>
      </w:pPr>
    </w:p>
    <w:p w14:paraId="3364BF9D" w14:textId="77777777" w:rsidR="003C1CE3" w:rsidRDefault="003C1CE3" w:rsidP="003C1CE3">
      <w:pPr>
        <w:rPr>
          <w:rFonts w:cstheme="minorHAnsi"/>
          <w:color w:val="000000" w:themeColor="text1"/>
          <w:sz w:val="24"/>
        </w:rPr>
      </w:pPr>
      <w:r>
        <w:rPr>
          <w:rFonts w:cstheme="minorHAnsi"/>
          <w:color w:val="000000" w:themeColor="text1"/>
          <w:sz w:val="24"/>
        </w:rPr>
        <w:t>[</w:t>
      </w:r>
      <w:hyperlink w:anchor="TOC_top" w:history="1">
        <w:r w:rsidRPr="000E4AFF">
          <w:rPr>
            <w:rStyle w:val="Hyperlink"/>
            <w:rFonts w:cstheme="minorHAnsi"/>
            <w:sz w:val="24"/>
          </w:rPr>
          <w:t xml:space="preserve">TOC </w:t>
        </w:r>
        <w:r w:rsidRPr="000E4AFF">
          <w:rPr>
            <w:rStyle w:val="Hyperlink"/>
            <w:rFonts w:cstheme="minorHAnsi"/>
            <w:sz w:val="24"/>
          </w:rPr>
          <w:t>t</w:t>
        </w:r>
        <w:r w:rsidRPr="000E4AFF">
          <w:rPr>
            <w:rStyle w:val="Hyperlink"/>
            <w:rFonts w:cstheme="minorHAnsi"/>
            <w:sz w:val="24"/>
          </w:rPr>
          <w:t>op</w:t>
        </w:r>
      </w:hyperlink>
      <w:r>
        <w:rPr>
          <w:rFonts w:cstheme="minorHAnsi"/>
          <w:color w:val="000000" w:themeColor="text1"/>
          <w:sz w:val="24"/>
        </w:rPr>
        <w:t>]</w:t>
      </w:r>
    </w:p>
    <w:p w14:paraId="0BFE3C87" w14:textId="77777777" w:rsidR="003C1CE3" w:rsidRDefault="003C1CE3" w:rsidP="002750EE">
      <w:pPr>
        <w:spacing w:line="480" w:lineRule="auto"/>
        <w:rPr>
          <w:rFonts w:cstheme="minorHAnsi"/>
          <w:sz w:val="24"/>
        </w:rPr>
      </w:pPr>
    </w:p>
    <w:p w14:paraId="1EDBDE8C" w14:textId="73F55E73" w:rsidR="003C1CE3" w:rsidRDefault="003C1CE3">
      <w:pPr>
        <w:rPr>
          <w:rFonts w:cstheme="minorHAnsi"/>
          <w:sz w:val="24"/>
        </w:rPr>
      </w:pPr>
      <w:r>
        <w:rPr>
          <w:rFonts w:cstheme="minorHAnsi"/>
          <w:sz w:val="24"/>
        </w:rPr>
        <w:br w:type="page"/>
      </w:r>
    </w:p>
    <w:p w14:paraId="4707B0BC" w14:textId="77777777" w:rsidR="00DA2CA8" w:rsidRPr="008523DC" w:rsidRDefault="00DA2CA8" w:rsidP="00E424C9">
      <w:pPr>
        <w:spacing w:after="120"/>
        <w:rPr>
          <w:rFonts w:eastAsia="Times New Roman" w:cstheme="minorHAnsi"/>
          <w:b/>
          <w:bCs/>
          <w:color w:val="333333"/>
          <w:spacing w:val="15"/>
          <w:kern w:val="36"/>
          <w:sz w:val="28"/>
          <w:szCs w:val="28"/>
        </w:rPr>
      </w:pPr>
      <w:bookmarkStart w:id="8" w:name="VolRegis_FS"/>
      <w:r w:rsidRPr="008523DC">
        <w:rPr>
          <w:rFonts w:eastAsia="Times New Roman" w:cstheme="minorHAnsi"/>
          <w:b/>
          <w:bCs/>
          <w:color w:val="333333"/>
          <w:spacing w:val="15"/>
          <w:kern w:val="36"/>
          <w:sz w:val="28"/>
          <w:szCs w:val="28"/>
        </w:rPr>
        <w:lastRenderedPageBreak/>
        <w:t>Volunteer Registration</w:t>
      </w:r>
      <w:bookmarkEnd w:id="8"/>
    </w:p>
    <w:p w14:paraId="0D14086C" w14:textId="77777777" w:rsidR="00DA2CA8" w:rsidRPr="008523DC" w:rsidRDefault="00DA2CA8" w:rsidP="00E424C9">
      <w:pPr>
        <w:rPr>
          <w:rFonts w:eastAsia="Times New Roman" w:cstheme="minorHAnsi"/>
          <w:b/>
          <w:bCs/>
          <w:color w:val="3C3030"/>
          <w:sz w:val="24"/>
          <w:szCs w:val="24"/>
        </w:rPr>
      </w:pPr>
      <w:r w:rsidRPr="008523DC">
        <w:rPr>
          <w:rFonts w:eastAsia="Times New Roman" w:cstheme="minorHAnsi"/>
          <w:b/>
          <w:bCs/>
          <w:color w:val="3C3030"/>
          <w:sz w:val="24"/>
          <w:szCs w:val="24"/>
        </w:rPr>
        <w:t>Fact Sheet</w:t>
      </w:r>
    </w:p>
    <w:p w14:paraId="5493CED5" w14:textId="77777777" w:rsidR="00DA2CA8" w:rsidRPr="008523DC" w:rsidRDefault="00DA2CA8" w:rsidP="00E424C9">
      <w:pPr>
        <w:shd w:val="clear" w:color="auto" w:fill="FFFFFF"/>
        <w:spacing w:line="480" w:lineRule="auto"/>
        <w:textAlignment w:val="baseline"/>
        <w:rPr>
          <w:rFonts w:eastAsia="Times New Roman" w:cstheme="minorHAnsi"/>
          <w:color w:val="000000" w:themeColor="text1"/>
        </w:rPr>
      </w:pPr>
    </w:p>
    <w:p w14:paraId="457292AD" w14:textId="77777777" w:rsidR="00DA2CA8" w:rsidRPr="008523DC" w:rsidRDefault="00DA2CA8" w:rsidP="00E424C9">
      <w:pPr>
        <w:spacing w:line="480" w:lineRule="auto"/>
        <w:rPr>
          <w:rFonts w:eastAsia="Times New Roman" w:cstheme="minorHAnsi"/>
          <w:b/>
          <w:bCs/>
          <w:color w:val="000000" w:themeColor="text1"/>
        </w:rPr>
      </w:pPr>
      <w:r w:rsidRPr="008523DC">
        <w:rPr>
          <w:rFonts w:eastAsia="Times New Roman" w:cstheme="minorHAnsi"/>
          <w:b/>
          <w:bCs/>
          <w:color w:val="000000" w:themeColor="text1"/>
        </w:rPr>
        <w:t>Overview</w:t>
      </w:r>
    </w:p>
    <w:p w14:paraId="5771D3C2" w14:textId="77777777" w:rsidR="00DA2CA8" w:rsidRPr="00CE57DF" w:rsidRDefault="00DA2CA8" w:rsidP="00E424C9">
      <w:pPr>
        <w:shd w:val="clear" w:color="auto" w:fill="FFFFFF"/>
        <w:spacing w:line="480" w:lineRule="auto"/>
        <w:textAlignment w:val="baseline"/>
        <w:rPr>
          <w:rFonts w:eastAsia="Times New Roman" w:cstheme="minorHAnsi"/>
          <w:color w:val="000000" w:themeColor="text1"/>
        </w:rPr>
      </w:pPr>
      <w:r w:rsidRPr="008523DC">
        <w:rPr>
          <w:rFonts w:eastAsia="Times New Roman" w:cstheme="minorHAnsi"/>
          <w:color w:val="000000" w:themeColor="text1"/>
        </w:rPr>
        <w:t xml:space="preserve">Registration systems for recruiting, cataloging, notifying, and mobilizing emergency volunteers vary among organizations as well as state and local governments. Registration systems track volunteer information, verify a volunteer's credentials, and ensure a qualified and competent group of volunteers. These systems also provide an efficient system for volunteer notification, mobilization, and deployment. Many of the laws granting liability protection, workers' compensation, and injury benefits to emergency volunteers often only apply to registered volunteers. </w:t>
      </w:r>
    </w:p>
    <w:p w14:paraId="44D59C4F" w14:textId="77777777" w:rsidR="00DA2CA8" w:rsidRPr="008523DC" w:rsidRDefault="00DA2CA8" w:rsidP="00E424C9">
      <w:pPr>
        <w:shd w:val="clear" w:color="auto" w:fill="FFFFFF"/>
        <w:spacing w:line="480" w:lineRule="auto"/>
        <w:textAlignment w:val="baseline"/>
        <w:rPr>
          <w:rFonts w:eastAsia="Times New Roman" w:cstheme="minorHAnsi"/>
          <w:color w:val="000000" w:themeColor="text1"/>
        </w:rPr>
      </w:pPr>
    </w:p>
    <w:p w14:paraId="51DA4C94" w14:textId="77777777" w:rsidR="00DA2CA8" w:rsidRPr="008523DC" w:rsidRDefault="00DA2CA8" w:rsidP="00E424C9">
      <w:pPr>
        <w:spacing w:line="480" w:lineRule="auto"/>
        <w:rPr>
          <w:rFonts w:eastAsia="Times New Roman" w:cstheme="minorHAnsi"/>
          <w:b/>
          <w:bCs/>
          <w:color w:val="000000" w:themeColor="text1"/>
        </w:rPr>
      </w:pPr>
      <w:r w:rsidRPr="008523DC">
        <w:rPr>
          <w:rFonts w:eastAsia="Times New Roman" w:cstheme="minorHAnsi"/>
          <w:b/>
          <w:bCs/>
          <w:color w:val="000000" w:themeColor="text1"/>
        </w:rPr>
        <w:t>Emergency System for Advance Registration of Volunteer Health Professionals (ESAR-VHP)</w:t>
      </w:r>
    </w:p>
    <w:p w14:paraId="3EB8A75A" w14:textId="77777777" w:rsidR="00DA2CA8" w:rsidRPr="00CE57DF" w:rsidRDefault="00DA2CA8" w:rsidP="00E424C9">
      <w:pPr>
        <w:shd w:val="clear" w:color="auto" w:fill="FFFFFF"/>
        <w:spacing w:line="480" w:lineRule="auto"/>
        <w:textAlignment w:val="baseline"/>
        <w:rPr>
          <w:rFonts w:eastAsia="Times New Roman" w:cstheme="minorHAnsi"/>
          <w:color w:val="000000" w:themeColor="text1"/>
        </w:rPr>
      </w:pPr>
      <w:r w:rsidRPr="008523DC">
        <w:rPr>
          <w:rFonts w:eastAsia="Times New Roman" w:cstheme="minorHAnsi"/>
          <w:color w:val="000000" w:themeColor="text1"/>
        </w:rPr>
        <w:t>Each state has established an </w:t>
      </w:r>
      <w:hyperlink r:id="rId58" w:history="1">
        <w:r w:rsidRPr="008523DC">
          <w:rPr>
            <w:rFonts w:eastAsia="Times New Roman" w:cstheme="minorHAnsi"/>
            <w:color w:val="0F88B8"/>
            <w:u w:val="single"/>
            <w:bdr w:val="none" w:sz="0" w:space="0" w:color="auto" w:frame="1"/>
          </w:rPr>
          <w:t>Emergency System for Advance Registration of Volunteer Health Professionals (ESAR-VHP)</w:t>
        </w:r>
      </w:hyperlink>
      <w:r w:rsidRPr="008523DC">
        <w:rPr>
          <w:rFonts w:eastAsia="Times New Roman" w:cstheme="minorHAnsi"/>
          <w:color w:val="000000" w:themeColor="text1"/>
          <w:bdr w:val="none" w:sz="0" w:space="0" w:color="auto" w:frame="1"/>
          <w:vertAlign w:val="superscript"/>
        </w:rPr>
        <w:t>1</w:t>
      </w:r>
      <w:r w:rsidRPr="008523DC">
        <w:rPr>
          <w:rFonts w:eastAsia="Times New Roman" w:cstheme="minorHAnsi"/>
          <w:color w:val="737373"/>
        </w:rPr>
        <w:t> </w:t>
      </w:r>
      <w:r w:rsidRPr="008523DC">
        <w:rPr>
          <w:rFonts w:eastAsia="Times New Roman" w:cstheme="minorHAnsi"/>
          <w:color w:val="000000" w:themeColor="text1"/>
        </w:rPr>
        <w:t>program to register volunteer health professionals (VHPs), verify VHP credentials and privileges, and coordinate emergency response agencies. The state ESAR-VHP systems are part of a national network administered by the </w:t>
      </w:r>
      <w:hyperlink r:id="rId59" w:history="1">
        <w:r w:rsidRPr="008523DC">
          <w:rPr>
            <w:rFonts w:eastAsia="Times New Roman" w:cstheme="minorHAnsi"/>
            <w:color w:val="0F88B8"/>
            <w:u w:val="single"/>
            <w:bdr w:val="none" w:sz="0" w:space="0" w:color="auto" w:frame="1"/>
          </w:rPr>
          <w:t>Health and Human Services Office of the Assistant Secretary of Preparedness and Response (ASPR)</w:t>
        </w:r>
      </w:hyperlink>
      <w:r w:rsidRPr="008523DC">
        <w:rPr>
          <w:rFonts w:eastAsia="Times New Roman" w:cstheme="minorHAnsi"/>
          <w:color w:val="000000" w:themeColor="text1"/>
          <w:bdr w:val="none" w:sz="0" w:space="0" w:color="auto" w:frame="1"/>
          <w:vertAlign w:val="superscript"/>
        </w:rPr>
        <w:t>2</w:t>
      </w:r>
      <w:r w:rsidRPr="008523DC">
        <w:rPr>
          <w:rFonts w:eastAsia="Times New Roman" w:cstheme="minorHAnsi"/>
          <w:color w:val="737373"/>
        </w:rPr>
        <w:t xml:space="preserve">. </w:t>
      </w:r>
      <w:r w:rsidRPr="008523DC">
        <w:rPr>
          <w:rFonts w:eastAsia="Times New Roman" w:cstheme="minorHAnsi"/>
          <w:color w:val="000000" w:themeColor="text1"/>
        </w:rPr>
        <w:t xml:space="preserve">ASPR develops registration system policies and guidelines and helps states standardize their registration systems. A wide range of licensed and credentialed health professionals can register with ESAR-VHP. Professions include, but are not limited </w:t>
      </w:r>
      <w:proofErr w:type="gramStart"/>
      <w:r w:rsidRPr="008523DC">
        <w:rPr>
          <w:rFonts w:eastAsia="Times New Roman" w:cstheme="minorHAnsi"/>
          <w:color w:val="000000" w:themeColor="text1"/>
        </w:rPr>
        <w:t>to:</w:t>
      </w:r>
      <w:proofErr w:type="gramEnd"/>
      <w:r w:rsidRPr="008523DC">
        <w:rPr>
          <w:rFonts w:eastAsia="Times New Roman" w:cstheme="minorHAnsi"/>
          <w:color w:val="000000" w:themeColor="text1"/>
        </w:rPr>
        <w:t xml:space="preserve"> advanced practice nurses, behavioral health professionals, emergency medical technicians and paramedics, licensed practical nurses, medical and clinical laboratory technicians, pharmacists, physicians, physician assistants, and veterinarians. Check with your state coordinator for a complete list of professions that can register with your state's system. VHP registration is free and VHPs can unregister at any time. The collected VHP personal information is used for ESAR-VHP activities and accessible to authorized personnel only.</w:t>
      </w:r>
    </w:p>
    <w:p w14:paraId="4CF8FC84" w14:textId="77777777" w:rsidR="00DA2CA8" w:rsidRPr="008523DC" w:rsidRDefault="00DA2CA8" w:rsidP="00E424C9">
      <w:pPr>
        <w:shd w:val="clear" w:color="auto" w:fill="FFFFFF"/>
        <w:spacing w:line="480" w:lineRule="auto"/>
        <w:textAlignment w:val="baseline"/>
        <w:rPr>
          <w:rFonts w:eastAsia="Times New Roman" w:cstheme="minorHAnsi"/>
          <w:color w:val="000000" w:themeColor="text1"/>
        </w:rPr>
      </w:pPr>
    </w:p>
    <w:p w14:paraId="06FC1F1C" w14:textId="77777777" w:rsidR="00DA2CA8" w:rsidRPr="008523DC" w:rsidRDefault="00DA2CA8" w:rsidP="00E424C9">
      <w:pPr>
        <w:shd w:val="clear" w:color="auto" w:fill="FFFFFF"/>
        <w:spacing w:line="480" w:lineRule="auto"/>
        <w:textAlignment w:val="baseline"/>
        <w:rPr>
          <w:rFonts w:eastAsia="Times New Roman" w:cstheme="minorHAnsi"/>
          <w:color w:val="000000" w:themeColor="text1"/>
        </w:rPr>
      </w:pPr>
      <w:r w:rsidRPr="008523DC">
        <w:rPr>
          <w:rFonts w:eastAsia="Times New Roman" w:cstheme="minorHAnsi"/>
          <w:color w:val="000000" w:themeColor="text1"/>
        </w:rPr>
        <w:t>State ESAR-VHP systems vary by name (e.g., Washington State Emergency Registry of Volunteers and Kentucky Health Emergency Listing of Professionals for Surge) as well as registration process. Some states use an online, electronic registration system while others require registration via paper applications. Other states may use both.</w:t>
      </w:r>
    </w:p>
    <w:p w14:paraId="11422FC5" w14:textId="77777777" w:rsidR="00DA2CA8" w:rsidRPr="008523DC" w:rsidRDefault="00DA2CA8" w:rsidP="00E424C9">
      <w:pPr>
        <w:spacing w:line="480" w:lineRule="auto"/>
        <w:rPr>
          <w:rFonts w:eastAsia="Times New Roman" w:cstheme="minorHAnsi"/>
          <w:color w:val="000000" w:themeColor="text1"/>
        </w:rPr>
      </w:pPr>
    </w:p>
    <w:p w14:paraId="332F4DB1" w14:textId="77777777" w:rsidR="00DA2CA8" w:rsidRPr="008523DC" w:rsidRDefault="00DA2CA8" w:rsidP="00E424C9">
      <w:pPr>
        <w:spacing w:line="480" w:lineRule="auto"/>
        <w:rPr>
          <w:rFonts w:eastAsia="Times New Roman" w:cstheme="minorHAnsi"/>
          <w:b/>
          <w:bCs/>
          <w:color w:val="000000" w:themeColor="text1"/>
        </w:rPr>
      </w:pPr>
      <w:r w:rsidRPr="008523DC">
        <w:rPr>
          <w:rFonts w:eastAsia="Times New Roman" w:cstheme="minorHAnsi"/>
          <w:b/>
          <w:bCs/>
          <w:color w:val="000000" w:themeColor="text1"/>
        </w:rPr>
        <w:t>Medical Reserve Corps</w:t>
      </w:r>
    </w:p>
    <w:p w14:paraId="38C450D3" w14:textId="77777777" w:rsidR="00DA2CA8" w:rsidRPr="00CE57DF" w:rsidRDefault="00DA2CA8" w:rsidP="00E424C9">
      <w:pPr>
        <w:shd w:val="clear" w:color="auto" w:fill="FFFFFF"/>
        <w:spacing w:line="480" w:lineRule="auto"/>
        <w:textAlignment w:val="baseline"/>
        <w:rPr>
          <w:rFonts w:eastAsia="Times New Roman" w:cstheme="minorHAnsi"/>
          <w:color w:val="000000" w:themeColor="text1"/>
        </w:rPr>
      </w:pPr>
      <w:r w:rsidRPr="008523DC">
        <w:rPr>
          <w:rFonts w:eastAsia="Times New Roman" w:cstheme="minorHAnsi"/>
          <w:color w:val="000000" w:themeColor="text1"/>
        </w:rPr>
        <w:t>The </w:t>
      </w:r>
      <w:hyperlink r:id="rId60" w:history="1">
        <w:r w:rsidRPr="008523DC">
          <w:rPr>
            <w:rFonts w:eastAsia="Times New Roman" w:cstheme="minorHAnsi"/>
            <w:color w:val="0F88B8"/>
            <w:u w:val="single"/>
            <w:bdr w:val="none" w:sz="0" w:space="0" w:color="auto" w:frame="1"/>
          </w:rPr>
          <w:t>Medical Reserve Corps (MRC)</w:t>
        </w:r>
      </w:hyperlink>
      <w:r w:rsidRPr="008523DC">
        <w:rPr>
          <w:rFonts w:eastAsia="Times New Roman" w:cstheme="minorHAnsi"/>
          <w:color w:val="000000" w:themeColor="text1"/>
          <w:bdr w:val="none" w:sz="0" w:space="0" w:color="auto" w:frame="1"/>
          <w:vertAlign w:val="superscript"/>
        </w:rPr>
        <w:t>3</w:t>
      </w:r>
      <w:r w:rsidRPr="008523DC">
        <w:rPr>
          <w:rFonts w:eastAsia="Times New Roman" w:cstheme="minorHAnsi"/>
          <w:color w:val="000000" w:themeColor="text1"/>
        </w:rPr>
        <w:t> is a network of community-based units that are established by local organizations to respond to emergencies and natural disasters. MRC is sponsored by the Office of the Surgeon General and overseen by the Division of Civilian Volunteer Medical Reserve Corps.  MRC units consist of both medical and non-medical volunteers. State coordinators and ten regional coordinators facilitate intrastate activities. In some states, the role of MRC units during a declared emergency and liability protections for MRC volunteers are explicitly addressed in the state's emergency authority statutes. The </w:t>
      </w:r>
      <w:hyperlink r:id="rId61" w:history="1">
        <w:r w:rsidRPr="008523DC">
          <w:rPr>
            <w:rFonts w:eastAsia="Times New Roman" w:cstheme="minorHAnsi"/>
            <w:color w:val="0F88B8"/>
            <w:u w:val="single"/>
            <w:bdr w:val="none" w:sz="0" w:space="0" w:color="auto" w:frame="1"/>
          </w:rPr>
          <w:t>Pandemic and All-Hazards Preparedness Act (PAHPA)</w:t>
        </w:r>
      </w:hyperlink>
      <w:r w:rsidRPr="008523DC">
        <w:rPr>
          <w:rFonts w:eastAsia="Times New Roman" w:cstheme="minorHAnsi"/>
          <w:color w:val="000000" w:themeColor="text1"/>
          <w:bdr w:val="none" w:sz="0" w:space="0" w:color="auto" w:frame="1"/>
          <w:vertAlign w:val="superscript"/>
        </w:rPr>
        <w:t>4</w:t>
      </w:r>
      <w:r w:rsidRPr="008523DC">
        <w:rPr>
          <w:rFonts w:eastAsia="Times New Roman" w:cstheme="minorHAnsi"/>
          <w:color w:val="000000" w:themeColor="text1"/>
        </w:rPr>
        <w:t> requires integrating the MRC registration system and other state verification systems into the national ESAR-VHP system. MRC units are encouraged to use the state ESAR-VHP programs for registering and verifying MRC volunteers' credentials. </w:t>
      </w:r>
    </w:p>
    <w:p w14:paraId="5E5D7A1B" w14:textId="77777777" w:rsidR="00DA2CA8" w:rsidRPr="008523DC" w:rsidRDefault="00DA2CA8" w:rsidP="00E424C9">
      <w:pPr>
        <w:shd w:val="clear" w:color="auto" w:fill="FFFFFF"/>
        <w:spacing w:line="480" w:lineRule="auto"/>
        <w:textAlignment w:val="baseline"/>
        <w:rPr>
          <w:rFonts w:eastAsia="Times New Roman" w:cstheme="minorHAnsi"/>
          <w:color w:val="000000" w:themeColor="text1"/>
        </w:rPr>
      </w:pPr>
    </w:p>
    <w:p w14:paraId="43223447" w14:textId="77777777" w:rsidR="00DA2CA8" w:rsidRPr="008523DC" w:rsidRDefault="00DA2CA8" w:rsidP="00E424C9">
      <w:pPr>
        <w:spacing w:line="480" w:lineRule="auto"/>
        <w:rPr>
          <w:rFonts w:eastAsia="Times New Roman" w:cstheme="minorHAnsi"/>
          <w:b/>
          <w:bCs/>
          <w:color w:val="000000" w:themeColor="text1"/>
        </w:rPr>
      </w:pPr>
      <w:r w:rsidRPr="008523DC">
        <w:rPr>
          <w:rFonts w:eastAsia="Times New Roman" w:cstheme="minorHAnsi"/>
          <w:b/>
          <w:bCs/>
          <w:color w:val="000000" w:themeColor="text1"/>
        </w:rPr>
        <w:t>Self-Deployed or Spontaneous Volunteers</w:t>
      </w:r>
    </w:p>
    <w:p w14:paraId="123C52CD" w14:textId="77777777" w:rsidR="00DA2CA8" w:rsidRPr="00CE57DF" w:rsidRDefault="00DA2CA8" w:rsidP="00E424C9">
      <w:pPr>
        <w:shd w:val="clear" w:color="auto" w:fill="FFFFFF"/>
        <w:spacing w:line="480" w:lineRule="auto"/>
        <w:textAlignment w:val="baseline"/>
        <w:rPr>
          <w:rFonts w:eastAsia="Times New Roman" w:cstheme="minorHAnsi"/>
          <w:color w:val="000000" w:themeColor="text1"/>
        </w:rPr>
      </w:pPr>
      <w:r w:rsidRPr="008523DC">
        <w:rPr>
          <w:rFonts w:eastAsia="Times New Roman" w:cstheme="minorHAnsi"/>
          <w:color w:val="000000" w:themeColor="text1"/>
        </w:rPr>
        <w:t>Volunteers may show up during an emergency without prior registration and verification. It is important to distinguish between the volunteers who register and those who self-deploy. Liability protections for emergency volunteers often only apply to registered volunteers. Also, workers' compensation laws and disability benefits may only apply to volunteers who are registered or deemed employees of the state.</w:t>
      </w:r>
    </w:p>
    <w:p w14:paraId="2F412F22" w14:textId="77777777" w:rsidR="00DA2CA8" w:rsidRPr="00CE57DF" w:rsidRDefault="00DA2CA8" w:rsidP="00E424C9">
      <w:pPr>
        <w:shd w:val="clear" w:color="auto" w:fill="FFFFFF"/>
        <w:spacing w:line="480" w:lineRule="auto"/>
        <w:textAlignment w:val="baseline"/>
        <w:rPr>
          <w:rFonts w:eastAsia="Times New Roman" w:cstheme="minorHAnsi"/>
          <w:color w:val="000000" w:themeColor="text1"/>
        </w:rPr>
      </w:pPr>
    </w:p>
    <w:p w14:paraId="72B9E8B7" w14:textId="77777777" w:rsidR="00DA2CA8" w:rsidRPr="008523DC" w:rsidRDefault="00DA2CA8" w:rsidP="00E424C9">
      <w:pPr>
        <w:shd w:val="clear" w:color="auto" w:fill="FFFFFF"/>
        <w:spacing w:after="120" w:line="480" w:lineRule="auto"/>
        <w:textAlignment w:val="baseline"/>
        <w:rPr>
          <w:rFonts w:eastAsia="Times New Roman" w:cstheme="minorHAnsi"/>
          <w:color w:val="000000" w:themeColor="text1"/>
        </w:rPr>
      </w:pPr>
      <w:r w:rsidRPr="008523DC">
        <w:rPr>
          <w:rFonts w:eastAsia="Times New Roman" w:cstheme="minorHAnsi"/>
          <w:b/>
          <w:bCs/>
          <w:i/>
          <w:iCs/>
          <w:color w:val="000000" w:themeColor="text1"/>
          <w:bdr w:val="none" w:sz="0" w:space="0" w:color="auto" w:frame="1"/>
        </w:rPr>
        <w:lastRenderedPageBreak/>
        <w:t>Practice Notes</w:t>
      </w:r>
    </w:p>
    <w:p w14:paraId="6121AB9D" w14:textId="77777777" w:rsidR="00DA2CA8" w:rsidRPr="00CE57DF" w:rsidRDefault="00DA2CA8" w:rsidP="00DA2CA8">
      <w:pPr>
        <w:pStyle w:val="ListParagraph"/>
        <w:numPr>
          <w:ilvl w:val="0"/>
          <w:numId w:val="23"/>
        </w:numPr>
        <w:spacing w:after="120" w:line="480" w:lineRule="auto"/>
        <w:contextualSpacing w:val="0"/>
        <w:textAlignment w:val="baseline"/>
        <w:rPr>
          <w:rFonts w:eastAsia="Times New Roman" w:cstheme="minorHAnsi"/>
          <w:color w:val="000000" w:themeColor="text1"/>
        </w:rPr>
      </w:pPr>
      <w:r w:rsidRPr="00CE57DF">
        <w:rPr>
          <w:rFonts w:eastAsia="Times New Roman" w:cstheme="minorHAnsi"/>
          <w:color w:val="000000" w:themeColor="text1"/>
        </w:rPr>
        <w:t>Identify the mechanisms and requirements your state uses to register emergency response volunteers and verify the volunteers’ credentials, licenses, and privileges.</w:t>
      </w:r>
    </w:p>
    <w:p w14:paraId="63C19F0B" w14:textId="77777777" w:rsidR="00DA2CA8" w:rsidRPr="00CE57DF" w:rsidRDefault="00DA2CA8" w:rsidP="00DA2CA8">
      <w:pPr>
        <w:pStyle w:val="ListParagraph"/>
        <w:numPr>
          <w:ilvl w:val="0"/>
          <w:numId w:val="23"/>
        </w:numPr>
        <w:spacing w:after="120" w:line="480" w:lineRule="auto"/>
        <w:contextualSpacing w:val="0"/>
        <w:textAlignment w:val="baseline"/>
        <w:rPr>
          <w:rFonts w:eastAsia="Times New Roman" w:cstheme="minorHAnsi"/>
          <w:color w:val="000000" w:themeColor="text1"/>
        </w:rPr>
      </w:pPr>
      <w:r w:rsidRPr="00CE57DF">
        <w:rPr>
          <w:rFonts w:eastAsia="Times New Roman" w:cstheme="minorHAnsi"/>
          <w:color w:val="000000" w:themeColor="text1"/>
        </w:rPr>
        <w:t>Identify state law that provides liability protections to registered volunteers.</w:t>
      </w:r>
    </w:p>
    <w:p w14:paraId="15FF5040" w14:textId="77777777" w:rsidR="00DA2CA8" w:rsidRPr="00CE57DF" w:rsidRDefault="00DA2CA8" w:rsidP="00DA2CA8">
      <w:pPr>
        <w:pStyle w:val="ListParagraph"/>
        <w:numPr>
          <w:ilvl w:val="0"/>
          <w:numId w:val="23"/>
        </w:numPr>
        <w:spacing w:after="120" w:line="480" w:lineRule="auto"/>
        <w:contextualSpacing w:val="0"/>
        <w:textAlignment w:val="baseline"/>
        <w:rPr>
          <w:rFonts w:eastAsia="Times New Roman" w:cstheme="minorHAnsi"/>
          <w:color w:val="000000" w:themeColor="text1"/>
        </w:rPr>
      </w:pPr>
      <w:r w:rsidRPr="00CE57DF">
        <w:rPr>
          <w:rFonts w:eastAsia="Times New Roman" w:cstheme="minorHAnsi"/>
          <w:color w:val="000000" w:themeColor="text1"/>
        </w:rPr>
        <w:t>Understand the legal implications of being a registered volunteer rather than an unregistered volunteer.</w:t>
      </w:r>
    </w:p>
    <w:p w14:paraId="7EB66643" w14:textId="77777777" w:rsidR="00DA2CA8" w:rsidRPr="00CE57DF" w:rsidRDefault="00DA2CA8" w:rsidP="00E424C9">
      <w:pPr>
        <w:shd w:val="clear" w:color="auto" w:fill="FFFFFF"/>
        <w:spacing w:line="480" w:lineRule="auto"/>
        <w:textAlignment w:val="baseline"/>
        <w:rPr>
          <w:rFonts w:eastAsia="Times New Roman" w:cstheme="minorHAnsi"/>
          <w:color w:val="000000" w:themeColor="text1"/>
        </w:rPr>
      </w:pPr>
    </w:p>
    <w:p w14:paraId="367E0F54" w14:textId="77777777" w:rsidR="00DA2CA8" w:rsidRPr="00CE57DF" w:rsidRDefault="00DA2CA8" w:rsidP="00E424C9">
      <w:pPr>
        <w:shd w:val="clear" w:color="auto" w:fill="FFFFFF"/>
        <w:spacing w:line="480" w:lineRule="auto"/>
        <w:textAlignment w:val="baseline"/>
        <w:rPr>
          <w:rFonts w:eastAsia="Times New Roman" w:cstheme="minorHAnsi"/>
          <w:color w:val="000000" w:themeColor="text1"/>
        </w:rPr>
      </w:pPr>
      <w:r w:rsidRPr="00CE57DF">
        <w:rPr>
          <w:rFonts w:eastAsia="Times New Roman" w:cstheme="minorHAnsi"/>
          <w:color w:val="000000" w:themeColor="text1"/>
        </w:rPr>
        <w:t>___________________________________________________________________________</w:t>
      </w:r>
    </w:p>
    <w:p w14:paraId="1D1ECE14" w14:textId="77777777" w:rsidR="00DA2CA8" w:rsidRPr="008523DC" w:rsidRDefault="00DA2CA8" w:rsidP="00E424C9">
      <w:pPr>
        <w:shd w:val="clear" w:color="auto" w:fill="FFFFFF"/>
        <w:spacing w:line="480" w:lineRule="auto"/>
        <w:textAlignment w:val="baseline"/>
        <w:rPr>
          <w:rFonts w:eastAsia="Times New Roman" w:cstheme="minorHAnsi"/>
          <w:color w:val="000000" w:themeColor="text1"/>
        </w:rPr>
      </w:pPr>
    </w:p>
    <w:p w14:paraId="41D49076" w14:textId="77777777" w:rsidR="00DA2CA8" w:rsidRPr="008523DC" w:rsidRDefault="00DA2CA8" w:rsidP="00E424C9">
      <w:pPr>
        <w:spacing w:line="480" w:lineRule="auto"/>
        <w:rPr>
          <w:rFonts w:eastAsia="Times New Roman" w:cstheme="minorHAnsi"/>
          <w:b/>
          <w:bCs/>
          <w:color w:val="3C3030"/>
          <w:sz w:val="24"/>
          <w:szCs w:val="24"/>
        </w:rPr>
      </w:pPr>
      <w:r w:rsidRPr="008523DC">
        <w:rPr>
          <w:rFonts w:eastAsia="Times New Roman" w:cstheme="minorHAnsi"/>
          <w:b/>
          <w:bCs/>
          <w:color w:val="3C3030"/>
          <w:sz w:val="24"/>
          <w:szCs w:val="24"/>
        </w:rPr>
        <w:t>Sources</w:t>
      </w:r>
    </w:p>
    <w:p w14:paraId="12B6C561" w14:textId="77777777" w:rsidR="00DA2CA8" w:rsidRPr="008523DC" w:rsidRDefault="00DA2CA8" w:rsidP="00DA2CA8">
      <w:pPr>
        <w:numPr>
          <w:ilvl w:val="0"/>
          <w:numId w:val="22"/>
        </w:numPr>
        <w:spacing w:line="480" w:lineRule="auto"/>
        <w:ind w:left="450"/>
        <w:textAlignment w:val="baseline"/>
        <w:rPr>
          <w:rFonts w:eastAsia="Times New Roman" w:cstheme="minorHAnsi"/>
          <w:color w:val="000000" w:themeColor="text1"/>
          <w:szCs w:val="20"/>
        </w:rPr>
      </w:pPr>
      <w:r w:rsidRPr="008523DC">
        <w:rPr>
          <w:rFonts w:eastAsia="Times New Roman" w:cstheme="minorHAnsi"/>
          <w:color w:val="000000" w:themeColor="text1"/>
          <w:szCs w:val="20"/>
        </w:rPr>
        <w:t>ESAR-VHP. Available at </w:t>
      </w:r>
      <w:hyperlink r:id="rId62" w:history="1">
        <w:r w:rsidRPr="008523DC">
          <w:rPr>
            <w:rFonts w:eastAsia="Times New Roman" w:cstheme="minorHAnsi"/>
            <w:color w:val="0F88B8"/>
            <w:szCs w:val="20"/>
            <w:u w:val="single"/>
            <w:bdr w:val="none" w:sz="0" w:space="0" w:color="auto" w:frame="1"/>
          </w:rPr>
          <w:t>http://www.phe.gov/esarvhp/Pages/default.aspx</w:t>
        </w:r>
      </w:hyperlink>
      <w:r w:rsidRPr="008523DC">
        <w:rPr>
          <w:rFonts w:eastAsia="Times New Roman" w:cstheme="minorHAnsi"/>
          <w:color w:val="737373"/>
          <w:szCs w:val="20"/>
        </w:rPr>
        <w:t xml:space="preserve">. </w:t>
      </w:r>
      <w:r w:rsidRPr="008523DC">
        <w:rPr>
          <w:rFonts w:eastAsia="Times New Roman" w:cstheme="minorHAnsi"/>
          <w:color w:val="000000" w:themeColor="text1"/>
          <w:szCs w:val="20"/>
        </w:rPr>
        <w:t>Accessed on 8-21-2012.</w:t>
      </w:r>
    </w:p>
    <w:p w14:paraId="08BECACC" w14:textId="77777777" w:rsidR="00DA2CA8" w:rsidRPr="008523DC" w:rsidRDefault="00DA2CA8" w:rsidP="00DA2CA8">
      <w:pPr>
        <w:numPr>
          <w:ilvl w:val="0"/>
          <w:numId w:val="22"/>
        </w:numPr>
        <w:spacing w:line="480" w:lineRule="auto"/>
        <w:ind w:left="450"/>
        <w:textAlignment w:val="baseline"/>
        <w:rPr>
          <w:rFonts w:eastAsia="Times New Roman" w:cstheme="minorHAnsi"/>
          <w:color w:val="000000" w:themeColor="text1"/>
          <w:szCs w:val="20"/>
        </w:rPr>
      </w:pPr>
      <w:r w:rsidRPr="008523DC">
        <w:rPr>
          <w:rFonts w:eastAsia="Times New Roman" w:cstheme="minorHAnsi"/>
          <w:color w:val="000000" w:themeColor="text1"/>
          <w:szCs w:val="20"/>
        </w:rPr>
        <w:t>ASPR. Available at</w:t>
      </w:r>
      <w:r w:rsidRPr="008523DC">
        <w:rPr>
          <w:rFonts w:eastAsia="Times New Roman" w:cstheme="minorHAnsi"/>
          <w:color w:val="737373"/>
          <w:szCs w:val="20"/>
        </w:rPr>
        <w:t> </w:t>
      </w:r>
      <w:hyperlink r:id="rId63" w:history="1">
        <w:r w:rsidRPr="008523DC">
          <w:rPr>
            <w:rFonts w:eastAsia="Times New Roman" w:cstheme="minorHAnsi"/>
            <w:color w:val="0F88B8"/>
            <w:szCs w:val="20"/>
            <w:u w:val="single"/>
            <w:bdr w:val="none" w:sz="0" w:space="0" w:color="auto" w:frame="1"/>
          </w:rPr>
          <w:t>http://www.phe.gov/preparedness/pages/default.aspx</w:t>
        </w:r>
      </w:hyperlink>
      <w:r w:rsidRPr="008523DC">
        <w:rPr>
          <w:rFonts w:eastAsia="Times New Roman" w:cstheme="minorHAnsi"/>
          <w:color w:val="737373"/>
          <w:szCs w:val="20"/>
        </w:rPr>
        <w:t xml:space="preserve">. </w:t>
      </w:r>
      <w:r w:rsidRPr="008523DC">
        <w:rPr>
          <w:rFonts w:eastAsia="Times New Roman" w:cstheme="minorHAnsi"/>
          <w:color w:val="000000" w:themeColor="text1"/>
          <w:szCs w:val="20"/>
        </w:rPr>
        <w:t>Accessed on 8-21-2012.</w:t>
      </w:r>
    </w:p>
    <w:p w14:paraId="1A769C33" w14:textId="77777777" w:rsidR="00DA2CA8" w:rsidRPr="008523DC" w:rsidRDefault="00DA2CA8" w:rsidP="00DA2CA8">
      <w:pPr>
        <w:numPr>
          <w:ilvl w:val="0"/>
          <w:numId w:val="22"/>
        </w:numPr>
        <w:spacing w:line="480" w:lineRule="auto"/>
        <w:ind w:left="450"/>
        <w:textAlignment w:val="baseline"/>
        <w:rPr>
          <w:rFonts w:eastAsia="Times New Roman" w:cstheme="minorHAnsi"/>
          <w:color w:val="000000" w:themeColor="text1"/>
          <w:szCs w:val="20"/>
        </w:rPr>
      </w:pPr>
      <w:r w:rsidRPr="008523DC">
        <w:rPr>
          <w:rFonts w:eastAsia="Times New Roman" w:cstheme="minorHAnsi"/>
          <w:color w:val="000000" w:themeColor="text1"/>
          <w:szCs w:val="20"/>
        </w:rPr>
        <w:t>Medical Reserve Corps. Available at </w:t>
      </w:r>
      <w:hyperlink r:id="rId64" w:history="1">
        <w:r w:rsidRPr="008523DC">
          <w:rPr>
            <w:rFonts w:eastAsia="Times New Roman" w:cstheme="minorHAnsi"/>
            <w:color w:val="0F88B8"/>
            <w:szCs w:val="20"/>
            <w:u w:val="single"/>
            <w:bdr w:val="none" w:sz="0" w:space="0" w:color="auto" w:frame="1"/>
          </w:rPr>
          <w:t>www.medicalreservecorps.gov</w:t>
        </w:r>
      </w:hyperlink>
      <w:r w:rsidRPr="008523DC">
        <w:rPr>
          <w:rFonts w:eastAsia="Times New Roman" w:cstheme="minorHAnsi"/>
          <w:color w:val="737373"/>
          <w:szCs w:val="20"/>
        </w:rPr>
        <w:t xml:space="preserve">. </w:t>
      </w:r>
      <w:r w:rsidRPr="008523DC">
        <w:rPr>
          <w:rFonts w:eastAsia="Times New Roman" w:cstheme="minorHAnsi"/>
          <w:color w:val="000000" w:themeColor="text1"/>
          <w:szCs w:val="20"/>
        </w:rPr>
        <w:t>Accessed on 8-21-2012.</w:t>
      </w:r>
    </w:p>
    <w:p w14:paraId="53530AD2" w14:textId="77777777" w:rsidR="00DA2CA8" w:rsidRPr="008523DC" w:rsidRDefault="00DA2CA8" w:rsidP="00DA2CA8">
      <w:pPr>
        <w:numPr>
          <w:ilvl w:val="0"/>
          <w:numId w:val="22"/>
        </w:numPr>
        <w:spacing w:line="480" w:lineRule="auto"/>
        <w:ind w:left="450"/>
        <w:textAlignment w:val="baseline"/>
        <w:rPr>
          <w:rFonts w:eastAsia="Times New Roman" w:cstheme="minorHAnsi"/>
          <w:color w:val="000000" w:themeColor="text1"/>
          <w:szCs w:val="20"/>
        </w:rPr>
      </w:pPr>
      <w:r w:rsidRPr="008523DC">
        <w:rPr>
          <w:rFonts w:eastAsia="Times New Roman" w:cstheme="minorHAnsi"/>
          <w:color w:val="000000" w:themeColor="text1"/>
          <w:szCs w:val="20"/>
        </w:rPr>
        <w:t>Department of Health and Human Services. “Pandemic and All Hazards Preparedness Act.” webpage. Available at:</w:t>
      </w:r>
      <w:r w:rsidRPr="008523DC">
        <w:rPr>
          <w:rFonts w:eastAsia="Times New Roman" w:cstheme="minorHAnsi"/>
          <w:color w:val="737373"/>
          <w:szCs w:val="20"/>
        </w:rPr>
        <w:t> </w:t>
      </w:r>
      <w:hyperlink r:id="rId65" w:history="1">
        <w:r w:rsidRPr="008523DC">
          <w:rPr>
            <w:rFonts w:eastAsia="Times New Roman" w:cstheme="minorHAnsi"/>
            <w:color w:val="0F88B8"/>
            <w:szCs w:val="20"/>
            <w:u w:val="single"/>
            <w:bdr w:val="none" w:sz="0" w:space="0" w:color="auto" w:frame="1"/>
          </w:rPr>
          <w:t>www.phe.gov/Preparedness/legal/pahpa/Pages/default.aspx</w:t>
        </w:r>
      </w:hyperlink>
      <w:r w:rsidRPr="008523DC">
        <w:rPr>
          <w:rFonts w:eastAsia="Times New Roman" w:cstheme="minorHAnsi"/>
          <w:color w:val="737373"/>
          <w:szCs w:val="20"/>
        </w:rPr>
        <w:t xml:space="preserve">. </w:t>
      </w:r>
      <w:r w:rsidRPr="008523DC">
        <w:rPr>
          <w:rFonts w:eastAsia="Times New Roman" w:cstheme="minorHAnsi"/>
          <w:color w:val="000000" w:themeColor="text1"/>
          <w:szCs w:val="20"/>
        </w:rPr>
        <w:t>Accessed on 2-11-2013.</w:t>
      </w:r>
    </w:p>
    <w:p w14:paraId="33D30044" w14:textId="08E61695" w:rsidR="00DA2CA8" w:rsidRDefault="00DA2CA8" w:rsidP="00E424C9">
      <w:pPr>
        <w:spacing w:line="480" w:lineRule="auto"/>
        <w:rPr>
          <w:rFonts w:cstheme="minorHAnsi"/>
        </w:rPr>
      </w:pPr>
    </w:p>
    <w:p w14:paraId="2EEA8057" w14:textId="77777777" w:rsidR="00CA3727" w:rsidRDefault="00CA3727" w:rsidP="00CA3727">
      <w:pPr>
        <w:rPr>
          <w:rFonts w:cstheme="minorHAnsi"/>
          <w:color w:val="000000" w:themeColor="text1"/>
          <w:sz w:val="24"/>
        </w:rPr>
      </w:pPr>
      <w:r>
        <w:rPr>
          <w:rFonts w:cstheme="minorHAnsi"/>
          <w:color w:val="000000" w:themeColor="text1"/>
          <w:sz w:val="24"/>
        </w:rPr>
        <w:t>[</w:t>
      </w:r>
      <w:hyperlink w:anchor="TOC_top" w:history="1">
        <w:r w:rsidRPr="000E4AFF">
          <w:rPr>
            <w:rStyle w:val="Hyperlink"/>
            <w:rFonts w:cstheme="minorHAnsi"/>
            <w:sz w:val="24"/>
          </w:rPr>
          <w:t>TOC t</w:t>
        </w:r>
        <w:r w:rsidRPr="000E4AFF">
          <w:rPr>
            <w:rStyle w:val="Hyperlink"/>
            <w:rFonts w:cstheme="minorHAnsi"/>
            <w:sz w:val="24"/>
          </w:rPr>
          <w:t>o</w:t>
        </w:r>
        <w:r w:rsidRPr="000E4AFF">
          <w:rPr>
            <w:rStyle w:val="Hyperlink"/>
            <w:rFonts w:cstheme="minorHAnsi"/>
            <w:sz w:val="24"/>
          </w:rPr>
          <w:t>p</w:t>
        </w:r>
      </w:hyperlink>
      <w:r>
        <w:rPr>
          <w:rFonts w:cstheme="minorHAnsi"/>
          <w:color w:val="000000" w:themeColor="text1"/>
          <w:sz w:val="24"/>
        </w:rPr>
        <w:t>]</w:t>
      </w:r>
    </w:p>
    <w:p w14:paraId="7DFD09A6" w14:textId="6F6815FF" w:rsidR="00CA3727" w:rsidRDefault="00CA3727" w:rsidP="00E424C9">
      <w:pPr>
        <w:spacing w:line="480" w:lineRule="auto"/>
        <w:rPr>
          <w:rFonts w:cstheme="minorHAnsi"/>
        </w:rPr>
      </w:pPr>
    </w:p>
    <w:p w14:paraId="0720B8AC" w14:textId="0D595AA8" w:rsidR="00CA3727" w:rsidRDefault="00CA3727">
      <w:pPr>
        <w:rPr>
          <w:rFonts w:cstheme="minorHAnsi"/>
        </w:rPr>
      </w:pPr>
      <w:r>
        <w:rPr>
          <w:rFonts w:cstheme="minorHAnsi"/>
        </w:rPr>
        <w:br w:type="page"/>
      </w:r>
    </w:p>
    <w:p w14:paraId="445628F4" w14:textId="77777777" w:rsidR="00DA2CA8" w:rsidRPr="00CA3727" w:rsidRDefault="00DA2CA8" w:rsidP="00CA3727">
      <w:pPr>
        <w:spacing w:after="120"/>
        <w:rPr>
          <w:rFonts w:eastAsia="Times New Roman" w:cstheme="minorHAnsi"/>
          <w:b/>
          <w:bCs/>
          <w:color w:val="333333"/>
          <w:spacing w:val="15"/>
          <w:kern w:val="36"/>
          <w:sz w:val="28"/>
          <w:szCs w:val="28"/>
        </w:rPr>
      </w:pPr>
      <w:bookmarkStart w:id="9" w:name="WorkersComp_FS"/>
      <w:r w:rsidRPr="00CA3727">
        <w:rPr>
          <w:rFonts w:eastAsia="Times New Roman" w:cstheme="minorHAnsi"/>
          <w:b/>
          <w:bCs/>
          <w:color w:val="333333"/>
          <w:spacing w:val="15"/>
          <w:kern w:val="36"/>
          <w:sz w:val="28"/>
          <w:szCs w:val="28"/>
        </w:rPr>
        <w:lastRenderedPageBreak/>
        <w:t>Workers' Compensation and Disability Benefits for Emergency Volunteers</w:t>
      </w:r>
      <w:bookmarkEnd w:id="9"/>
    </w:p>
    <w:p w14:paraId="386DED3C" w14:textId="77777777" w:rsidR="00DA2CA8" w:rsidRPr="005E1D4D" w:rsidRDefault="00DA2CA8" w:rsidP="000D6F1D">
      <w:pPr>
        <w:rPr>
          <w:rFonts w:eastAsia="Times New Roman" w:cstheme="minorHAnsi"/>
          <w:b/>
          <w:bCs/>
          <w:color w:val="3C3030"/>
          <w:sz w:val="24"/>
          <w:szCs w:val="24"/>
        </w:rPr>
      </w:pPr>
      <w:r w:rsidRPr="005E1D4D">
        <w:rPr>
          <w:rFonts w:eastAsia="Times New Roman" w:cstheme="minorHAnsi"/>
          <w:b/>
          <w:bCs/>
          <w:color w:val="3C3030"/>
          <w:sz w:val="24"/>
          <w:szCs w:val="24"/>
        </w:rPr>
        <w:t>Fact Sheet</w:t>
      </w:r>
    </w:p>
    <w:p w14:paraId="6C32F368" w14:textId="77777777" w:rsidR="00DA2CA8" w:rsidRPr="005E1D4D" w:rsidRDefault="00DA2CA8" w:rsidP="000D6F1D">
      <w:pPr>
        <w:spacing w:line="480" w:lineRule="auto"/>
        <w:rPr>
          <w:rFonts w:eastAsia="Times New Roman" w:cstheme="minorHAnsi"/>
          <w:b/>
          <w:bCs/>
          <w:color w:val="000000" w:themeColor="text1"/>
        </w:rPr>
      </w:pPr>
      <w:r w:rsidRPr="005E1D4D">
        <w:rPr>
          <w:rFonts w:eastAsia="Times New Roman" w:cstheme="minorHAnsi"/>
          <w:b/>
          <w:bCs/>
          <w:color w:val="000000" w:themeColor="text1"/>
          <w:sz w:val="20"/>
          <w:szCs w:val="20"/>
        </w:rPr>
        <w:t> </w:t>
      </w:r>
    </w:p>
    <w:p w14:paraId="79B0CA19" w14:textId="77777777" w:rsidR="00DA2CA8" w:rsidRPr="005E1D4D" w:rsidRDefault="00DA2CA8" w:rsidP="000D6F1D">
      <w:pPr>
        <w:spacing w:line="480" w:lineRule="auto"/>
        <w:rPr>
          <w:rFonts w:eastAsia="Times New Roman" w:cstheme="minorHAnsi"/>
          <w:b/>
          <w:bCs/>
          <w:color w:val="000000" w:themeColor="text1"/>
        </w:rPr>
      </w:pPr>
      <w:r w:rsidRPr="005E1D4D">
        <w:rPr>
          <w:rFonts w:eastAsia="Times New Roman" w:cstheme="minorHAnsi"/>
          <w:b/>
          <w:bCs/>
          <w:color w:val="000000" w:themeColor="text1"/>
        </w:rPr>
        <w:t>Overview</w:t>
      </w:r>
    </w:p>
    <w:p w14:paraId="0E4621E3" w14:textId="77777777" w:rsidR="00DA2CA8" w:rsidRPr="00EF2791" w:rsidRDefault="00DA2CA8" w:rsidP="000D6F1D">
      <w:pPr>
        <w:shd w:val="clear" w:color="auto" w:fill="FFFFFF"/>
        <w:spacing w:line="480" w:lineRule="auto"/>
        <w:textAlignment w:val="baseline"/>
        <w:rPr>
          <w:rFonts w:eastAsia="Times New Roman" w:cstheme="minorHAnsi"/>
          <w:color w:val="000000" w:themeColor="text1"/>
        </w:rPr>
      </w:pPr>
      <w:r w:rsidRPr="005E1D4D">
        <w:rPr>
          <w:rFonts w:eastAsia="Times New Roman" w:cstheme="minorHAnsi"/>
          <w:color w:val="000000" w:themeColor="text1"/>
        </w:rPr>
        <w:t xml:space="preserve">A volunteer's ability to obtain workers' compensation or disability benefits for lost wages or injuries suffered during an emergency response is a significant issue to consider. Depending on the circumstances, workers' compensation and other benefits may be available to volunteers for injuries received while participating in the emergency response. </w:t>
      </w:r>
    </w:p>
    <w:p w14:paraId="338EBE3C" w14:textId="77777777" w:rsidR="00DA2CA8" w:rsidRPr="005E1D4D" w:rsidRDefault="00DA2CA8" w:rsidP="000D6F1D">
      <w:pPr>
        <w:shd w:val="clear" w:color="auto" w:fill="FFFFFF"/>
        <w:spacing w:line="480" w:lineRule="auto"/>
        <w:textAlignment w:val="baseline"/>
        <w:rPr>
          <w:rFonts w:eastAsia="Times New Roman" w:cstheme="minorHAnsi"/>
          <w:color w:val="000000" w:themeColor="text1"/>
        </w:rPr>
      </w:pPr>
    </w:p>
    <w:p w14:paraId="0624C331" w14:textId="77777777" w:rsidR="00DA2CA8" w:rsidRPr="005E1D4D" w:rsidRDefault="00DA2CA8" w:rsidP="000D6F1D">
      <w:pPr>
        <w:spacing w:line="480" w:lineRule="auto"/>
        <w:rPr>
          <w:rFonts w:eastAsia="Times New Roman" w:cstheme="minorHAnsi"/>
          <w:b/>
          <w:bCs/>
          <w:color w:val="000000" w:themeColor="text1"/>
        </w:rPr>
      </w:pPr>
      <w:r w:rsidRPr="005E1D4D">
        <w:rPr>
          <w:rFonts w:eastAsia="Times New Roman" w:cstheme="minorHAnsi"/>
          <w:b/>
          <w:bCs/>
          <w:color w:val="000000" w:themeColor="text1"/>
        </w:rPr>
        <w:t>Workers' Compensation and Disability Issues</w:t>
      </w:r>
    </w:p>
    <w:p w14:paraId="4B60D58A" w14:textId="77777777" w:rsidR="00DA2CA8" w:rsidRPr="00EF2791" w:rsidRDefault="00DA2CA8" w:rsidP="000D6F1D">
      <w:pPr>
        <w:shd w:val="clear" w:color="auto" w:fill="FFFFFF"/>
        <w:spacing w:line="480" w:lineRule="auto"/>
        <w:textAlignment w:val="baseline"/>
        <w:rPr>
          <w:rFonts w:eastAsia="Times New Roman" w:cstheme="minorHAnsi"/>
          <w:color w:val="000000" w:themeColor="text1"/>
        </w:rPr>
      </w:pPr>
      <w:r w:rsidRPr="005E1D4D">
        <w:rPr>
          <w:rFonts w:eastAsia="Times New Roman" w:cstheme="minorHAnsi"/>
          <w:color w:val="000000" w:themeColor="text1"/>
        </w:rPr>
        <w:t xml:space="preserve">Whether a volunteer is eligible for workers' compensation or disability benefits depends on </w:t>
      </w:r>
      <w:proofErr w:type="gramStart"/>
      <w:r w:rsidRPr="005E1D4D">
        <w:rPr>
          <w:rFonts w:eastAsia="Times New Roman" w:cstheme="minorHAnsi"/>
          <w:color w:val="000000" w:themeColor="text1"/>
        </w:rPr>
        <w:t>a number of</w:t>
      </w:r>
      <w:proofErr w:type="gramEnd"/>
      <w:r w:rsidRPr="005E1D4D">
        <w:rPr>
          <w:rFonts w:eastAsia="Times New Roman" w:cstheme="minorHAnsi"/>
          <w:color w:val="000000" w:themeColor="text1"/>
        </w:rPr>
        <w:t xml:space="preserve"> factors, such as the construction and interpretation of a state's workers' compensation laws, the systems or programs under which the volunteer is registered or deployed, and the events surrounding the injury. Sick leave and disability insurance may provide additional or alternative sources of compensation for volunteers involved in emergency response activities, although all volunteers may not have access to these mechanisms.</w:t>
      </w:r>
    </w:p>
    <w:p w14:paraId="5CECE573" w14:textId="77777777" w:rsidR="00DA2CA8" w:rsidRPr="005E1D4D" w:rsidRDefault="00DA2CA8" w:rsidP="000D6F1D">
      <w:pPr>
        <w:shd w:val="clear" w:color="auto" w:fill="FFFFFF"/>
        <w:spacing w:line="480" w:lineRule="auto"/>
        <w:textAlignment w:val="baseline"/>
        <w:rPr>
          <w:rFonts w:eastAsia="Times New Roman" w:cstheme="minorHAnsi"/>
          <w:color w:val="000000" w:themeColor="text1"/>
        </w:rPr>
      </w:pPr>
    </w:p>
    <w:p w14:paraId="072B5036" w14:textId="77777777" w:rsidR="00DA2CA8" w:rsidRPr="005E1D4D" w:rsidRDefault="00DA2CA8" w:rsidP="000D6F1D">
      <w:pPr>
        <w:spacing w:line="480" w:lineRule="auto"/>
        <w:rPr>
          <w:rFonts w:eastAsia="Times New Roman" w:cstheme="minorHAnsi"/>
          <w:b/>
          <w:bCs/>
          <w:color w:val="000000" w:themeColor="text1"/>
        </w:rPr>
      </w:pPr>
      <w:r w:rsidRPr="005E1D4D">
        <w:rPr>
          <w:rFonts w:eastAsia="Times New Roman" w:cstheme="minorHAnsi"/>
          <w:b/>
          <w:bCs/>
          <w:color w:val="000000" w:themeColor="text1"/>
        </w:rPr>
        <w:t>Workers' Compensation</w:t>
      </w:r>
    </w:p>
    <w:p w14:paraId="23B0DC85" w14:textId="77777777" w:rsidR="00DA2CA8" w:rsidRPr="00EF2791" w:rsidRDefault="00DA2CA8" w:rsidP="000D6F1D">
      <w:pPr>
        <w:shd w:val="clear" w:color="auto" w:fill="FFFFFF"/>
        <w:spacing w:line="480" w:lineRule="auto"/>
        <w:textAlignment w:val="baseline"/>
        <w:rPr>
          <w:rFonts w:eastAsia="Times New Roman" w:cstheme="minorHAnsi"/>
          <w:color w:val="000000" w:themeColor="text1"/>
        </w:rPr>
      </w:pPr>
      <w:r w:rsidRPr="005E1D4D">
        <w:rPr>
          <w:rFonts w:eastAsia="Times New Roman" w:cstheme="minorHAnsi"/>
          <w:color w:val="000000" w:themeColor="text1"/>
        </w:rPr>
        <w:t xml:space="preserve">Workers' compensation laws are enacted and administered by states. Every state, the District of Columbia, and the territories have workers' compensation programs. Each program is unique; the coverage requirements and the types and amounts of benefits vary from state-to-state. In general, workers' compensation programs provide benefits to workers who are injured during the scope and course of their employment, as opposed to volunteers injured outside of their course of employment. Certain types of organizations or activities are often exempt from coverage under workers' </w:t>
      </w:r>
      <w:r w:rsidRPr="005E1D4D">
        <w:rPr>
          <w:rFonts w:eastAsia="Times New Roman" w:cstheme="minorHAnsi"/>
          <w:color w:val="000000" w:themeColor="text1"/>
        </w:rPr>
        <w:lastRenderedPageBreak/>
        <w:t xml:space="preserve">compensation programs, including employees of nonprofit, charitable, or religious institutions, employees of small businesses under a specified size, and workers in hazardous occupations. Some states further exempt domestic service, agricultural employment, casual laborers, and state and local employees. Some of these groups are provided coverage through other mechanisms such disability insurance, which is provided by an employer as a full or partial </w:t>
      </w:r>
      <w:proofErr w:type="gramStart"/>
      <w:r w:rsidRPr="005E1D4D">
        <w:rPr>
          <w:rFonts w:eastAsia="Times New Roman" w:cstheme="minorHAnsi"/>
          <w:color w:val="000000" w:themeColor="text1"/>
        </w:rPr>
        <w:t>benefit, or</w:t>
      </w:r>
      <w:proofErr w:type="gramEnd"/>
      <w:r w:rsidRPr="005E1D4D">
        <w:rPr>
          <w:rFonts w:eastAsia="Times New Roman" w:cstheme="minorHAnsi"/>
          <w:color w:val="000000" w:themeColor="text1"/>
        </w:rPr>
        <w:t xml:space="preserve"> negotiated through union agreements.</w:t>
      </w:r>
    </w:p>
    <w:p w14:paraId="530896EF" w14:textId="77777777" w:rsidR="00DA2CA8" w:rsidRPr="005E1D4D" w:rsidRDefault="00DA2CA8" w:rsidP="000D6F1D">
      <w:pPr>
        <w:shd w:val="clear" w:color="auto" w:fill="FFFFFF"/>
        <w:spacing w:line="480" w:lineRule="auto"/>
        <w:textAlignment w:val="baseline"/>
        <w:rPr>
          <w:rFonts w:eastAsia="Times New Roman" w:cstheme="minorHAnsi"/>
          <w:color w:val="000000" w:themeColor="text1"/>
        </w:rPr>
      </w:pPr>
    </w:p>
    <w:p w14:paraId="0B9326A5" w14:textId="77777777" w:rsidR="00DA2CA8" w:rsidRPr="005E1D4D" w:rsidRDefault="00DA2CA8" w:rsidP="000D6F1D">
      <w:pPr>
        <w:shd w:val="clear" w:color="auto" w:fill="FFFFFF"/>
        <w:spacing w:line="480" w:lineRule="auto"/>
        <w:textAlignment w:val="baseline"/>
        <w:rPr>
          <w:rFonts w:eastAsia="Times New Roman" w:cstheme="minorHAnsi"/>
          <w:color w:val="000000" w:themeColor="text1"/>
        </w:rPr>
      </w:pPr>
      <w:r w:rsidRPr="005E1D4D">
        <w:rPr>
          <w:rFonts w:eastAsia="Times New Roman" w:cstheme="minorHAnsi"/>
          <w:color w:val="000000" w:themeColor="text1"/>
        </w:rPr>
        <w:t>Persons who act as volunteers in an emergency response scenario may not be eligible for coverage under a state's workers' compensation law because they are not considered to be an employee while they are volunteering. On the other hand, an employee who volunteers at the direction of an employee may be acting within the scope and course of employment. Under the </w:t>
      </w:r>
      <w:hyperlink r:id="rId66" w:history="1">
        <w:r w:rsidRPr="005E1D4D">
          <w:rPr>
            <w:rFonts w:eastAsia="Times New Roman" w:cstheme="minorHAnsi"/>
            <w:color w:val="0F88B8"/>
            <w:u w:val="single"/>
            <w:bdr w:val="none" w:sz="0" w:space="0" w:color="auto" w:frame="1"/>
          </w:rPr>
          <w:t>Emergency Management Assistance Compact (EMAC)</w:t>
        </w:r>
      </w:hyperlink>
      <w:r w:rsidRPr="005E1D4D">
        <w:rPr>
          <w:rFonts w:eastAsia="Times New Roman" w:cstheme="minorHAnsi"/>
          <w:color w:val="737373"/>
          <w:u w:val="single"/>
          <w:bdr w:val="none" w:sz="0" w:space="0" w:color="auto" w:frame="1"/>
        </w:rPr>
        <w:t>,</w:t>
      </w:r>
      <w:r w:rsidRPr="005E1D4D">
        <w:rPr>
          <w:rFonts w:eastAsia="Times New Roman" w:cstheme="minorHAnsi"/>
          <w:color w:val="000000" w:themeColor="text1"/>
          <w:bdr w:val="none" w:sz="0" w:space="0" w:color="auto" w:frame="1"/>
          <w:vertAlign w:val="superscript"/>
        </w:rPr>
        <w:t>1</w:t>
      </w:r>
      <w:r w:rsidRPr="005E1D4D">
        <w:rPr>
          <w:rFonts w:eastAsia="Times New Roman" w:cstheme="minorHAnsi"/>
          <w:color w:val="737373"/>
        </w:rPr>
        <w:t> </w:t>
      </w:r>
      <w:r w:rsidRPr="005E1D4D">
        <w:rPr>
          <w:rFonts w:eastAsia="Times New Roman" w:cstheme="minorHAnsi"/>
          <w:color w:val="000000" w:themeColor="text1"/>
        </w:rPr>
        <w:t>workers' compensation is the assisting state's responsibility and it is not an eligible reimbursement expense (i.e., the requesting state does not have to reimburse the assisting state for the costs).</w:t>
      </w:r>
    </w:p>
    <w:p w14:paraId="273E36EC" w14:textId="77777777" w:rsidR="00DA2CA8" w:rsidRPr="005E1D4D" w:rsidRDefault="00DA2CA8" w:rsidP="000D6F1D">
      <w:pPr>
        <w:spacing w:line="480" w:lineRule="auto"/>
        <w:rPr>
          <w:rFonts w:eastAsia="Times New Roman" w:cstheme="minorHAnsi"/>
          <w:color w:val="000000" w:themeColor="text1"/>
        </w:rPr>
      </w:pPr>
    </w:p>
    <w:p w14:paraId="18CDD14E" w14:textId="77777777" w:rsidR="00DA2CA8" w:rsidRPr="005E1D4D" w:rsidRDefault="00DA2CA8" w:rsidP="000D6F1D">
      <w:pPr>
        <w:spacing w:line="480" w:lineRule="auto"/>
        <w:rPr>
          <w:rFonts w:eastAsia="Times New Roman" w:cstheme="minorHAnsi"/>
          <w:b/>
          <w:bCs/>
          <w:color w:val="000000" w:themeColor="text1"/>
        </w:rPr>
      </w:pPr>
      <w:r w:rsidRPr="005E1D4D">
        <w:rPr>
          <w:rFonts w:eastAsia="Times New Roman" w:cstheme="minorHAnsi"/>
          <w:b/>
          <w:bCs/>
          <w:color w:val="000000" w:themeColor="text1"/>
        </w:rPr>
        <w:t>Compensation Acts and Funds</w:t>
      </w:r>
    </w:p>
    <w:p w14:paraId="2AE36173" w14:textId="77777777" w:rsidR="00DA2CA8" w:rsidRPr="00EF2791" w:rsidRDefault="00DA2CA8" w:rsidP="000D6F1D">
      <w:pPr>
        <w:shd w:val="clear" w:color="auto" w:fill="FFFFFF"/>
        <w:spacing w:line="480" w:lineRule="auto"/>
        <w:textAlignment w:val="baseline"/>
        <w:rPr>
          <w:rFonts w:eastAsia="Times New Roman" w:cstheme="minorHAnsi"/>
          <w:color w:val="000000" w:themeColor="text1"/>
        </w:rPr>
      </w:pPr>
      <w:r w:rsidRPr="005E1D4D">
        <w:rPr>
          <w:rFonts w:eastAsia="Times New Roman" w:cstheme="minorHAnsi"/>
          <w:color w:val="000000" w:themeColor="text1"/>
        </w:rPr>
        <w:t>Federal and state laws have created mechanisms or funds to compensate groups of people based on their occupation or involvement in a specific injurious event. One such law, the </w:t>
      </w:r>
      <w:hyperlink r:id="rId67" w:anchor=".UJ2-Ic26SuI." w:history="1">
        <w:r w:rsidRPr="005E1D4D">
          <w:rPr>
            <w:rFonts w:eastAsia="Times New Roman" w:cstheme="minorHAnsi"/>
            <w:color w:val="0F88B8"/>
            <w:u w:val="single"/>
            <w:bdr w:val="none" w:sz="0" w:space="0" w:color="auto" w:frame="1"/>
          </w:rPr>
          <w:t>Federal Employees Compensation Act (FECA)</w:t>
        </w:r>
      </w:hyperlink>
      <w:r w:rsidRPr="005E1D4D">
        <w:rPr>
          <w:rFonts w:eastAsia="Times New Roman" w:cstheme="minorHAnsi"/>
          <w:color w:val="737373"/>
        </w:rPr>
        <w:t>,</w:t>
      </w:r>
      <w:r w:rsidRPr="005E1D4D">
        <w:rPr>
          <w:rFonts w:eastAsia="Times New Roman" w:cstheme="minorHAnsi"/>
          <w:color w:val="000000" w:themeColor="text1"/>
          <w:bdr w:val="none" w:sz="0" w:space="0" w:color="auto" w:frame="1"/>
          <w:vertAlign w:val="superscript"/>
        </w:rPr>
        <w:t>2,3</w:t>
      </w:r>
      <w:r w:rsidRPr="005E1D4D">
        <w:rPr>
          <w:rFonts w:eastAsia="Times New Roman" w:cstheme="minorHAnsi"/>
          <w:color w:val="000000" w:themeColor="text1"/>
        </w:rPr>
        <w:t>provides workers' compensation to civilian federal employees who are injured or killed during the course of their duties. For example, Medical Reserve Corps volunteers who are appointed to serve as intermittent disaster-response personnel are entitled to work injury benefits under FECA. See </w:t>
      </w:r>
      <w:hyperlink r:id="rId68" w:history="1">
        <w:r w:rsidRPr="005E1D4D">
          <w:rPr>
            <w:rFonts w:eastAsia="Times New Roman" w:cstheme="minorHAnsi"/>
            <w:color w:val="0F88B8"/>
            <w:u w:val="single"/>
            <w:bdr w:val="none" w:sz="0" w:space="0" w:color="auto" w:frame="1"/>
          </w:rPr>
          <w:t>42 USC § 300hh-15</w:t>
        </w:r>
      </w:hyperlink>
      <w:r w:rsidRPr="005E1D4D">
        <w:rPr>
          <w:rFonts w:eastAsia="Times New Roman" w:cstheme="minorHAnsi"/>
          <w:color w:val="737373"/>
        </w:rPr>
        <w:t> </w:t>
      </w:r>
      <w:r w:rsidRPr="005E1D4D">
        <w:rPr>
          <w:rFonts w:eastAsia="Times New Roman" w:cstheme="minorHAnsi"/>
          <w:color w:val="000000" w:themeColor="text1"/>
        </w:rPr>
        <w:t>and</w:t>
      </w:r>
      <w:r w:rsidRPr="005E1D4D">
        <w:rPr>
          <w:rFonts w:eastAsia="Times New Roman" w:cstheme="minorHAnsi"/>
          <w:color w:val="737373"/>
        </w:rPr>
        <w:t> </w:t>
      </w:r>
      <w:hyperlink r:id="rId69" w:history="1">
        <w:r w:rsidRPr="005E1D4D">
          <w:rPr>
            <w:rFonts w:eastAsia="Times New Roman" w:cstheme="minorHAnsi"/>
            <w:color w:val="0F88B8"/>
            <w:u w:val="single"/>
            <w:bdr w:val="none" w:sz="0" w:space="0" w:color="auto" w:frame="1"/>
          </w:rPr>
          <w:t>42 USC § 300hh-11</w:t>
        </w:r>
      </w:hyperlink>
      <w:r w:rsidRPr="005E1D4D">
        <w:rPr>
          <w:rFonts w:eastAsia="Times New Roman" w:cstheme="minorHAnsi"/>
          <w:color w:val="737373"/>
        </w:rPr>
        <w:t>.</w:t>
      </w:r>
    </w:p>
    <w:p w14:paraId="701E3085" w14:textId="77777777" w:rsidR="00DA2CA8" w:rsidRPr="005E1D4D" w:rsidRDefault="00DA2CA8" w:rsidP="000D6F1D">
      <w:pPr>
        <w:shd w:val="clear" w:color="auto" w:fill="FFFFFF"/>
        <w:spacing w:line="480" w:lineRule="auto"/>
        <w:textAlignment w:val="baseline"/>
        <w:rPr>
          <w:rFonts w:eastAsia="Times New Roman" w:cstheme="minorHAnsi"/>
          <w:color w:val="000000" w:themeColor="text1"/>
        </w:rPr>
      </w:pPr>
    </w:p>
    <w:p w14:paraId="513863EA" w14:textId="77777777" w:rsidR="00DA2CA8" w:rsidRPr="005E1D4D" w:rsidRDefault="00DA2CA8" w:rsidP="000D6F1D">
      <w:pPr>
        <w:keepNext/>
        <w:spacing w:line="480" w:lineRule="auto"/>
        <w:rPr>
          <w:rFonts w:eastAsia="Times New Roman" w:cstheme="minorHAnsi"/>
          <w:b/>
          <w:bCs/>
          <w:color w:val="000000" w:themeColor="text1"/>
        </w:rPr>
      </w:pPr>
      <w:r w:rsidRPr="005E1D4D">
        <w:rPr>
          <w:rFonts w:eastAsia="Times New Roman" w:cstheme="minorHAnsi"/>
          <w:b/>
          <w:bCs/>
          <w:color w:val="000000" w:themeColor="text1"/>
        </w:rPr>
        <w:lastRenderedPageBreak/>
        <w:t>Sick Leave and Disability Insurance</w:t>
      </w:r>
    </w:p>
    <w:p w14:paraId="7B5DDCC0" w14:textId="77777777" w:rsidR="00DA2CA8" w:rsidRPr="00EF2791" w:rsidRDefault="00DA2CA8" w:rsidP="000D6F1D">
      <w:pPr>
        <w:shd w:val="clear" w:color="auto" w:fill="FFFFFF"/>
        <w:spacing w:line="480" w:lineRule="auto"/>
        <w:textAlignment w:val="baseline"/>
        <w:rPr>
          <w:rFonts w:eastAsia="Times New Roman" w:cstheme="minorHAnsi"/>
          <w:color w:val="000000" w:themeColor="text1"/>
        </w:rPr>
      </w:pPr>
      <w:r w:rsidRPr="005E1D4D">
        <w:rPr>
          <w:rFonts w:eastAsia="Times New Roman" w:cstheme="minorHAnsi"/>
          <w:color w:val="000000" w:themeColor="text1"/>
        </w:rPr>
        <w:t xml:space="preserve">Some volunteers may have coverage for injuries through paid sick leave, temporary disability benefits, and long-term disability insurance. Companies typically provide sick leave and disability insurance voluntarily, although it can be a negotiated benefit through union contracts; it is mandatory in only a few states. These benefits may provide an additional or alternative source of compensation for volunteers who may not be eligible for a state's workers' compensation program. A person will not have access to these additional resources, however, unless an employer offers </w:t>
      </w:r>
      <w:proofErr w:type="gramStart"/>
      <w:r w:rsidRPr="005E1D4D">
        <w:rPr>
          <w:rFonts w:eastAsia="Times New Roman" w:cstheme="minorHAnsi"/>
          <w:color w:val="000000" w:themeColor="text1"/>
        </w:rPr>
        <w:t>them</w:t>
      </w:r>
      <w:proofErr w:type="gramEnd"/>
      <w:r w:rsidRPr="005E1D4D">
        <w:rPr>
          <w:rFonts w:eastAsia="Times New Roman" w:cstheme="minorHAnsi"/>
          <w:color w:val="000000" w:themeColor="text1"/>
        </w:rPr>
        <w:t xml:space="preserve"> or a person obtains an individual disability policy.</w:t>
      </w:r>
    </w:p>
    <w:p w14:paraId="5AEA9C4C" w14:textId="77777777" w:rsidR="00DA2CA8" w:rsidRPr="005E1D4D" w:rsidRDefault="00DA2CA8" w:rsidP="000D6F1D">
      <w:pPr>
        <w:shd w:val="clear" w:color="auto" w:fill="FFFFFF"/>
        <w:spacing w:line="480" w:lineRule="auto"/>
        <w:textAlignment w:val="baseline"/>
        <w:rPr>
          <w:rFonts w:eastAsia="Times New Roman" w:cstheme="minorHAnsi"/>
          <w:color w:val="000000" w:themeColor="text1"/>
        </w:rPr>
      </w:pPr>
    </w:p>
    <w:p w14:paraId="757AF4D6" w14:textId="77777777" w:rsidR="00DA2CA8" w:rsidRPr="00EF2791" w:rsidRDefault="00DA2CA8" w:rsidP="000D6F1D">
      <w:pPr>
        <w:shd w:val="clear" w:color="auto" w:fill="FFFFFF"/>
        <w:spacing w:line="480" w:lineRule="auto"/>
        <w:textAlignment w:val="baseline"/>
        <w:rPr>
          <w:rFonts w:eastAsia="Times New Roman" w:cstheme="minorHAnsi"/>
          <w:color w:val="000000" w:themeColor="text1"/>
        </w:rPr>
      </w:pPr>
      <w:r w:rsidRPr="005E1D4D">
        <w:rPr>
          <w:rFonts w:eastAsia="Times New Roman" w:cstheme="minorHAnsi"/>
          <w:color w:val="000000" w:themeColor="text1"/>
        </w:rPr>
        <w:t>A disability policy's specifics will dictate whether coverage is available for only work-related injuries or will also cover injuries sustained while volunteering during an emergency. Personal life insurance tends to not cover emergency volunteer activities. Supplemental life and disability insurance that covers emergency response activities may be available for the volunteer to purchase.</w:t>
      </w:r>
    </w:p>
    <w:p w14:paraId="090F9ECC" w14:textId="77777777" w:rsidR="00DA2CA8" w:rsidRPr="005E1D4D" w:rsidRDefault="00DA2CA8" w:rsidP="000D6F1D">
      <w:pPr>
        <w:shd w:val="clear" w:color="auto" w:fill="FFFFFF"/>
        <w:spacing w:line="480" w:lineRule="auto"/>
        <w:textAlignment w:val="baseline"/>
        <w:rPr>
          <w:rFonts w:eastAsia="Times New Roman" w:cstheme="minorHAnsi"/>
          <w:color w:val="000000" w:themeColor="text1"/>
        </w:rPr>
      </w:pPr>
    </w:p>
    <w:p w14:paraId="374B9EB3" w14:textId="77777777" w:rsidR="00DA2CA8" w:rsidRPr="005E1D4D" w:rsidRDefault="00DA2CA8" w:rsidP="000D6F1D">
      <w:pPr>
        <w:spacing w:line="480" w:lineRule="auto"/>
        <w:rPr>
          <w:rFonts w:eastAsia="Times New Roman" w:cstheme="minorHAnsi"/>
          <w:b/>
          <w:bCs/>
          <w:color w:val="000000" w:themeColor="text1"/>
        </w:rPr>
      </w:pPr>
      <w:r w:rsidRPr="005E1D4D">
        <w:rPr>
          <w:rFonts w:eastAsia="Times New Roman" w:cstheme="minorHAnsi"/>
          <w:b/>
          <w:bCs/>
          <w:color w:val="000000" w:themeColor="text1"/>
        </w:rPr>
        <w:t>Key Issues Regarding Volunteer's Workers' Compensation in Emergency Response</w:t>
      </w:r>
    </w:p>
    <w:p w14:paraId="6B140168" w14:textId="77777777" w:rsidR="00DA2CA8" w:rsidRPr="005E1D4D" w:rsidRDefault="00DA2CA8" w:rsidP="000D6F1D">
      <w:pPr>
        <w:shd w:val="clear" w:color="auto" w:fill="FFFFFF"/>
        <w:spacing w:after="120" w:line="480" w:lineRule="auto"/>
        <w:textAlignment w:val="baseline"/>
        <w:rPr>
          <w:rFonts w:eastAsia="Times New Roman" w:cstheme="minorHAnsi"/>
          <w:color w:val="000000" w:themeColor="text1"/>
        </w:rPr>
      </w:pPr>
      <w:r w:rsidRPr="005E1D4D">
        <w:rPr>
          <w:rFonts w:eastAsia="Times New Roman" w:cstheme="minorHAnsi"/>
          <w:color w:val="000000" w:themeColor="text1"/>
        </w:rPr>
        <w:t xml:space="preserve">An analysis of volunteer eligibility for workers' compensation in the context of an emergency response scenario must consider </w:t>
      </w:r>
      <w:proofErr w:type="gramStart"/>
      <w:r w:rsidRPr="005E1D4D">
        <w:rPr>
          <w:rFonts w:eastAsia="Times New Roman" w:cstheme="minorHAnsi"/>
          <w:color w:val="000000" w:themeColor="text1"/>
        </w:rPr>
        <w:t>a number of</w:t>
      </w:r>
      <w:proofErr w:type="gramEnd"/>
      <w:r w:rsidRPr="005E1D4D">
        <w:rPr>
          <w:rFonts w:eastAsia="Times New Roman" w:cstheme="minorHAnsi"/>
          <w:color w:val="000000" w:themeColor="text1"/>
        </w:rPr>
        <w:t xml:space="preserve"> factors. Such an analysis is highly dependent on state law and the facts in a specific case. Questions to consider include:</w:t>
      </w:r>
    </w:p>
    <w:p w14:paraId="7986DE73" w14:textId="77777777" w:rsidR="00DA2CA8" w:rsidRPr="00EF2791" w:rsidRDefault="00DA2CA8" w:rsidP="00DA2CA8">
      <w:pPr>
        <w:pStyle w:val="ListParagraph"/>
        <w:numPr>
          <w:ilvl w:val="0"/>
          <w:numId w:val="25"/>
        </w:numPr>
        <w:spacing w:after="120" w:line="480" w:lineRule="auto"/>
        <w:contextualSpacing w:val="0"/>
        <w:textAlignment w:val="baseline"/>
        <w:rPr>
          <w:rFonts w:eastAsia="Times New Roman" w:cstheme="minorHAnsi"/>
          <w:color w:val="000000" w:themeColor="text1"/>
        </w:rPr>
      </w:pPr>
      <w:r w:rsidRPr="00EF2791">
        <w:rPr>
          <w:rFonts w:eastAsia="Times New Roman" w:cstheme="minorHAnsi"/>
          <w:color w:val="000000" w:themeColor="text1"/>
        </w:rPr>
        <w:t>Who is the volunteer?</w:t>
      </w:r>
    </w:p>
    <w:p w14:paraId="4610E2BB" w14:textId="77777777" w:rsidR="00DA2CA8" w:rsidRPr="00EF2791" w:rsidRDefault="00DA2CA8" w:rsidP="00DA2CA8">
      <w:pPr>
        <w:pStyle w:val="ListParagraph"/>
        <w:numPr>
          <w:ilvl w:val="0"/>
          <w:numId w:val="25"/>
        </w:numPr>
        <w:spacing w:after="120" w:line="480" w:lineRule="auto"/>
        <w:contextualSpacing w:val="0"/>
        <w:textAlignment w:val="baseline"/>
        <w:rPr>
          <w:rFonts w:eastAsia="Times New Roman" w:cstheme="minorHAnsi"/>
          <w:color w:val="000000" w:themeColor="text1"/>
        </w:rPr>
      </w:pPr>
      <w:r w:rsidRPr="00EF2791">
        <w:rPr>
          <w:rFonts w:eastAsia="Times New Roman" w:cstheme="minorHAnsi"/>
          <w:color w:val="000000" w:themeColor="text1"/>
        </w:rPr>
        <w:t>What organization is the volunteer affiliated with?</w:t>
      </w:r>
    </w:p>
    <w:p w14:paraId="10D6EAA4" w14:textId="77777777" w:rsidR="00DA2CA8" w:rsidRPr="00EF2791" w:rsidRDefault="00DA2CA8" w:rsidP="00DA2CA8">
      <w:pPr>
        <w:pStyle w:val="ListParagraph"/>
        <w:numPr>
          <w:ilvl w:val="0"/>
          <w:numId w:val="25"/>
        </w:numPr>
        <w:spacing w:after="120" w:line="480" w:lineRule="auto"/>
        <w:contextualSpacing w:val="0"/>
        <w:textAlignment w:val="baseline"/>
        <w:rPr>
          <w:rFonts w:eastAsia="Times New Roman" w:cstheme="minorHAnsi"/>
          <w:color w:val="000000" w:themeColor="text1"/>
        </w:rPr>
      </w:pPr>
      <w:r w:rsidRPr="00EF2791">
        <w:rPr>
          <w:rFonts w:eastAsia="Times New Roman" w:cstheme="minorHAnsi"/>
          <w:color w:val="000000" w:themeColor="text1"/>
        </w:rPr>
        <w:t>Which state’s workers’ compensation law applies?</w:t>
      </w:r>
    </w:p>
    <w:p w14:paraId="1FF44CBA" w14:textId="77777777" w:rsidR="00DA2CA8" w:rsidRPr="00EF2791" w:rsidRDefault="00DA2CA8" w:rsidP="00DA2CA8">
      <w:pPr>
        <w:pStyle w:val="ListParagraph"/>
        <w:numPr>
          <w:ilvl w:val="0"/>
          <w:numId w:val="25"/>
        </w:numPr>
        <w:spacing w:after="120" w:line="480" w:lineRule="auto"/>
        <w:contextualSpacing w:val="0"/>
        <w:textAlignment w:val="baseline"/>
        <w:rPr>
          <w:rFonts w:eastAsia="Times New Roman" w:cstheme="minorHAnsi"/>
          <w:color w:val="000000" w:themeColor="text1"/>
        </w:rPr>
      </w:pPr>
      <w:r w:rsidRPr="00EF2791">
        <w:rPr>
          <w:rFonts w:eastAsia="Times New Roman" w:cstheme="minorHAnsi"/>
          <w:color w:val="000000" w:themeColor="text1"/>
        </w:rPr>
        <w:t>What if the volunteer was deployed to another state?</w:t>
      </w:r>
    </w:p>
    <w:p w14:paraId="7A30496B" w14:textId="77777777" w:rsidR="00DA2CA8" w:rsidRPr="00EF2791" w:rsidRDefault="00DA2CA8" w:rsidP="00DA2CA8">
      <w:pPr>
        <w:pStyle w:val="ListParagraph"/>
        <w:numPr>
          <w:ilvl w:val="0"/>
          <w:numId w:val="25"/>
        </w:numPr>
        <w:spacing w:after="120" w:line="480" w:lineRule="auto"/>
        <w:contextualSpacing w:val="0"/>
        <w:textAlignment w:val="baseline"/>
        <w:rPr>
          <w:rFonts w:eastAsia="Times New Roman" w:cstheme="minorHAnsi"/>
          <w:color w:val="000000" w:themeColor="text1"/>
        </w:rPr>
      </w:pPr>
      <w:r w:rsidRPr="00EF2791">
        <w:rPr>
          <w:rFonts w:eastAsia="Times New Roman" w:cstheme="minorHAnsi"/>
          <w:color w:val="000000" w:themeColor="text1"/>
        </w:rPr>
        <w:t>Can the volunteer be deemed an “employee”?</w:t>
      </w:r>
    </w:p>
    <w:p w14:paraId="297D8383" w14:textId="77777777" w:rsidR="00DA2CA8" w:rsidRPr="00EF2791" w:rsidRDefault="00DA2CA8" w:rsidP="00DA2CA8">
      <w:pPr>
        <w:pStyle w:val="ListParagraph"/>
        <w:numPr>
          <w:ilvl w:val="0"/>
          <w:numId w:val="25"/>
        </w:numPr>
        <w:spacing w:after="120" w:line="480" w:lineRule="auto"/>
        <w:contextualSpacing w:val="0"/>
        <w:textAlignment w:val="baseline"/>
        <w:rPr>
          <w:rFonts w:eastAsia="Times New Roman" w:cstheme="minorHAnsi"/>
          <w:color w:val="000000" w:themeColor="text1"/>
        </w:rPr>
      </w:pPr>
      <w:r w:rsidRPr="00EF2791">
        <w:rPr>
          <w:rFonts w:eastAsia="Times New Roman" w:cstheme="minorHAnsi"/>
          <w:color w:val="000000" w:themeColor="text1"/>
        </w:rPr>
        <w:lastRenderedPageBreak/>
        <w:t>Who would be considered the “employer” during the deployment?</w:t>
      </w:r>
    </w:p>
    <w:p w14:paraId="4F2AF2F5" w14:textId="77777777" w:rsidR="00DA2CA8" w:rsidRPr="00EF2791" w:rsidRDefault="00DA2CA8" w:rsidP="00DA2CA8">
      <w:pPr>
        <w:pStyle w:val="ListParagraph"/>
        <w:numPr>
          <w:ilvl w:val="0"/>
          <w:numId w:val="25"/>
        </w:numPr>
        <w:spacing w:after="120" w:line="480" w:lineRule="auto"/>
        <w:contextualSpacing w:val="0"/>
        <w:textAlignment w:val="baseline"/>
        <w:rPr>
          <w:rFonts w:eastAsia="Times New Roman" w:cstheme="minorHAnsi"/>
          <w:color w:val="000000" w:themeColor="text1"/>
        </w:rPr>
      </w:pPr>
      <w:r w:rsidRPr="00EF2791">
        <w:rPr>
          <w:rFonts w:eastAsia="Times New Roman" w:cstheme="minorHAnsi"/>
          <w:color w:val="000000" w:themeColor="text1"/>
        </w:rPr>
        <w:t>Who was the scope of the volunteer’s responsibilities?</w:t>
      </w:r>
    </w:p>
    <w:p w14:paraId="3DB78DF3" w14:textId="77777777" w:rsidR="00DA2CA8" w:rsidRPr="005E1D4D" w:rsidRDefault="00DA2CA8" w:rsidP="000D6F1D">
      <w:pPr>
        <w:spacing w:line="480" w:lineRule="auto"/>
        <w:rPr>
          <w:rFonts w:eastAsia="Times New Roman" w:cstheme="minorHAnsi"/>
          <w:color w:val="000000" w:themeColor="text1"/>
        </w:rPr>
      </w:pPr>
    </w:p>
    <w:p w14:paraId="45CD812A" w14:textId="77777777" w:rsidR="00DA2CA8" w:rsidRPr="005E1D4D" w:rsidRDefault="00DA2CA8" w:rsidP="000D6F1D">
      <w:pPr>
        <w:shd w:val="clear" w:color="auto" w:fill="FFFFFF"/>
        <w:spacing w:after="120" w:line="480" w:lineRule="auto"/>
        <w:contextualSpacing/>
        <w:textAlignment w:val="baseline"/>
        <w:rPr>
          <w:rFonts w:eastAsia="Times New Roman" w:cstheme="minorHAnsi"/>
          <w:color w:val="000000" w:themeColor="text1"/>
        </w:rPr>
      </w:pPr>
      <w:r w:rsidRPr="005E1D4D">
        <w:rPr>
          <w:rFonts w:eastAsia="Times New Roman" w:cstheme="minorHAnsi"/>
          <w:b/>
          <w:bCs/>
          <w:i/>
          <w:iCs/>
          <w:color w:val="000000" w:themeColor="text1"/>
          <w:bdr w:val="none" w:sz="0" w:space="0" w:color="auto" w:frame="1"/>
        </w:rPr>
        <w:t>Practice Notes</w:t>
      </w:r>
    </w:p>
    <w:p w14:paraId="77E0F295" w14:textId="77777777" w:rsidR="00DA2CA8" w:rsidRPr="00EF2791" w:rsidRDefault="00DA2CA8" w:rsidP="00DA2CA8">
      <w:pPr>
        <w:pStyle w:val="ListParagraph"/>
        <w:numPr>
          <w:ilvl w:val="0"/>
          <w:numId w:val="26"/>
        </w:numPr>
        <w:spacing w:after="120" w:line="480" w:lineRule="auto"/>
        <w:contextualSpacing w:val="0"/>
        <w:textAlignment w:val="baseline"/>
        <w:rPr>
          <w:rFonts w:eastAsia="Times New Roman" w:cstheme="minorHAnsi"/>
          <w:color w:val="000000" w:themeColor="text1"/>
        </w:rPr>
      </w:pPr>
      <w:r w:rsidRPr="00EF2791">
        <w:rPr>
          <w:rFonts w:eastAsia="Times New Roman" w:cstheme="minorHAnsi"/>
          <w:color w:val="000000" w:themeColor="text1"/>
        </w:rPr>
        <w:t>Identify state law(s) that establishes worker’s compensation.</w:t>
      </w:r>
    </w:p>
    <w:p w14:paraId="0BC74587" w14:textId="77777777" w:rsidR="00DA2CA8" w:rsidRPr="00EF2791" w:rsidRDefault="00DA2CA8" w:rsidP="00DA2CA8">
      <w:pPr>
        <w:pStyle w:val="ListParagraph"/>
        <w:numPr>
          <w:ilvl w:val="0"/>
          <w:numId w:val="26"/>
        </w:numPr>
        <w:spacing w:after="120" w:line="480" w:lineRule="auto"/>
        <w:contextualSpacing w:val="0"/>
        <w:textAlignment w:val="baseline"/>
        <w:rPr>
          <w:rFonts w:eastAsia="Times New Roman" w:cstheme="minorHAnsi"/>
          <w:color w:val="000000" w:themeColor="text1"/>
        </w:rPr>
      </w:pPr>
      <w:r w:rsidRPr="00EF2791">
        <w:rPr>
          <w:rFonts w:eastAsia="Times New Roman" w:cstheme="minorHAnsi"/>
          <w:color w:val="000000" w:themeColor="text1"/>
        </w:rPr>
        <w:t>Identify state and federal compensation fund laws and programs.</w:t>
      </w:r>
    </w:p>
    <w:p w14:paraId="76C30835" w14:textId="77777777" w:rsidR="00DA2CA8" w:rsidRPr="00EF2791" w:rsidRDefault="00DA2CA8" w:rsidP="00DA2CA8">
      <w:pPr>
        <w:pStyle w:val="ListParagraph"/>
        <w:numPr>
          <w:ilvl w:val="0"/>
          <w:numId w:val="26"/>
        </w:numPr>
        <w:spacing w:after="120" w:line="480" w:lineRule="auto"/>
        <w:contextualSpacing w:val="0"/>
        <w:textAlignment w:val="baseline"/>
        <w:rPr>
          <w:rFonts w:eastAsia="Times New Roman" w:cstheme="minorHAnsi"/>
          <w:color w:val="000000" w:themeColor="text1"/>
        </w:rPr>
      </w:pPr>
      <w:r w:rsidRPr="00EF2791">
        <w:rPr>
          <w:rFonts w:eastAsia="Times New Roman" w:cstheme="minorHAnsi"/>
          <w:color w:val="000000" w:themeColor="text1"/>
        </w:rPr>
        <w:t>Is your state an assisting state or requesting state?</w:t>
      </w:r>
    </w:p>
    <w:p w14:paraId="331ED3FD" w14:textId="77777777" w:rsidR="00DA2CA8" w:rsidRPr="00EF2791" w:rsidRDefault="00DA2CA8" w:rsidP="000D6F1D">
      <w:pPr>
        <w:spacing w:line="480" w:lineRule="auto"/>
        <w:rPr>
          <w:rFonts w:eastAsia="Times New Roman" w:cstheme="minorHAnsi"/>
          <w:b/>
          <w:bCs/>
          <w:color w:val="3C3030"/>
        </w:rPr>
      </w:pPr>
    </w:p>
    <w:p w14:paraId="40B758C4" w14:textId="77777777" w:rsidR="00DA2CA8" w:rsidRPr="002C55EE" w:rsidRDefault="00DA2CA8" w:rsidP="000D6F1D">
      <w:pPr>
        <w:spacing w:line="480" w:lineRule="auto"/>
        <w:rPr>
          <w:rFonts w:eastAsia="Times New Roman" w:cstheme="minorHAnsi"/>
          <w:b/>
          <w:bCs/>
          <w:color w:val="3C3030"/>
          <w:szCs w:val="24"/>
        </w:rPr>
      </w:pPr>
      <w:r w:rsidRPr="002C55EE">
        <w:rPr>
          <w:rFonts w:eastAsia="Times New Roman" w:cstheme="minorHAnsi"/>
          <w:b/>
          <w:bCs/>
          <w:color w:val="3C3030"/>
          <w:szCs w:val="24"/>
        </w:rPr>
        <w:t>__________________________________________________________________________</w:t>
      </w:r>
    </w:p>
    <w:p w14:paraId="54D53876" w14:textId="77777777" w:rsidR="00DA2CA8" w:rsidRPr="002C55EE" w:rsidRDefault="00DA2CA8" w:rsidP="000D6F1D">
      <w:pPr>
        <w:spacing w:line="480" w:lineRule="auto"/>
        <w:rPr>
          <w:rFonts w:eastAsia="Times New Roman" w:cstheme="minorHAnsi"/>
          <w:b/>
          <w:bCs/>
          <w:color w:val="3C3030"/>
          <w:szCs w:val="24"/>
        </w:rPr>
      </w:pPr>
    </w:p>
    <w:p w14:paraId="12E3D7DE" w14:textId="77777777" w:rsidR="00DA2CA8" w:rsidRPr="005E1D4D" w:rsidRDefault="00DA2CA8" w:rsidP="000D6F1D">
      <w:pPr>
        <w:spacing w:line="480" w:lineRule="auto"/>
        <w:rPr>
          <w:rFonts w:eastAsia="Times New Roman" w:cstheme="minorHAnsi"/>
          <w:b/>
          <w:bCs/>
          <w:color w:val="3C3030"/>
          <w:sz w:val="24"/>
          <w:szCs w:val="24"/>
        </w:rPr>
      </w:pPr>
      <w:r w:rsidRPr="005E1D4D">
        <w:rPr>
          <w:rFonts w:eastAsia="Times New Roman" w:cstheme="minorHAnsi"/>
          <w:b/>
          <w:bCs/>
          <w:color w:val="3C3030"/>
          <w:sz w:val="24"/>
          <w:szCs w:val="24"/>
        </w:rPr>
        <w:t>Sources</w:t>
      </w:r>
    </w:p>
    <w:p w14:paraId="49DD20B0" w14:textId="77777777" w:rsidR="00DA2CA8" w:rsidRPr="005E1D4D" w:rsidRDefault="00DA2CA8" w:rsidP="00DA2CA8">
      <w:pPr>
        <w:numPr>
          <w:ilvl w:val="0"/>
          <w:numId w:val="24"/>
        </w:numPr>
        <w:spacing w:line="480" w:lineRule="auto"/>
        <w:ind w:left="450"/>
        <w:textAlignment w:val="baseline"/>
        <w:rPr>
          <w:rFonts w:eastAsia="Times New Roman" w:cstheme="minorHAnsi"/>
          <w:color w:val="000000" w:themeColor="text1"/>
          <w:szCs w:val="20"/>
        </w:rPr>
      </w:pPr>
      <w:r w:rsidRPr="005E1D4D">
        <w:rPr>
          <w:rFonts w:eastAsia="Times New Roman" w:cstheme="minorHAnsi"/>
          <w:color w:val="000000" w:themeColor="text1"/>
          <w:szCs w:val="20"/>
        </w:rPr>
        <w:t>National Emergency Management Association. EMAC.  Available at </w:t>
      </w:r>
      <w:hyperlink r:id="rId70" w:history="1">
        <w:r w:rsidRPr="005E1D4D">
          <w:rPr>
            <w:rFonts w:eastAsia="Times New Roman" w:cstheme="minorHAnsi"/>
            <w:color w:val="0F88B8"/>
            <w:szCs w:val="20"/>
            <w:u w:val="single"/>
            <w:bdr w:val="none" w:sz="0" w:space="0" w:color="auto" w:frame="1"/>
          </w:rPr>
          <w:t>http://www.emacweb.org/</w:t>
        </w:r>
      </w:hyperlink>
      <w:r w:rsidRPr="005E1D4D">
        <w:rPr>
          <w:rFonts w:eastAsia="Times New Roman" w:cstheme="minorHAnsi"/>
          <w:color w:val="737373"/>
          <w:szCs w:val="20"/>
        </w:rPr>
        <w:t xml:space="preserve">. </w:t>
      </w:r>
      <w:r w:rsidRPr="005E1D4D">
        <w:rPr>
          <w:rFonts w:eastAsia="Times New Roman" w:cstheme="minorHAnsi"/>
          <w:color w:val="000000" w:themeColor="text1"/>
          <w:szCs w:val="20"/>
        </w:rPr>
        <w:t>Accessed on 11-1-2012.</w:t>
      </w:r>
    </w:p>
    <w:p w14:paraId="433BCCE4" w14:textId="77777777" w:rsidR="00DA2CA8" w:rsidRPr="005E1D4D" w:rsidRDefault="00DA2CA8" w:rsidP="00DA2CA8">
      <w:pPr>
        <w:numPr>
          <w:ilvl w:val="0"/>
          <w:numId w:val="24"/>
        </w:numPr>
        <w:spacing w:line="480" w:lineRule="auto"/>
        <w:ind w:left="450"/>
        <w:textAlignment w:val="baseline"/>
        <w:rPr>
          <w:rFonts w:eastAsia="Times New Roman" w:cstheme="minorHAnsi"/>
          <w:color w:val="000000" w:themeColor="text1"/>
          <w:szCs w:val="20"/>
        </w:rPr>
      </w:pPr>
      <w:r w:rsidRPr="005E1D4D">
        <w:rPr>
          <w:rFonts w:eastAsia="Times New Roman" w:cstheme="minorHAnsi"/>
          <w:color w:val="000000" w:themeColor="text1"/>
          <w:szCs w:val="20"/>
        </w:rPr>
        <w:t>FECA. Available at</w:t>
      </w:r>
      <w:r w:rsidRPr="005E1D4D">
        <w:rPr>
          <w:rFonts w:eastAsia="Times New Roman" w:cstheme="minorHAnsi"/>
          <w:color w:val="737373"/>
          <w:szCs w:val="20"/>
        </w:rPr>
        <w:t> </w:t>
      </w:r>
      <w:hyperlink r:id="rId71" w:anchor=".UJ2-Ic26SuI" w:history="1">
        <w:r w:rsidRPr="005E1D4D">
          <w:rPr>
            <w:rFonts w:eastAsia="Times New Roman" w:cstheme="minorHAnsi"/>
            <w:color w:val="0F88B8"/>
            <w:szCs w:val="20"/>
            <w:u w:val="single"/>
            <w:bdr w:val="none" w:sz="0" w:space="0" w:color="auto" w:frame="1"/>
          </w:rPr>
          <w:t>http://www.dol.gov/compliance/laws/comp-feca.htm#.UJ2-Ic26SuI</w:t>
        </w:r>
      </w:hyperlink>
      <w:r w:rsidRPr="005E1D4D">
        <w:rPr>
          <w:rFonts w:eastAsia="Times New Roman" w:cstheme="minorHAnsi"/>
          <w:color w:val="737373"/>
          <w:szCs w:val="20"/>
        </w:rPr>
        <w:t xml:space="preserve">. </w:t>
      </w:r>
      <w:r w:rsidRPr="005E1D4D">
        <w:rPr>
          <w:rFonts w:eastAsia="Times New Roman" w:cstheme="minorHAnsi"/>
          <w:color w:val="000000" w:themeColor="text1"/>
          <w:szCs w:val="20"/>
        </w:rPr>
        <w:t>Accessed on 10-22-2012.</w:t>
      </w:r>
    </w:p>
    <w:p w14:paraId="68300F35" w14:textId="77777777" w:rsidR="00DA2CA8" w:rsidRPr="005E1D4D" w:rsidRDefault="00DA2CA8" w:rsidP="00DA2CA8">
      <w:pPr>
        <w:numPr>
          <w:ilvl w:val="0"/>
          <w:numId w:val="24"/>
        </w:numPr>
        <w:spacing w:line="480" w:lineRule="auto"/>
        <w:ind w:left="450"/>
        <w:textAlignment w:val="baseline"/>
        <w:rPr>
          <w:rFonts w:eastAsia="Times New Roman" w:cstheme="minorHAnsi"/>
          <w:color w:val="737373"/>
          <w:szCs w:val="20"/>
        </w:rPr>
      </w:pPr>
      <w:proofErr w:type="spellStart"/>
      <w:r w:rsidRPr="005E1D4D">
        <w:rPr>
          <w:rFonts w:eastAsia="Times New Roman" w:cstheme="minorHAnsi"/>
          <w:color w:val="000000" w:themeColor="text1"/>
          <w:szCs w:val="20"/>
        </w:rPr>
        <w:t>Szymendera</w:t>
      </w:r>
      <w:proofErr w:type="spellEnd"/>
      <w:r w:rsidRPr="005E1D4D">
        <w:rPr>
          <w:rFonts w:eastAsia="Times New Roman" w:cstheme="minorHAnsi"/>
          <w:color w:val="000000" w:themeColor="text1"/>
          <w:szCs w:val="20"/>
        </w:rPr>
        <w:t>, S. “The Federal Employees’ Compensation Act (FECA): Workers’ Compensation for Federal Employees.” Congressional Research Service. Available at </w:t>
      </w:r>
      <w:hyperlink r:id="rId72" w:history="1">
        <w:r w:rsidRPr="005E1D4D">
          <w:rPr>
            <w:rFonts w:eastAsia="Times New Roman" w:cstheme="minorHAnsi"/>
            <w:color w:val="0F88B8"/>
            <w:szCs w:val="20"/>
            <w:u w:val="single"/>
            <w:bdr w:val="none" w:sz="0" w:space="0" w:color="auto" w:frame="1"/>
          </w:rPr>
          <w:t>http://www.fas.org/sgp/crs/misc/R42107.pdf</w:t>
        </w:r>
      </w:hyperlink>
      <w:r w:rsidRPr="005E1D4D">
        <w:rPr>
          <w:rFonts w:eastAsia="Times New Roman" w:cstheme="minorHAnsi"/>
          <w:color w:val="737373"/>
          <w:szCs w:val="20"/>
        </w:rPr>
        <w:t xml:space="preserve">. </w:t>
      </w:r>
      <w:r w:rsidRPr="005E1D4D">
        <w:rPr>
          <w:rFonts w:eastAsia="Times New Roman" w:cstheme="minorHAnsi"/>
          <w:color w:val="000000" w:themeColor="text1"/>
          <w:szCs w:val="20"/>
        </w:rPr>
        <w:t>Accessed on 11-9-2012. </w:t>
      </w:r>
    </w:p>
    <w:p w14:paraId="16C44FEE" w14:textId="482933CD" w:rsidR="00DA2CA8" w:rsidRDefault="00DA2CA8" w:rsidP="000D6F1D">
      <w:pPr>
        <w:spacing w:line="480" w:lineRule="auto"/>
        <w:rPr>
          <w:rFonts w:cstheme="minorHAnsi"/>
        </w:rPr>
      </w:pPr>
    </w:p>
    <w:p w14:paraId="12B29710" w14:textId="77777777" w:rsidR="00CA3727" w:rsidRDefault="00CA3727" w:rsidP="00CA3727">
      <w:pPr>
        <w:rPr>
          <w:rFonts w:cstheme="minorHAnsi"/>
          <w:color w:val="000000" w:themeColor="text1"/>
          <w:sz w:val="24"/>
        </w:rPr>
      </w:pPr>
      <w:r>
        <w:rPr>
          <w:rFonts w:cstheme="minorHAnsi"/>
          <w:color w:val="000000" w:themeColor="text1"/>
          <w:sz w:val="24"/>
        </w:rPr>
        <w:t>[</w:t>
      </w:r>
      <w:hyperlink w:anchor="TOC_top" w:history="1">
        <w:r w:rsidRPr="000E4AFF">
          <w:rPr>
            <w:rStyle w:val="Hyperlink"/>
            <w:rFonts w:cstheme="minorHAnsi"/>
            <w:sz w:val="24"/>
          </w:rPr>
          <w:t>TOC to</w:t>
        </w:r>
        <w:r w:rsidRPr="000E4AFF">
          <w:rPr>
            <w:rStyle w:val="Hyperlink"/>
            <w:rFonts w:cstheme="minorHAnsi"/>
            <w:sz w:val="24"/>
          </w:rPr>
          <w:t>p</w:t>
        </w:r>
      </w:hyperlink>
      <w:r>
        <w:rPr>
          <w:rFonts w:cstheme="minorHAnsi"/>
          <w:color w:val="000000" w:themeColor="text1"/>
          <w:sz w:val="24"/>
        </w:rPr>
        <w:t>]</w:t>
      </w:r>
    </w:p>
    <w:p w14:paraId="6FB520A7" w14:textId="77777777" w:rsidR="00CA3727" w:rsidRDefault="00CA3727" w:rsidP="000D6F1D">
      <w:pPr>
        <w:spacing w:line="480" w:lineRule="auto"/>
        <w:rPr>
          <w:rFonts w:cstheme="minorHAnsi"/>
        </w:rPr>
      </w:pPr>
    </w:p>
    <w:p w14:paraId="0220C0E7" w14:textId="77777777" w:rsidR="00CA3727" w:rsidRDefault="00CA3727">
      <w:pPr>
        <w:rPr>
          <w:rFonts w:cstheme="minorHAnsi"/>
        </w:rPr>
        <w:sectPr w:rsidR="00CA3727">
          <w:footerReference w:type="default" r:id="rId73"/>
          <w:pgSz w:w="12240" w:h="15840"/>
          <w:pgMar w:top="1440" w:right="1440" w:bottom="1440" w:left="1440" w:header="720" w:footer="720" w:gutter="0"/>
          <w:cols w:space="720"/>
          <w:docGrid w:linePitch="360"/>
        </w:sectPr>
      </w:pPr>
    </w:p>
    <w:p w14:paraId="6F8E86AC" w14:textId="77777777" w:rsidR="00DA2CA8" w:rsidRPr="004424B5" w:rsidRDefault="00DA2CA8" w:rsidP="001F5BC4">
      <w:pPr>
        <w:spacing w:after="120"/>
        <w:jc w:val="center"/>
        <w:rPr>
          <w:rFonts w:cs="Arial"/>
          <w:b/>
          <w:sz w:val="24"/>
          <w:szCs w:val="24"/>
        </w:rPr>
      </w:pPr>
      <w:bookmarkStart w:id="10" w:name="EmVol_SAG"/>
      <w:r w:rsidRPr="004424B5">
        <w:rPr>
          <w:rFonts w:cs="Arial"/>
          <w:b/>
          <w:sz w:val="24"/>
          <w:szCs w:val="24"/>
        </w:rPr>
        <w:lastRenderedPageBreak/>
        <w:t>State Analysis Guide</w:t>
      </w:r>
    </w:p>
    <w:bookmarkEnd w:id="10"/>
    <w:p w14:paraId="49D162B4" w14:textId="77777777" w:rsidR="00DA2CA8" w:rsidRPr="004424B5" w:rsidRDefault="00DA2CA8" w:rsidP="001F5BC4">
      <w:pPr>
        <w:ind w:left="360"/>
        <w:jc w:val="center"/>
        <w:rPr>
          <w:rFonts w:cs="Arial"/>
          <w:b/>
          <w:sz w:val="30"/>
          <w:szCs w:val="30"/>
        </w:rPr>
      </w:pPr>
      <w:r w:rsidRPr="004424B5">
        <w:rPr>
          <w:rFonts w:cs="Arial"/>
          <w:b/>
          <w:sz w:val="30"/>
          <w:szCs w:val="30"/>
        </w:rPr>
        <w:t>Emergency Volunteer</w:t>
      </w:r>
      <w:r>
        <w:rPr>
          <w:rFonts w:cs="Arial"/>
          <w:b/>
          <w:sz w:val="30"/>
          <w:szCs w:val="30"/>
        </w:rPr>
        <w:t>s</w:t>
      </w:r>
      <w:r w:rsidRPr="004424B5">
        <w:rPr>
          <w:rFonts w:cs="Arial"/>
          <w:b/>
          <w:sz w:val="30"/>
          <w:szCs w:val="30"/>
        </w:rPr>
        <w:t xml:space="preserve"> </w:t>
      </w:r>
    </w:p>
    <w:p w14:paraId="00C474BA" w14:textId="77777777" w:rsidR="00DA2CA8" w:rsidRPr="004424B5" w:rsidRDefault="00DA2CA8" w:rsidP="001F5BC4">
      <w:pPr>
        <w:jc w:val="center"/>
        <w:rPr>
          <w:rFonts w:cs="Arial"/>
          <w:szCs w:val="26"/>
        </w:rPr>
      </w:pPr>
    </w:p>
    <w:p w14:paraId="0BBEB52D" w14:textId="77777777" w:rsidR="00DA2CA8" w:rsidRPr="004424B5" w:rsidRDefault="00DA2CA8" w:rsidP="001F5BC4">
      <w:pPr>
        <w:rPr>
          <w:rFonts w:cs="Times New Roman"/>
          <w:sz w:val="16"/>
          <w:szCs w:val="20"/>
        </w:rPr>
      </w:pPr>
    </w:p>
    <w:p w14:paraId="2E393C44" w14:textId="77777777" w:rsidR="00DA2CA8" w:rsidRPr="004424B5" w:rsidRDefault="00DA2CA8" w:rsidP="001F5BC4">
      <w:pPr>
        <w:ind w:left="288" w:right="576"/>
        <w:jc w:val="both"/>
        <w:rPr>
          <w:rFonts w:cs="Arial"/>
        </w:rPr>
      </w:pPr>
      <w:r w:rsidRPr="004424B5">
        <w:rPr>
          <w:rFonts w:cs="Arial"/>
        </w:rPr>
        <w:t xml:space="preserve">This </w:t>
      </w:r>
      <w:r w:rsidRPr="004424B5">
        <w:rPr>
          <w:rFonts w:cs="Arial"/>
          <w:i/>
        </w:rPr>
        <w:t>State Analysis Guide</w:t>
      </w:r>
      <w:r w:rsidRPr="004424B5">
        <w:rPr>
          <w:rFonts w:cs="Arial"/>
        </w:rPr>
        <w:t xml:space="preserve"> is intended to assist state health agency staff and legal counsel in locating and analyzing their state’s laws, rules, policies, and implementation plans addressing emergency volunteer issues. Specifically, the guide helps users evaluate issues of volunteer registration and verification, liability and immunity, and workers</w:t>
      </w:r>
      <w:r>
        <w:rPr>
          <w:rFonts w:cs="Arial"/>
        </w:rPr>
        <w:t>’</w:t>
      </w:r>
      <w:r w:rsidRPr="004424B5">
        <w:rPr>
          <w:rFonts w:cs="Arial"/>
        </w:rPr>
        <w:t xml:space="preserve"> compensation and disability.</w:t>
      </w:r>
    </w:p>
    <w:p w14:paraId="64C9D587" w14:textId="77777777" w:rsidR="00DA2CA8" w:rsidRPr="004424B5" w:rsidRDefault="00DA2CA8" w:rsidP="001F5BC4">
      <w:pPr>
        <w:ind w:left="288" w:right="576"/>
        <w:jc w:val="both"/>
        <w:rPr>
          <w:rFonts w:cs="Arial"/>
        </w:rPr>
      </w:pPr>
    </w:p>
    <w:p w14:paraId="2E1195EA" w14:textId="77777777" w:rsidR="00DA2CA8" w:rsidRPr="004424B5" w:rsidRDefault="00DA2CA8" w:rsidP="001F5BC4">
      <w:pPr>
        <w:ind w:left="288" w:right="576"/>
        <w:jc w:val="both"/>
        <w:rPr>
          <w:rFonts w:cs="Arial"/>
        </w:rPr>
      </w:pPr>
      <w:r w:rsidRPr="004424B5">
        <w:rPr>
          <w:rFonts w:cs="Arial"/>
        </w:rPr>
        <w:t xml:space="preserve">Space is provided on the document to insert references or summaries of appropriate state or local authorities. Because each state’s law is unique, this guide may not identify all issues that arise in the course of analyzing your state’s law. </w:t>
      </w:r>
      <w:r>
        <w:rPr>
          <w:rFonts w:cs="Arial"/>
          <w:b/>
        </w:rPr>
        <w:t>T</w:t>
      </w:r>
      <w:r w:rsidRPr="004424B5">
        <w:rPr>
          <w:rFonts w:cs="Arial"/>
          <w:b/>
        </w:rPr>
        <w:t>he language and requirements of specific state/local laws, regulations, ordinances, rules, policies, guidance, case law, and other sources of legal authority overrule this general analysis guide</w:t>
      </w:r>
      <w:r>
        <w:rPr>
          <w:rFonts w:cs="Arial"/>
          <w:b/>
        </w:rPr>
        <w:t xml:space="preserve"> in all instances</w:t>
      </w:r>
      <w:r w:rsidRPr="004424B5">
        <w:rPr>
          <w:rFonts w:cs="Arial"/>
          <w:b/>
        </w:rPr>
        <w:t>. This resource is for informational purposes only and is not intended as a substitute for professional legal or other advice.</w:t>
      </w:r>
    </w:p>
    <w:p w14:paraId="73B10985" w14:textId="77777777" w:rsidR="00DA2CA8" w:rsidRPr="004424B5" w:rsidRDefault="00DA2CA8" w:rsidP="001F5BC4">
      <w:pPr>
        <w:rPr>
          <w:b/>
          <w:sz w:val="20"/>
          <w:szCs w:val="20"/>
        </w:rPr>
      </w:pPr>
    </w:p>
    <w:tbl>
      <w:tblPr>
        <w:tblStyle w:val="TableGrid"/>
        <w:tblW w:w="0" w:type="auto"/>
        <w:tblInd w:w="108" w:type="dxa"/>
        <w:tblLook w:val="04A0" w:firstRow="1" w:lastRow="0" w:firstColumn="1" w:lastColumn="0" w:noHBand="0" w:noVBand="1"/>
      </w:tblPr>
      <w:tblGrid>
        <w:gridCol w:w="442"/>
        <w:gridCol w:w="60"/>
        <w:gridCol w:w="3518"/>
        <w:gridCol w:w="8822"/>
      </w:tblGrid>
      <w:tr w:rsidR="00DA2CA8" w:rsidRPr="004424B5" w14:paraId="7384286C" w14:textId="77777777" w:rsidTr="00382C59">
        <w:trPr>
          <w:cantSplit/>
          <w:trHeight w:val="317"/>
          <w:tblHeader/>
        </w:trPr>
        <w:tc>
          <w:tcPr>
            <w:tcW w:w="4342" w:type="dxa"/>
            <w:gridSpan w:val="3"/>
            <w:shd w:val="clear" w:color="auto" w:fill="BFBFBF" w:themeFill="background1" w:themeFillShade="BF"/>
            <w:tcMar>
              <w:top w:w="58" w:type="dxa"/>
              <w:left w:w="130" w:type="dxa"/>
              <w:bottom w:w="58" w:type="dxa"/>
              <w:right w:w="115" w:type="dxa"/>
            </w:tcMar>
            <w:vAlign w:val="center"/>
          </w:tcPr>
          <w:p w14:paraId="69C73983" w14:textId="77777777" w:rsidR="00DA2CA8" w:rsidRPr="004424B5" w:rsidRDefault="00DA2CA8" w:rsidP="00332FB1">
            <w:pPr>
              <w:rPr>
                <w:rFonts w:cs="Arial"/>
                <w:b/>
                <w:sz w:val="24"/>
                <w:szCs w:val="18"/>
              </w:rPr>
            </w:pPr>
            <w:r w:rsidRPr="004424B5">
              <w:rPr>
                <w:rFonts w:cs="Arial"/>
                <w:b/>
                <w:sz w:val="24"/>
                <w:szCs w:val="18"/>
              </w:rPr>
              <w:t>Issues for Analysis</w:t>
            </w:r>
          </w:p>
        </w:tc>
        <w:tc>
          <w:tcPr>
            <w:tcW w:w="9968" w:type="dxa"/>
            <w:shd w:val="clear" w:color="auto" w:fill="BFBFBF" w:themeFill="background1" w:themeFillShade="BF"/>
            <w:tcMar>
              <w:top w:w="58" w:type="dxa"/>
              <w:left w:w="130" w:type="dxa"/>
              <w:bottom w:w="58" w:type="dxa"/>
              <w:right w:w="115" w:type="dxa"/>
            </w:tcMar>
            <w:vAlign w:val="center"/>
          </w:tcPr>
          <w:p w14:paraId="1AF63CB8" w14:textId="77777777" w:rsidR="00DA2CA8" w:rsidRPr="004424B5" w:rsidRDefault="00DA2CA8" w:rsidP="00332FB1">
            <w:pPr>
              <w:jc w:val="center"/>
              <w:rPr>
                <w:rFonts w:cs="Arial"/>
                <w:b/>
                <w:sz w:val="24"/>
                <w:szCs w:val="18"/>
              </w:rPr>
            </w:pPr>
            <w:r w:rsidRPr="004424B5">
              <w:rPr>
                <w:rFonts w:cs="Arial"/>
                <w:b/>
                <w:sz w:val="24"/>
                <w:szCs w:val="18"/>
              </w:rPr>
              <w:t>State/Local Information</w:t>
            </w:r>
          </w:p>
        </w:tc>
      </w:tr>
      <w:tr w:rsidR="00DA2CA8" w:rsidRPr="004424B5" w14:paraId="625F7F13" w14:textId="77777777" w:rsidTr="00332FB1">
        <w:trPr>
          <w:cantSplit/>
          <w:trHeight w:val="493"/>
        </w:trPr>
        <w:tc>
          <w:tcPr>
            <w:tcW w:w="14310" w:type="dxa"/>
            <w:gridSpan w:val="4"/>
            <w:shd w:val="clear" w:color="auto" w:fill="F2F2F2" w:themeFill="background1" w:themeFillShade="F2"/>
            <w:tcMar>
              <w:top w:w="58" w:type="dxa"/>
              <w:left w:w="130" w:type="dxa"/>
              <w:bottom w:w="58" w:type="dxa"/>
              <w:right w:w="115" w:type="dxa"/>
            </w:tcMar>
            <w:vAlign w:val="center"/>
          </w:tcPr>
          <w:p w14:paraId="300F9F50" w14:textId="77777777" w:rsidR="00DA2CA8" w:rsidRPr="004424B5" w:rsidRDefault="00DA2CA8" w:rsidP="00332FB1">
            <w:pPr>
              <w:rPr>
                <w:rFonts w:cs="Arial"/>
                <w:b/>
              </w:rPr>
            </w:pPr>
            <w:r w:rsidRPr="004424B5">
              <w:rPr>
                <w:rFonts w:cs="Arial"/>
                <w:b/>
              </w:rPr>
              <w:t>Types of Volunteers</w:t>
            </w:r>
          </w:p>
        </w:tc>
      </w:tr>
      <w:tr w:rsidR="00DA2CA8" w:rsidRPr="004424B5" w14:paraId="02F48C87" w14:textId="77777777" w:rsidTr="00382C59">
        <w:trPr>
          <w:cantSplit/>
          <w:trHeight w:val="230"/>
        </w:trPr>
        <w:tc>
          <w:tcPr>
            <w:tcW w:w="4342" w:type="dxa"/>
            <w:gridSpan w:val="3"/>
            <w:tcMar>
              <w:top w:w="58" w:type="dxa"/>
              <w:left w:w="130" w:type="dxa"/>
              <w:bottom w:w="58" w:type="dxa"/>
              <w:right w:w="115" w:type="dxa"/>
            </w:tcMar>
            <w:vAlign w:val="center"/>
          </w:tcPr>
          <w:p w14:paraId="049AF2E4" w14:textId="77777777" w:rsidR="00DA2CA8" w:rsidRPr="004424B5" w:rsidRDefault="00DA2CA8" w:rsidP="008A1A9B">
            <w:pPr>
              <w:spacing w:after="80"/>
              <w:rPr>
                <w:rFonts w:cs="Arial"/>
              </w:rPr>
            </w:pPr>
            <w:r w:rsidRPr="004424B5">
              <w:rPr>
                <w:rFonts w:cs="Arial"/>
              </w:rPr>
              <w:t>Ident</w:t>
            </w:r>
            <w:r>
              <w:rPr>
                <w:rFonts w:cs="Arial"/>
              </w:rPr>
              <w:t>ify state law(s) that establish</w:t>
            </w:r>
            <w:r w:rsidRPr="004424B5">
              <w:rPr>
                <w:rFonts w:cs="Arial"/>
              </w:rPr>
              <w:t xml:space="preserve"> government</w:t>
            </w:r>
            <w:r>
              <w:rPr>
                <w:rFonts w:cs="Arial"/>
              </w:rPr>
              <w:t>-</w:t>
            </w:r>
            <w:r w:rsidRPr="004424B5">
              <w:rPr>
                <w:rFonts w:cs="Arial"/>
              </w:rPr>
              <w:t>based emergency volunteer program</w:t>
            </w:r>
            <w:r>
              <w:rPr>
                <w:rFonts w:cs="Arial"/>
              </w:rPr>
              <w:t>(s)</w:t>
            </w:r>
            <w:r w:rsidRPr="004424B5">
              <w:rPr>
                <w:rFonts w:cs="Arial"/>
              </w:rPr>
              <w:t>.</w:t>
            </w:r>
          </w:p>
        </w:tc>
        <w:tc>
          <w:tcPr>
            <w:tcW w:w="9968" w:type="dxa"/>
            <w:tcMar>
              <w:top w:w="58" w:type="dxa"/>
              <w:left w:w="130" w:type="dxa"/>
              <w:bottom w:w="58" w:type="dxa"/>
              <w:right w:w="115" w:type="dxa"/>
            </w:tcMar>
            <w:vAlign w:val="center"/>
          </w:tcPr>
          <w:p w14:paraId="4764D963" w14:textId="77777777" w:rsidR="00DA2CA8" w:rsidRPr="004424B5" w:rsidRDefault="00DA2CA8" w:rsidP="00332FB1">
            <w:pPr>
              <w:rPr>
                <w:rFonts w:cs="Arial"/>
              </w:rPr>
            </w:pPr>
          </w:p>
        </w:tc>
      </w:tr>
      <w:tr w:rsidR="00DA2CA8" w:rsidRPr="004424B5" w14:paraId="5E331F96" w14:textId="77777777" w:rsidTr="00382C59">
        <w:trPr>
          <w:cantSplit/>
          <w:trHeight w:val="230"/>
        </w:trPr>
        <w:tc>
          <w:tcPr>
            <w:tcW w:w="4342" w:type="dxa"/>
            <w:gridSpan w:val="3"/>
            <w:tcMar>
              <w:top w:w="58" w:type="dxa"/>
              <w:left w:w="130" w:type="dxa"/>
              <w:bottom w:w="58" w:type="dxa"/>
              <w:right w:w="115" w:type="dxa"/>
            </w:tcMar>
            <w:vAlign w:val="center"/>
          </w:tcPr>
          <w:p w14:paraId="7ABFB72F" w14:textId="77777777" w:rsidR="00DA2CA8" w:rsidRPr="004424B5" w:rsidRDefault="00DA2CA8" w:rsidP="002B32FD">
            <w:pPr>
              <w:spacing w:after="80"/>
              <w:rPr>
                <w:rFonts w:cs="Arial"/>
              </w:rPr>
            </w:pPr>
            <w:r w:rsidRPr="004424B5">
              <w:rPr>
                <w:rFonts w:cs="Arial"/>
              </w:rPr>
              <w:t>Identify state law(s) that provides liability protections or injury benefits to emergency volunteers.</w:t>
            </w:r>
          </w:p>
        </w:tc>
        <w:tc>
          <w:tcPr>
            <w:tcW w:w="9968" w:type="dxa"/>
            <w:tcMar>
              <w:top w:w="58" w:type="dxa"/>
              <w:left w:w="130" w:type="dxa"/>
              <w:bottom w:w="58" w:type="dxa"/>
              <w:right w:w="115" w:type="dxa"/>
            </w:tcMar>
            <w:vAlign w:val="center"/>
          </w:tcPr>
          <w:p w14:paraId="27E3835C" w14:textId="77777777" w:rsidR="00DA2CA8" w:rsidRPr="004424B5" w:rsidRDefault="00DA2CA8" w:rsidP="00332FB1">
            <w:pPr>
              <w:rPr>
                <w:rFonts w:cs="Arial"/>
              </w:rPr>
            </w:pPr>
          </w:p>
        </w:tc>
      </w:tr>
      <w:tr w:rsidR="00DA2CA8" w:rsidRPr="004424B5" w14:paraId="45CB2EB9" w14:textId="77777777" w:rsidTr="00382C59">
        <w:trPr>
          <w:cantSplit/>
          <w:trHeight w:val="230"/>
        </w:trPr>
        <w:tc>
          <w:tcPr>
            <w:tcW w:w="4342" w:type="dxa"/>
            <w:gridSpan w:val="3"/>
            <w:tcMar>
              <w:top w:w="58" w:type="dxa"/>
              <w:left w:w="130" w:type="dxa"/>
              <w:bottom w:w="58" w:type="dxa"/>
              <w:right w:w="115" w:type="dxa"/>
            </w:tcMar>
            <w:vAlign w:val="center"/>
          </w:tcPr>
          <w:p w14:paraId="6A4F9C0D" w14:textId="29A11BFA" w:rsidR="00CA3727" w:rsidRPr="004424B5" w:rsidRDefault="00DA2CA8" w:rsidP="002B32FD">
            <w:pPr>
              <w:spacing w:after="80"/>
              <w:rPr>
                <w:rFonts w:cs="Arial"/>
              </w:rPr>
            </w:pPr>
            <w:r w:rsidRPr="004424B5">
              <w:rPr>
                <w:rFonts w:cs="Arial"/>
              </w:rPr>
              <w:t>Identify state law(s) that apply to business and nonprofit volunteers.</w:t>
            </w:r>
          </w:p>
        </w:tc>
        <w:tc>
          <w:tcPr>
            <w:tcW w:w="9968" w:type="dxa"/>
            <w:tcMar>
              <w:top w:w="58" w:type="dxa"/>
              <w:left w:w="130" w:type="dxa"/>
              <w:bottom w:w="58" w:type="dxa"/>
              <w:right w:w="115" w:type="dxa"/>
            </w:tcMar>
            <w:vAlign w:val="center"/>
          </w:tcPr>
          <w:p w14:paraId="0B228168" w14:textId="77777777" w:rsidR="00DA2CA8" w:rsidRPr="004424B5" w:rsidRDefault="00DA2CA8" w:rsidP="00332FB1">
            <w:pPr>
              <w:rPr>
                <w:rFonts w:cs="Arial"/>
              </w:rPr>
            </w:pPr>
          </w:p>
        </w:tc>
      </w:tr>
      <w:tr w:rsidR="00DA2CA8" w:rsidRPr="004424B5" w14:paraId="1FE70E57" w14:textId="77777777" w:rsidTr="002B32FD">
        <w:trPr>
          <w:cantSplit/>
          <w:trHeight w:val="490"/>
        </w:trPr>
        <w:tc>
          <w:tcPr>
            <w:tcW w:w="14310" w:type="dxa"/>
            <w:gridSpan w:val="4"/>
            <w:shd w:val="clear" w:color="auto" w:fill="F2F2F2" w:themeFill="background1" w:themeFillShade="F2"/>
            <w:tcMar>
              <w:top w:w="58" w:type="dxa"/>
              <w:left w:w="130" w:type="dxa"/>
              <w:bottom w:w="58" w:type="dxa"/>
              <w:right w:w="115" w:type="dxa"/>
            </w:tcMar>
            <w:vAlign w:val="center"/>
          </w:tcPr>
          <w:p w14:paraId="1ECC5509" w14:textId="77777777" w:rsidR="00DA2CA8" w:rsidRPr="004424B5" w:rsidRDefault="00DA2CA8" w:rsidP="00340673">
            <w:pPr>
              <w:rPr>
                <w:rFonts w:cs="Arial"/>
                <w:b/>
              </w:rPr>
            </w:pPr>
            <w:r w:rsidRPr="004424B5">
              <w:rPr>
                <w:rFonts w:cs="Arial"/>
                <w:b/>
              </w:rPr>
              <w:t>Registration and Verification of Volunteers</w:t>
            </w:r>
          </w:p>
        </w:tc>
      </w:tr>
      <w:tr w:rsidR="00DA2CA8" w:rsidRPr="004424B5" w14:paraId="62866088" w14:textId="77777777" w:rsidTr="00382C59">
        <w:trPr>
          <w:cantSplit/>
          <w:trHeight w:val="718"/>
        </w:trPr>
        <w:tc>
          <w:tcPr>
            <w:tcW w:w="4342" w:type="dxa"/>
            <w:gridSpan w:val="3"/>
            <w:tcMar>
              <w:top w:w="58" w:type="dxa"/>
              <w:left w:w="130" w:type="dxa"/>
              <w:bottom w:w="58" w:type="dxa"/>
              <w:right w:w="115" w:type="dxa"/>
            </w:tcMar>
            <w:vAlign w:val="center"/>
          </w:tcPr>
          <w:p w14:paraId="7E1DF1CC" w14:textId="77777777" w:rsidR="00DA2CA8" w:rsidRPr="004424B5" w:rsidRDefault="00DA2CA8" w:rsidP="008A1A9B">
            <w:pPr>
              <w:rPr>
                <w:rFonts w:cs="Arial"/>
              </w:rPr>
            </w:pPr>
            <w:r w:rsidRPr="004424B5">
              <w:rPr>
                <w:rFonts w:cs="Arial"/>
              </w:rPr>
              <w:lastRenderedPageBreak/>
              <w:t>Identify the registration, verification, and credentialing systems your jurisdiction uses to recruit and mobilize volunteers and identify the laws, regulations, orders, and policies governing them.</w:t>
            </w:r>
          </w:p>
        </w:tc>
        <w:tc>
          <w:tcPr>
            <w:tcW w:w="9968" w:type="dxa"/>
            <w:tcMar>
              <w:top w:w="58" w:type="dxa"/>
              <w:left w:w="130" w:type="dxa"/>
              <w:bottom w:w="58" w:type="dxa"/>
              <w:right w:w="115" w:type="dxa"/>
            </w:tcMar>
            <w:vAlign w:val="center"/>
          </w:tcPr>
          <w:p w14:paraId="5DD22947" w14:textId="77777777" w:rsidR="00DA2CA8" w:rsidRPr="004424B5" w:rsidRDefault="00DA2CA8" w:rsidP="00332FB1">
            <w:pPr>
              <w:rPr>
                <w:rFonts w:cs="Arial"/>
              </w:rPr>
            </w:pPr>
          </w:p>
        </w:tc>
      </w:tr>
      <w:tr w:rsidR="00DA2CA8" w:rsidRPr="004424B5" w14:paraId="3D6274A0" w14:textId="77777777" w:rsidTr="00382C59">
        <w:trPr>
          <w:cantSplit/>
        </w:trPr>
        <w:tc>
          <w:tcPr>
            <w:tcW w:w="540" w:type="dxa"/>
            <w:gridSpan w:val="2"/>
            <w:tcMar>
              <w:top w:w="58" w:type="dxa"/>
              <w:left w:w="130" w:type="dxa"/>
              <w:bottom w:w="58" w:type="dxa"/>
              <w:right w:w="115" w:type="dxa"/>
            </w:tcMar>
            <w:vAlign w:val="center"/>
          </w:tcPr>
          <w:p w14:paraId="58323625" w14:textId="77777777" w:rsidR="00DA2CA8" w:rsidRPr="004424B5" w:rsidRDefault="00DA2CA8" w:rsidP="00332FB1">
            <w:pPr>
              <w:rPr>
                <w:rFonts w:cs="Arial"/>
              </w:rPr>
            </w:pPr>
          </w:p>
        </w:tc>
        <w:tc>
          <w:tcPr>
            <w:tcW w:w="3802" w:type="dxa"/>
            <w:tcMar>
              <w:top w:w="58" w:type="dxa"/>
              <w:left w:w="130" w:type="dxa"/>
              <w:bottom w:w="58" w:type="dxa"/>
              <w:right w:w="115" w:type="dxa"/>
            </w:tcMar>
          </w:tcPr>
          <w:p w14:paraId="19540322" w14:textId="77777777" w:rsidR="00DA2CA8" w:rsidRPr="004424B5" w:rsidRDefault="00DA2CA8" w:rsidP="00332FB1">
            <w:pPr>
              <w:spacing w:after="40"/>
              <w:jc w:val="both"/>
              <w:rPr>
                <w:rFonts w:cs="Arial"/>
              </w:rPr>
            </w:pPr>
            <w:r w:rsidRPr="004424B5">
              <w:rPr>
                <w:rFonts w:cs="Arial"/>
              </w:rPr>
              <w:t>State ESAR-VHP program</w:t>
            </w:r>
            <w:r>
              <w:rPr>
                <w:rFonts w:cs="Arial"/>
              </w:rPr>
              <w:t>.</w:t>
            </w:r>
          </w:p>
        </w:tc>
        <w:tc>
          <w:tcPr>
            <w:tcW w:w="9968" w:type="dxa"/>
            <w:tcMar>
              <w:top w:w="58" w:type="dxa"/>
              <w:left w:w="130" w:type="dxa"/>
              <w:bottom w:w="58" w:type="dxa"/>
              <w:right w:w="115" w:type="dxa"/>
            </w:tcMar>
          </w:tcPr>
          <w:p w14:paraId="4708F316" w14:textId="77777777" w:rsidR="00DA2CA8" w:rsidRPr="004424B5" w:rsidRDefault="00DA2CA8" w:rsidP="00332FB1">
            <w:pPr>
              <w:spacing w:after="40"/>
              <w:jc w:val="both"/>
            </w:pPr>
          </w:p>
        </w:tc>
      </w:tr>
      <w:tr w:rsidR="00DA2CA8" w:rsidRPr="004424B5" w14:paraId="05F059F9" w14:textId="77777777" w:rsidTr="00382C59">
        <w:trPr>
          <w:cantSplit/>
        </w:trPr>
        <w:tc>
          <w:tcPr>
            <w:tcW w:w="540" w:type="dxa"/>
            <w:gridSpan w:val="2"/>
            <w:tcMar>
              <w:top w:w="58" w:type="dxa"/>
              <w:left w:w="130" w:type="dxa"/>
              <w:bottom w:w="58" w:type="dxa"/>
              <w:right w:w="115" w:type="dxa"/>
            </w:tcMar>
            <w:vAlign w:val="center"/>
          </w:tcPr>
          <w:p w14:paraId="0520EB9B" w14:textId="77777777" w:rsidR="00DA2CA8" w:rsidRPr="004424B5" w:rsidRDefault="00DA2CA8" w:rsidP="00332FB1">
            <w:pPr>
              <w:rPr>
                <w:rFonts w:cs="Arial"/>
              </w:rPr>
            </w:pPr>
          </w:p>
        </w:tc>
        <w:tc>
          <w:tcPr>
            <w:tcW w:w="3802" w:type="dxa"/>
            <w:tcMar>
              <w:top w:w="58" w:type="dxa"/>
              <w:left w:w="130" w:type="dxa"/>
              <w:bottom w:w="58" w:type="dxa"/>
              <w:right w:w="115" w:type="dxa"/>
            </w:tcMar>
          </w:tcPr>
          <w:p w14:paraId="5AFB45BD" w14:textId="77777777" w:rsidR="00DA2CA8" w:rsidRPr="004424B5" w:rsidRDefault="00DA2CA8" w:rsidP="00332FB1">
            <w:pPr>
              <w:spacing w:after="40"/>
              <w:jc w:val="both"/>
              <w:rPr>
                <w:rFonts w:cs="Arial"/>
              </w:rPr>
            </w:pPr>
            <w:r w:rsidRPr="004424B5">
              <w:rPr>
                <w:rFonts w:cs="Arial"/>
              </w:rPr>
              <w:t>Medical Reserve Corp program</w:t>
            </w:r>
            <w:r>
              <w:rPr>
                <w:rFonts w:cs="Arial"/>
              </w:rPr>
              <w:t>.</w:t>
            </w:r>
          </w:p>
        </w:tc>
        <w:tc>
          <w:tcPr>
            <w:tcW w:w="9968" w:type="dxa"/>
            <w:tcMar>
              <w:top w:w="58" w:type="dxa"/>
              <w:left w:w="130" w:type="dxa"/>
              <w:bottom w:w="58" w:type="dxa"/>
              <w:right w:w="115" w:type="dxa"/>
            </w:tcMar>
          </w:tcPr>
          <w:p w14:paraId="74AF58D8" w14:textId="77777777" w:rsidR="00DA2CA8" w:rsidRPr="004424B5" w:rsidRDefault="00DA2CA8" w:rsidP="00332FB1">
            <w:pPr>
              <w:spacing w:after="40"/>
              <w:jc w:val="both"/>
            </w:pPr>
          </w:p>
        </w:tc>
      </w:tr>
      <w:tr w:rsidR="00DA2CA8" w:rsidRPr="004424B5" w14:paraId="1EE1594D" w14:textId="77777777" w:rsidTr="00382C59">
        <w:trPr>
          <w:cantSplit/>
        </w:trPr>
        <w:tc>
          <w:tcPr>
            <w:tcW w:w="540" w:type="dxa"/>
            <w:gridSpan w:val="2"/>
            <w:tcMar>
              <w:top w:w="58" w:type="dxa"/>
              <w:left w:w="130" w:type="dxa"/>
              <w:bottom w:w="58" w:type="dxa"/>
              <w:right w:w="115" w:type="dxa"/>
            </w:tcMar>
            <w:vAlign w:val="center"/>
          </w:tcPr>
          <w:p w14:paraId="70B8508A" w14:textId="77777777" w:rsidR="00DA2CA8" w:rsidRPr="004424B5" w:rsidRDefault="00DA2CA8" w:rsidP="00332FB1">
            <w:pPr>
              <w:rPr>
                <w:rFonts w:cs="Arial"/>
              </w:rPr>
            </w:pPr>
          </w:p>
        </w:tc>
        <w:tc>
          <w:tcPr>
            <w:tcW w:w="3802" w:type="dxa"/>
            <w:tcMar>
              <w:top w:w="58" w:type="dxa"/>
              <w:left w:w="130" w:type="dxa"/>
              <w:bottom w:w="58" w:type="dxa"/>
              <w:right w:w="115" w:type="dxa"/>
            </w:tcMar>
          </w:tcPr>
          <w:p w14:paraId="69F6A8FA" w14:textId="77777777" w:rsidR="00DA2CA8" w:rsidRPr="004424B5" w:rsidRDefault="00DA2CA8" w:rsidP="00332FB1">
            <w:pPr>
              <w:spacing w:after="40"/>
              <w:rPr>
                <w:rFonts w:cs="Arial"/>
              </w:rPr>
            </w:pPr>
            <w:r w:rsidRPr="004424B5">
              <w:rPr>
                <w:rFonts w:cs="Arial"/>
              </w:rPr>
              <w:t>Other registration systems (e.g., American Red Cross, etc.)</w:t>
            </w:r>
            <w:r>
              <w:rPr>
                <w:rFonts w:cs="Arial"/>
              </w:rPr>
              <w:t>.</w:t>
            </w:r>
          </w:p>
        </w:tc>
        <w:tc>
          <w:tcPr>
            <w:tcW w:w="9968" w:type="dxa"/>
            <w:tcMar>
              <w:top w:w="58" w:type="dxa"/>
              <w:left w:w="130" w:type="dxa"/>
              <w:bottom w:w="58" w:type="dxa"/>
              <w:right w:w="115" w:type="dxa"/>
            </w:tcMar>
          </w:tcPr>
          <w:p w14:paraId="36BD7FEC" w14:textId="77777777" w:rsidR="00DA2CA8" w:rsidRPr="004424B5" w:rsidRDefault="00DA2CA8" w:rsidP="00332FB1">
            <w:pPr>
              <w:spacing w:after="40"/>
              <w:jc w:val="both"/>
            </w:pPr>
          </w:p>
        </w:tc>
      </w:tr>
      <w:tr w:rsidR="00DA2CA8" w:rsidRPr="004424B5" w14:paraId="526E8506" w14:textId="77777777" w:rsidTr="00382C59">
        <w:trPr>
          <w:cantSplit/>
        </w:trPr>
        <w:tc>
          <w:tcPr>
            <w:tcW w:w="4342" w:type="dxa"/>
            <w:gridSpan w:val="3"/>
            <w:tcMar>
              <w:top w:w="58" w:type="dxa"/>
              <w:left w:w="130" w:type="dxa"/>
              <w:bottom w:w="58" w:type="dxa"/>
              <w:right w:w="115" w:type="dxa"/>
            </w:tcMar>
            <w:vAlign w:val="center"/>
          </w:tcPr>
          <w:p w14:paraId="462BAD46" w14:textId="77777777" w:rsidR="00DA2CA8" w:rsidRPr="004424B5" w:rsidRDefault="00DA2CA8" w:rsidP="002B32FD">
            <w:pPr>
              <w:spacing w:after="40"/>
              <w:jc w:val="both"/>
              <w:rPr>
                <w:rFonts w:cs="Arial"/>
              </w:rPr>
            </w:pPr>
            <w:r w:rsidRPr="004424B5">
              <w:rPr>
                <w:rFonts w:cs="Arial"/>
              </w:rPr>
              <w:t>Identify state law that providing liability protections to registered volunteers.</w:t>
            </w:r>
          </w:p>
        </w:tc>
        <w:tc>
          <w:tcPr>
            <w:tcW w:w="9968" w:type="dxa"/>
            <w:tcMar>
              <w:top w:w="58" w:type="dxa"/>
              <w:left w:w="130" w:type="dxa"/>
              <w:bottom w:w="58" w:type="dxa"/>
              <w:right w:w="115" w:type="dxa"/>
            </w:tcMar>
          </w:tcPr>
          <w:p w14:paraId="14A32927" w14:textId="77777777" w:rsidR="00DA2CA8" w:rsidRPr="004424B5" w:rsidRDefault="00DA2CA8" w:rsidP="00332FB1">
            <w:pPr>
              <w:spacing w:after="40"/>
              <w:jc w:val="both"/>
            </w:pPr>
          </w:p>
        </w:tc>
      </w:tr>
      <w:tr w:rsidR="00DA2CA8" w:rsidRPr="004424B5" w14:paraId="4F6A8E0D" w14:textId="77777777" w:rsidTr="00382C59">
        <w:trPr>
          <w:cantSplit/>
        </w:trPr>
        <w:tc>
          <w:tcPr>
            <w:tcW w:w="4342" w:type="dxa"/>
            <w:gridSpan w:val="3"/>
            <w:tcMar>
              <w:top w:w="58" w:type="dxa"/>
              <w:left w:w="130" w:type="dxa"/>
              <w:bottom w:w="58" w:type="dxa"/>
              <w:right w:w="115" w:type="dxa"/>
            </w:tcMar>
            <w:vAlign w:val="center"/>
          </w:tcPr>
          <w:p w14:paraId="74F2186F" w14:textId="77777777" w:rsidR="00DA2CA8" w:rsidRPr="004424B5" w:rsidRDefault="00DA2CA8" w:rsidP="00320EFC">
            <w:pPr>
              <w:rPr>
                <w:rFonts w:cs="Arial"/>
              </w:rPr>
            </w:pPr>
            <w:r w:rsidRPr="004424B5">
              <w:rPr>
                <w:rFonts w:cs="Arial"/>
              </w:rPr>
              <w:t xml:space="preserve">Identify those regulated professions with the existing authorized scopes of practice to </w:t>
            </w:r>
            <w:r>
              <w:rPr>
                <w:rFonts w:cs="Arial"/>
              </w:rPr>
              <w:t>perform</w:t>
            </w:r>
            <w:r w:rsidRPr="004424B5">
              <w:rPr>
                <w:rFonts w:cs="Arial"/>
              </w:rPr>
              <w:t xml:space="preserve"> required tasks during a public health emergency (e.g., vaccinate, write prescriptions, provide airway support, etc.). Note any specific medical control, supervision</w:t>
            </w:r>
            <w:r>
              <w:rPr>
                <w:rFonts w:cs="Arial"/>
              </w:rPr>
              <w:t>,</w:t>
            </w:r>
            <w:r w:rsidRPr="004424B5">
              <w:rPr>
                <w:rFonts w:cs="Arial"/>
              </w:rPr>
              <w:t xml:space="preserve"> or training requirements.</w:t>
            </w:r>
          </w:p>
        </w:tc>
        <w:tc>
          <w:tcPr>
            <w:tcW w:w="9968" w:type="dxa"/>
            <w:tcMar>
              <w:top w:w="58" w:type="dxa"/>
              <w:left w:w="130" w:type="dxa"/>
              <w:bottom w:w="58" w:type="dxa"/>
              <w:right w:w="115" w:type="dxa"/>
            </w:tcMar>
            <w:vAlign w:val="center"/>
          </w:tcPr>
          <w:p w14:paraId="06A051B0" w14:textId="77777777" w:rsidR="00DA2CA8" w:rsidRPr="004424B5" w:rsidRDefault="00DA2CA8" w:rsidP="00332FB1">
            <w:pPr>
              <w:rPr>
                <w:rFonts w:cs="Arial"/>
              </w:rPr>
            </w:pPr>
          </w:p>
        </w:tc>
      </w:tr>
      <w:tr w:rsidR="00DA2CA8" w:rsidRPr="004424B5" w14:paraId="388AE865" w14:textId="77777777" w:rsidTr="00382C59">
        <w:trPr>
          <w:cantSplit/>
        </w:trPr>
        <w:tc>
          <w:tcPr>
            <w:tcW w:w="540" w:type="dxa"/>
            <w:gridSpan w:val="2"/>
            <w:tcMar>
              <w:top w:w="58" w:type="dxa"/>
              <w:left w:w="130" w:type="dxa"/>
              <w:bottom w:w="58" w:type="dxa"/>
              <w:right w:w="115" w:type="dxa"/>
            </w:tcMar>
            <w:vAlign w:val="center"/>
          </w:tcPr>
          <w:p w14:paraId="45D85CA4" w14:textId="77777777" w:rsidR="00DA2CA8" w:rsidRPr="004424B5" w:rsidRDefault="00DA2CA8" w:rsidP="00332FB1">
            <w:pPr>
              <w:rPr>
                <w:rFonts w:cs="Arial"/>
              </w:rPr>
            </w:pPr>
          </w:p>
        </w:tc>
        <w:tc>
          <w:tcPr>
            <w:tcW w:w="3802" w:type="dxa"/>
          </w:tcPr>
          <w:p w14:paraId="1866EA34" w14:textId="77777777" w:rsidR="00DA2CA8" w:rsidRPr="004424B5" w:rsidRDefault="00DA2CA8" w:rsidP="00332FB1">
            <w:pPr>
              <w:spacing w:after="40"/>
              <w:jc w:val="both"/>
              <w:rPr>
                <w:rFonts w:cs="Arial"/>
              </w:rPr>
            </w:pPr>
            <w:r w:rsidRPr="004424B5">
              <w:rPr>
                <w:rFonts w:cs="Arial"/>
              </w:rPr>
              <w:t>Physicians</w:t>
            </w:r>
            <w:r>
              <w:rPr>
                <w:rFonts w:cs="Arial"/>
              </w:rPr>
              <w:t>.</w:t>
            </w:r>
          </w:p>
        </w:tc>
        <w:tc>
          <w:tcPr>
            <w:tcW w:w="9968" w:type="dxa"/>
            <w:tcMar>
              <w:top w:w="58" w:type="dxa"/>
              <w:left w:w="130" w:type="dxa"/>
              <w:bottom w:w="58" w:type="dxa"/>
              <w:right w:w="115" w:type="dxa"/>
            </w:tcMar>
            <w:vAlign w:val="center"/>
          </w:tcPr>
          <w:p w14:paraId="3F339293" w14:textId="77777777" w:rsidR="00DA2CA8" w:rsidRPr="004424B5" w:rsidRDefault="00DA2CA8" w:rsidP="00332FB1">
            <w:pPr>
              <w:rPr>
                <w:rFonts w:cs="Arial"/>
              </w:rPr>
            </w:pPr>
          </w:p>
        </w:tc>
      </w:tr>
      <w:tr w:rsidR="00DA2CA8" w:rsidRPr="004424B5" w14:paraId="0944564C" w14:textId="77777777" w:rsidTr="00382C59">
        <w:trPr>
          <w:cantSplit/>
        </w:trPr>
        <w:tc>
          <w:tcPr>
            <w:tcW w:w="540" w:type="dxa"/>
            <w:gridSpan w:val="2"/>
            <w:tcMar>
              <w:top w:w="58" w:type="dxa"/>
              <w:left w:w="130" w:type="dxa"/>
              <w:bottom w:w="58" w:type="dxa"/>
              <w:right w:w="115" w:type="dxa"/>
            </w:tcMar>
            <w:vAlign w:val="center"/>
          </w:tcPr>
          <w:p w14:paraId="4402401C" w14:textId="77777777" w:rsidR="00DA2CA8" w:rsidRPr="004424B5" w:rsidRDefault="00DA2CA8" w:rsidP="00332FB1">
            <w:pPr>
              <w:rPr>
                <w:rFonts w:cs="Arial"/>
              </w:rPr>
            </w:pPr>
          </w:p>
        </w:tc>
        <w:tc>
          <w:tcPr>
            <w:tcW w:w="3802" w:type="dxa"/>
          </w:tcPr>
          <w:p w14:paraId="25624EB6" w14:textId="77777777" w:rsidR="00DA2CA8" w:rsidRPr="004424B5" w:rsidRDefault="00DA2CA8" w:rsidP="00332FB1">
            <w:pPr>
              <w:spacing w:after="40"/>
              <w:jc w:val="both"/>
              <w:rPr>
                <w:rFonts w:cs="Arial"/>
              </w:rPr>
            </w:pPr>
            <w:r w:rsidRPr="004424B5">
              <w:rPr>
                <w:rFonts w:cs="Arial"/>
              </w:rPr>
              <w:t>Nurses</w:t>
            </w:r>
            <w:r>
              <w:rPr>
                <w:rFonts w:cs="Arial"/>
              </w:rPr>
              <w:t>.</w:t>
            </w:r>
          </w:p>
        </w:tc>
        <w:tc>
          <w:tcPr>
            <w:tcW w:w="9968" w:type="dxa"/>
            <w:tcMar>
              <w:top w:w="58" w:type="dxa"/>
              <w:left w:w="130" w:type="dxa"/>
              <w:bottom w:w="58" w:type="dxa"/>
              <w:right w:w="115" w:type="dxa"/>
            </w:tcMar>
            <w:vAlign w:val="center"/>
          </w:tcPr>
          <w:p w14:paraId="47725C1B" w14:textId="77777777" w:rsidR="00DA2CA8" w:rsidRPr="004424B5" w:rsidRDefault="00DA2CA8" w:rsidP="00332FB1">
            <w:pPr>
              <w:rPr>
                <w:rFonts w:cs="Arial"/>
              </w:rPr>
            </w:pPr>
          </w:p>
        </w:tc>
      </w:tr>
      <w:tr w:rsidR="00DA2CA8" w:rsidRPr="004424B5" w14:paraId="60A8EA19" w14:textId="77777777" w:rsidTr="00382C59">
        <w:trPr>
          <w:cantSplit/>
        </w:trPr>
        <w:tc>
          <w:tcPr>
            <w:tcW w:w="540" w:type="dxa"/>
            <w:gridSpan w:val="2"/>
            <w:tcMar>
              <w:top w:w="58" w:type="dxa"/>
              <w:left w:w="130" w:type="dxa"/>
              <w:bottom w:w="58" w:type="dxa"/>
              <w:right w:w="115" w:type="dxa"/>
            </w:tcMar>
            <w:vAlign w:val="center"/>
          </w:tcPr>
          <w:p w14:paraId="1DAF56F6" w14:textId="77777777" w:rsidR="00DA2CA8" w:rsidRPr="004424B5" w:rsidRDefault="00DA2CA8" w:rsidP="00332FB1">
            <w:pPr>
              <w:rPr>
                <w:rFonts w:cs="Arial"/>
              </w:rPr>
            </w:pPr>
          </w:p>
        </w:tc>
        <w:tc>
          <w:tcPr>
            <w:tcW w:w="3802" w:type="dxa"/>
          </w:tcPr>
          <w:p w14:paraId="6AA7DB6E" w14:textId="77777777" w:rsidR="00DA2CA8" w:rsidRPr="004424B5" w:rsidRDefault="00DA2CA8" w:rsidP="00320EFC">
            <w:pPr>
              <w:spacing w:after="40"/>
              <w:jc w:val="both"/>
              <w:rPr>
                <w:rFonts w:cs="Arial"/>
              </w:rPr>
            </w:pPr>
            <w:r w:rsidRPr="004424B5">
              <w:rPr>
                <w:rFonts w:cs="Arial"/>
              </w:rPr>
              <w:t xml:space="preserve">Emergency </w:t>
            </w:r>
            <w:r>
              <w:rPr>
                <w:rFonts w:cs="Arial"/>
              </w:rPr>
              <w:t>m</w:t>
            </w:r>
            <w:r w:rsidRPr="004424B5">
              <w:rPr>
                <w:rFonts w:cs="Arial"/>
              </w:rPr>
              <w:t xml:space="preserve">edical </w:t>
            </w:r>
            <w:r>
              <w:rPr>
                <w:rFonts w:cs="Arial"/>
              </w:rPr>
              <w:t>s</w:t>
            </w:r>
            <w:r w:rsidRPr="004424B5">
              <w:rPr>
                <w:rFonts w:cs="Arial"/>
              </w:rPr>
              <w:t>ervices (e.g., EMT, paramedics)</w:t>
            </w:r>
            <w:r>
              <w:rPr>
                <w:rFonts w:cs="Arial"/>
              </w:rPr>
              <w:t>.</w:t>
            </w:r>
          </w:p>
        </w:tc>
        <w:tc>
          <w:tcPr>
            <w:tcW w:w="9968" w:type="dxa"/>
            <w:tcMar>
              <w:top w:w="58" w:type="dxa"/>
              <w:left w:w="130" w:type="dxa"/>
              <w:bottom w:w="58" w:type="dxa"/>
              <w:right w:w="115" w:type="dxa"/>
            </w:tcMar>
            <w:vAlign w:val="center"/>
          </w:tcPr>
          <w:p w14:paraId="4499F06A" w14:textId="77777777" w:rsidR="00DA2CA8" w:rsidRPr="004424B5" w:rsidRDefault="00DA2CA8" w:rsidP="00332FB1">
            <w:pPr>
              <w:rPr>
                <w:rFonts w:cs="Arial"/>
              </w:rPr>
            </w:pPr>
          </w:p>
        </w:tc>
      </w:tr>
      <w:tr w:rsidR="00DA2CA8" w:rsidRPr="004424B5" w14:paraId="4A1BD54A" w14:textId="77777777" w:rsidTr="00382C59">
        <w:trPr>
          <w:cantSplit/>
        </w:trPr>
        <w:tc>
          <w:tcPr>
            <w:tcW w:w="540" w:type="dxa"/>
            <w:gridSpan w:val="2"/>
            <w:tcMar>
              <w:top w:w="58" w:type="dxa"/>
              <w:left w:w="130" w:type="dxa"/>
              <w:bottom w:w="58" w:type="dxa"/>
              <w:right w:w="115" w:type="dxa"/>
            </w:tcMar>
            <w:vAlign w:val="center"/>
          </w:tcPr>
          <w:p w14:paraId="4B29A7E2" w14:textId="77777777" w:rsidR="00DA2CA8" w:rsidRPr="004424B5" w:rsidRDefault="00DA2CA8" w:rsidP="00332FB1">
            <w:pPr>
              <w:rPr>
                <w:rFonts w:cs="Arial"/>
              </w:rPr>
            </w:pPr>
          </w:p>
        </w:tc>
        <w:tc>
          <w:tcPr>
            <w:tcW w:w="3802" w:type="dxa"/>
          </w:tcPr>
          <w:p w14:paraId="181A6B09" w14:textId="77777777" w:rsidR="00DA2CA8" w:rsidRPr="004424B5" w:rsidRDefault="00DA2CA8" w:rsidP="00332FB1">
            <w:pPr>
              <w:spacing w:after="40"/>
              <w:jc w:val="both"/>
              <w:rPr>
                <w:rFonts w:cs="Arial"/>
              </w:rPr>
            </w:pPr>
            <w:r w:rsidRPr="004424B5">
              <w:rPr>
                <w:rFonts w:cs="Arial"/>
              </w:rPr>
              <w:t>Pharmacists</w:t>
            </w:r>
            <w:r>
              <w:rPr>
                <w:rFonts w:cs="Arial"/>
              </w:rPr>
              <w:t>.</w:t>
            </w:r>
          </w:p>
        </w:tc>
        <w:tc>
          <w:tcPr>
            <w:tcW w:w="9968" w:type="dxa"/>
            <w:tcMar>
              <w:top w:w="58" w:type="dxa"/>
              <w:left w:w="130" w:type="dxa"/>
              <w:bottom w:w="58" w:type="dxa"/>
              <w:right w:w="115" w:type="dxa"/>
            </w:tcMar>
            <w:vAlign w:val="center"/>
          </w:tcPr>
          <w:p w14:paraId="4888FB41" w14:textId="77777777" w:rsidR="00DA2CA8" w:rsidRPr="004424B5" w:rsidRDefault="00DA2CA8" w:rsidP="00332FB1">
            <w:pPr>
              <w:rPr>
                <w:rFonts w:cs="Arial"/>
              </w:rPr>
            </w:pPr>
          </w:p>
        </w:tc>
      </w:tr>
      <w:tr w:rsidR="00DA2CA8" w:rsidRPr="004424B5" w14:paraId="56C09276" w14:textId="77777777" w:rsidTr="00382C59">
        <w:trPr>
          <w:cantSplit/>
        </w:trPr>
        <w:tc>
          <w:tcPr>
            <w:tcW w:w="540" w:type="dxa"/>
            <w:gridSpan w:val="2"/>
            <w:tcMar>
              <w:top w:w="58" w:type="dxa"/>
              <w:left w:w="130" w:type="dxa"/>
              <w:bottom w:w="58" w:type="dxa"/>
              <w:right w:w="115" w:type="dxa"/>
            </w:tcMar>
            <w:vAlign w:val="center"/>
          </w:tcPr>
          <w:p w14:paraId="28D24835" w14:textId="77777777" w:rsidR="00DA2CA8" w:rsidRPr="004424B5" w:rsidRDefault="00DA2CA8" w:rsidP="00332FB1">
            <w:pPr>
              <w:rPr>
                <w:rFonts w:cs="Arial"/>
              </w:rPr>
            </w:pPr>
          </w:p>
        </w:tc>
        <w:tc>
          <w:tcPr>
            <w:tcW w:w="3802" w:type="dxa"/>
          </w:tcPr>
          <w:p w14:paraId="2628E84E" w14:textId="77777777" w:rsidR="00DA2CA8" w:rsidRPr="004424B5" w:rsidRDefault="00DA2CA8" w:rsidP="00320EFC">
            <w:pPr>
              <w:spacing w:after="40"/>
              <w:jc w:val="both"/>
              <w:rPr>
                <w:rFonts w:cs="Arial"/>
              </w:rPr>
            </w:pPr>
            <w:r w:rsidRPr="004424B5">
              <w:rPr>
                <w:rFonts w:cs="Arial"/>
              </w:rPr>
              <w:t xml:space="preserve">Behavioral and </w:t>
            </w:r>
            <w:r>
              <w:rPr>
                <w:rFonts w:cs="Arial"/>
              </w:rPr>
              <w:t>m</w:t>
            </w:r>
            <w:r w:rsidRPr="004424B5">
              <w:rPr>
                <w:rFonts w:cs="Arial"/>
              </w:rPr>
              <w:t xml:space="preserve">ental </w:t>
            </w:r>
            <w:r>
              <w:rPr>
                <w:rFonts w:cs="Arial"/>
              </w:rPr>
              <w:t>h</w:t>
            </w:r>
            <w:r w:rsidRPr="004424B5">
              <w:rPr>
                <w:rFonts w:cs="Arial"/>
              </w:rPr>
              <w:t xml:space="preserve">ealth </w:t>
            </w:r>
            <w:r>
              <w:rPr>
                <w:rFonts w:cs="Arial"/>
              </w:rPr>
              <w:t>p</w:t>
            </w:r>
            <w:r w:rsidRPr="004424B5">
              <w:rPr>
                <w:rFonts w:cs="Arial"/>
              </w:rPr>
              <w:t>roviders</w:t>
            </w:r>
            <w:r>
              <w:rPr>
                <w:rFonts w:cs="Arial"/>
              </w:rPr>
              <w:t>.</w:t>
            </w:r>
          </w:p>
        </w:tc>
        <w:tc>
          <w:tcPr>
            <w:tcW w:w="9968" w:type="dxa"/>
            <w:tcMar>
              <w:top w:w="58" w:type="dxa"/>
              <w:left w:w="130" w:type="dxa"/>
              <w:bottom w:w="58" w:type="dxa"/>
              <w:right w:w="115" w:type="dxa"/>
            </w:tcMar>
            <w:vAlign w:val="center"/>
          </w:tcPr>
          <w:p w14:paraId="0A64C404" w14:textId="77777777" w:rsidR="00DA2CA8" w:rsidRPr="004424B5" w:rsidRDefault="00DA2CA8" w:rsidP="00332FB1">
            <w:pPr>
              <w:rPr>
                <w:rFonts w:cs="Arial"/>
              </w:rPr>
            </w:pPr>
          </w:p>
        </w:tc>
      </w:tr>
      <w:tr w:rsidR="00DA2CA8" w:rsidRPr="004424B5" w14:paraId="5B222F59" w14:textId="77777777" w:rsidTr="00382C59">
        <w:trPr>
          <w:cantSplit/>
        </w:trPr>
        <w:tc>
          <w:tcPr>
            <w:tcW w:w="540" w:type="dxa"/>
            <w:gridSpan w:val="2"/>
            <w:tcMar>
              <w:top w:w="58" w:type="dxa"/>
              <w:left w:w="130" w:type="dxa"/>
              <w:bottom w:w="58" w:type="dxa"/>
              <w:right w:w="115" w:type="dxa"/>
            </w:tcMar>
            <w:vAlign w:val="center"/>
          </w:tcPr>
          <w:p w14:paraId="34BF9DDF" w14:textId="77777777" w:rsidR="00DA2CA8" w:rsidRPr="004424B5" w:rsidRDefault="00DA2CA8" w:rsidP="00332FB1">
            <w:pPr>
              <w:rPr>
                <w:rFonts w:cs="Arial"/>
              </w:rPr>
            </w:pPr>
          </w:p>
        </w:tc>
        <w:tc>
          <w:tcPr>
            <w:tcW w:w="3802" w:type="dxa"/>
          </w:tcPr>
          <w:p w14:paraId="36184828" w14:textId="77777777" w:rsidR="00DA2CA8" w:rsidRPr="004424B5" w:rsidRDefault="00DA2CA8" w:rsidP="00332FB1">
            <w:pPr>
              <w:spacing w:after="40"/>
              <w:jc w:val="both"/>
              <w:rPr>
                <w:rFonts w:cs="Arial"/>
              </w:rPr>
            </w:pPr>
            <w:r w:rsidRPr="004424B5">
              <w:rPr>
                <w:rFonts w:cs="Arial"/>
              </w:rPr>
              <w:t>Dentists</w:t>
            </w:r>
            <w:r>
              <w:rPr>
                <w:rFonts w:cs="Arial"/>
              </w:rPr>
              <w:t>.</w:t>
            </w:r>
          </w:p>
        </w:tc>
        <w:tc>
          <w:tcPr>
            <w:tcW w:w="9968" w:type="dxa"/>
            <w:tcMar>
              <w:top w:w="58" w:type="dxa"/>
              <w:left w:w="130" w:type="dxa"/>
              <w:bottom w:w="58" w:type="dxa"/>
              <w:right w:w="115" w:type="dxa"/>
            </w:tcMar>
            <w:vAlign w:val="center"/>
          </w:tcPr>
          <w:p w14:paraId="5C94FFB2" w14:textId="77777777" w:rsidR="00DA2CA8" w:rsidRPr="004424B5" w:rsidRDefault="00DA2CA8" w:rsidP="00332FB1">
            <w:pPr>
              <w:rPr>
                <w:rFonts w:cs="Arial"/>
              </w:rPr>
            </w:pPr>
          </w:p>
        </w:tc>
      </w:tr>
      <w:tr w:rsidR="00DA2CA8" w:rsidRPr="004424B5" w14:paraId="538CB6CC" w14:textId="77777777" w:rsidTr="00382C59">
        <w:trPr>
          <w:cantSplit/>
        </w:trPr>
        <w:tc>
          <w:tcPr>
            <w:tcW w:w="540" w:type="dxa"/>
            <w:gridSpan w:val="2"/>
            <w:tcMar>
              <w:top w:w="58" w:type="dxa"/>
              <w:left w:w="130" w:type="dxa"/>
              <w:bottom w:w="58" w:type="dxa"/>
              <w:right w:w="115" w:type="dxa"/>
            </w:tcMar>
            <w:vAlign w:val="center"/>
          </w:tcPr>
          <w:p w14:paraId="497F4173" w14:textId="77777777" w:rsidR="00DA2CA8" w:rsidRPr="004424B5" w:rsidRDefault="00DA2CA8" w:rsidP="00332FB1">
            <w:pPr>
              <w:rPr>
                <w:rFonts w:cs="Arial"/>
              </w:rPr>
            </w:pPr>
          </w:p>
        </w:tc>
        <w:tc>
          <w:tcPr>
            <w:tcW w:w="3802" w:type="dxa"/>
          </w:tcPr>
          <w:p w14:paraId="31FEA3A2" w14:textId="77777777" w:rsidR="00DA2CA8" w:rsidRPr="004424B5" w:rsidRDefault="00DA2CA8" w:rsidP="00332FB1">
            <w:pPr>
              <w:spacing w:after="40"/>
              <w:jc w:val="both"/>
              <w:rPr>
                <w:rFonts w:cs="Arial"/>
              </w:rPr>
            </w:pPr>
            <w:r w:rsidRPr="004424B5">
              <w:rPr>
                <w:rFonts w:cs="Arial"/>
              </w:rPr>
              <w:t>Veterinarians</w:t>
            </w:r>
            <w:r>
              <w:rPr>
                <w:rFonts w:cs="Arial"/>
              </w:rPr>
              <w:t>.</w:t>
            </w:r>
          </w:p>
        </w:tc>
        <w:tc>
          <w:tcPr>
            <w:tcW w:w="9968" w:type="dxa"/>
            <w:tcMar>
              <w:top w:w="58" w:type="dxa"/>
              <w:left w:w="130" w:type="dxa"/>
              <w:bottom w:w="58" w:type="dxa"/>
              <w:right w:w="115" w:type="dxa"/>
            </w:tcMar>
            <w:vAlign w:val="center"/>
          </w:tcPr>
          <w:p w14:paraId="10D842F0" w14:textId="77777777" w:rsidR="00DA2CA8" w:rsidRPr="004424B5" w:rsidRDefault="00DA2CA8" w:rsidP="00332FB1">
            <w:pPr>
              <w:rPr>
                <w:rFonts w:cs="Arial"/>
              </w:rPr>
            </w:pPr>
          </w:p>
        </w:tc>
      </w:tr>
      <w:tr w:rsidR="00DA2CA8" w:rsidRPr="004424B5" w14:paraId="0AB2BACA" w14:textId="77777777" w:rsidTr="00382C59">
        <w:trPr>
          <w:cantSplit/>
        </w:trPr>
        <w:tc>
          <w:tcPr>
            <w:tcW w:w="540" w:type="dxa"/>
            <w:gridSpan w:val="2"/>
            <w:tcMar>
              <w:top w:w="58" w:type="dxa"/>
              <w:left w:w="130" w:type="dxa"/>
              <w:bottom w:w="58" w:type="dxa"/>
              <w:right w:w="115" w:type="dxa"/>
            </w:tcMar>
            <w:vAlign w:val="center"/>
          </w:tcPr>
          <w:p w14:paraId="584D8022" w14:textId="77777777" w:rsidR="00DA2CA8" w:rsidRPr="004424B5" w:rsidRDefault="00DA2CA8" w:rsidP="00332FB1">
            <w:pPr>
              <w:rPr>
                <w:rFonts w:cs="Arial"/>
              </w:rPr>
            </w:pPr>
          </w:p>
        </w:tc>
        <w:tc>
          <w:tcPr>
            <w:tcW w:w="3802" w:type="dxa"/>
          </w:tcPr>
          <w:p w14:paraId="303971E4" w14:textId="77777777" w:rsidR="00DA2CA8" w:rsidRPr="004424B5" w:rsidRDefault="00DA2CA8" w:rsidP="00332FB1">
            <w:pPr>
              <w:spacing w:after="40"/>
              <w:jc w:val="both"/>
              <w:rPr>
                <w:rFonts w:cs="Arial"/>
              </w:rPr>
            </w:pPr>
            <w:r w:rsidRPr="004424B5">
              <w:rPr>
                <w:rFonts w:cs="Arial"/>
              </w:rPr>
              <w:t>Laboratorians</w:t>
            </w:r>
            <w:r>
              <w:rPr>
                <w:rFonts w:cs="Arial"/>
              </w:rPr>
              <w:t>.</w:t>
            </w:r>
          </w:p>
        </w:tc>
        <w:tc>
          <w:tcPr>
            <w:tcW w:w="9968" w:type="dxa"/>
            <w:tcMar>
              <w:top w:w="58" w:type="dxa"/>
              <w:left w:w="130" w:type="dxa"/>
              <w:bottom w:w="58" w:type="dxa"/>
              <w:right w:w="115" w:type="dxa"/>
            </w:tcMar>
            <w:vAlign w:val="center"/>
          </w:tcPr>
          <w:p w14:paraId="26D313FE" w14:textId="77777777" w:rsidR="00DA2CA8" w:rsidRPr="004424B5" w:rsidRDefault="00DA2CA8" w:rsidP="00332FB1">
            <w:pPr>
              <w:rPr>
                <w:rFonts w:cs="Arial"/>
              </w:rPr>
            </w:pPr>
          </w:p>
        </w:tc>
      </w:tr>
      <w:tr w:rsidR="00DA2CA8" w:rsidRPr="004424B5" w14:paraId="0158FE91" w14:textId="77777777" w:rsidTr="00382C59">
        <w:trPr>
          <w:cantSplit/>
        </w:trPr>
        <w:tc>
          <w:tcPr>
            <w:tcW w:w="540" w:type="dxa"/>
            <w:gridSpan w:val="2"/>
            <w:tcMar>
              <w:top w:w="58" w:type="dxa"/>
              <w:left w:w="130" w:type="dxa"/>
              <w:bottom w:w="58" w:type="dxa"/>
              <w:right w:w="115" w:type="dxa"/>
            </w:tcMar>
            <w:vAlign w:val="center"/>
          </w:tcPr>
          <w:p w14:paraId="05B47DC0" w14:textId="77777777" w:rsidR="00DA2CA8" w:rsidRPr="004424B5" w:rsidRDefault="00DA2CA8" w:rsidP="00332FB1">
            <w:pPr>
              <w:rPr>
                <w:rFonts w:cs="Arial"/>
              </w:rPr>
            </w:pPr>
          </w:p>
        </w:tc>
        <w:tc>
          <w:tcPr>
            <w:tcW w:w="3802" w:type="dxa"/>
          </w:tcPr>
          <w:p w14:paraId="7848E239" w14:textId="77777777" w:rsidR="00DA2CA8" w:rsidRPr="004424B5" w:rsidRDefault="00DA2CA8" w:rsidP="00320EFC">
            <w:pPr>
              <w:spacing w:after="40"/>
              <w:rPr>
                <w:rFonts w:cs="Arial"/>
              </w:rPr>
            </w:pPr>
            <w:r w:rsidRPr="004424B5">
              <w:rPr>
                <w:rFonts w:cs="Arial"/>
              </w:rPr>
              <w:t xml:space="preserve">Sanitarians and </w:t>
            </w:r>
            <w:r>
              <w:rPr>
                <w:rFonts w:cs="Arial"/>
              </w:rPr>
              <w:t>e</w:t>
            </w:r>
            <w:r w:rsidRPr="004424B5">
              <w:rPr>
                <w:rFonts w:cs="Arial"/>
              </w:rPr>
              <w:t xml:space="preserve">nvironmental </w:t>
            </w:r>
            <w:r>
              <w:rPr>
                <w:rFonts w:cs="Arial"/>
              </w:rPr>
              <w:t>h</w:t>
            </w:r>
            <w:r w:rsidRPr="004424B5">
              <w:rPr>
                <w:rFonts w:cs="Arial"/>
              </w:rPr>
              <w:t xml:space="preserve">ealth </w:t>
            </w:r>
            <w:r>
              <w:rPr>
                <w:rFonts w:cs="Arial"/>
              </w:rPr>
              <w:t>s</w:t>
            </w:r>
            <w:r w:rsidRPr="004424B5">
              <w:rPr>
                <w:rFonts w:cs="Arial"/>
              </w:rPr>
              <w:t>pecialists</w:t>
            </w:r>
            <w:r>
              <w:rPr>
                <w:rFonts w:cs="Arial"/>
              </w:rPr>
              <w:t>.</w:t>
            </w:r>
          </w:p>
        </w:tc>
        <w:tc>
          <w:tcPr>
            <w:tcW w:w="9968" w:type="dxa"/>
            <w:tcMar>
              <w:top w:w="58" w:type="dxa"/>
              <w:left w:w="130" w:type="dxa"/>
              <w:bottom w:w="58" w:type="dxa"/>
              <w:right w:w="115" w:type="dxa"/>
            </w:tcMar>
            <w:vAlign w:val="center"/>
          </w:tcPr>
          <w:p w14:paraId="1F1B9CBF" w14:textId="77777777" w:rsidR="00DA2CA8" w:rsidRPr="004424B5" w:rsidRDefault="00DA2CA8" w:rsidP="00332FB1">
            <w:pPr>
              <w:rPr>
                <w:rFonts w:cs="Arial"/>
              </w:rPr>
            </w:pPr>
          </w:p>
        </w:tc>
      </w:tr>
      <w:tr w:rsidR="00DA2CA8" w:rsidRPr="004424B5" w14:paraId="71DBBADC" w14:textId="77777777" w:rsidTr="00382C59">
        <w:trPr>
          <w:cantSplit/>
        </w:trPr>
        <w:tc>
          <w:tcPr>
            <w:tcW w:w="540" w:type="dxa"/>
            <w:gridSpan w:val="2"/>
            <w:tcMar>
              <w:top w:w="58" w:type="dxa"/>
              <w:left w:w="130" w:type="dxa"/>
              <w:bottom w:w="58" w:type="dxa"/>
              <w:right w:w="115" w:type="dxa"/>
            </w:tcMar>
            <w:vAlign w:val="center"/>
          </w:tcPr>
          <w:p w14:paraId="4E2AB679" w14:textId="77777777" w:rsidR="00DA2CA8" w:rsidRPr="004424B5" w:rsidRDefault="00DA2CA8" w:rsidP="00332FB1">
            <w:pPr>
              <w:rPr>
                <w:rFonts w:cs="Arial"/>
              </w:rPr>
            </w:pPr>
          </w:p>
        </w:tc>
        <w:tc>
          <w:tcPr>
            <w:tcW w:w="3802" w:type="dxa"/>
          </w:tcPr>
          <w:p w14:paraId="57A729D5" w14:textId="77777777" w:rsidR="00DA2CA8" w:rsidRPr="004424B5" w:rsidRDefault="00DA2CA8" w:rsidP="00320EFC">
            <w:pPr>
              <w:spacing w:after="40"/>
              <w:rPr>
                <w:rFonts w:cs="Arial"/>
              </w:rPr>
            </w:pPr>
            <w:r w:rsidRPr="004424B5">
              <w:rPr>
                <w:rFonts w:cs="Arial"/>
              </w:rPr>
              <w:t xml:space="preserve">Other </w:t>
            </w:r>
            <w:r>
              <w:rPr>
                <w:rFonts w:cs="Arial"/>
              </w:rPr>
              <w:t>m</w:t>
            </w:r>
            <w:r w:rsidRPr="004424B5">
              <w:rPr>
                <w:rFonts w:cs="Arial"/>
              </w:rPr>
              <w:t xml:space="preserve">edical </w:t>
            </w:r>
            <w:r>
              <w:rPr>
                <w:rFonts w:cs="Arial"/>
              </w:rPr>
              <w:t>c</w:t>
            </w:r>
            <w:r w:rsidRPr="004424B5">
              <w:rPr>
                <w:rFonts w:cs="Arial"/>
              </w:rPr>
              <w:t xml:space="preserve">are </w:t>
            </w:r>
            <w:r>
              <w:rPr>
                <w:rFonts w:cs="Arial"/>
              </w:rPr>
              <w:t>p</w:t>
            </w:r>
            <w:r w:rsidRPr="004424B5">
              <w:rPr>
                <w:rFonts w:cs="Arial"/>
              </w:rPr>
              <w:t>roviders (e.g., physicians assistants, respiratory therapists, etc.)</w:t>
            </w:r>
            <w:r>
              <w:rPr>
                <w:rFonts w:cs="Arial"/>
              </w:rPr>
              <w:t>.</w:t>
            </w:r>
          </w:p>
        </w:tc>
        <w:tc>
          <w:tcPr>
            <w:tcW w:w="9968" w:type="dxa"/>
            <w:tcMar>
              <w:top w:w="58" w:type="dxa"/>
              <w:left w:w="130" w:type="dxa"/>
              <w:bottom w:w="58" w:type="dxa"/>
              <w:right w:w="115" w:type="dxa"/>
            </w:tcMar>
            <w:vAlign w:val="center"/>
          </w:tcPr>
          <w:p w14:paraId="42FCA892" w14:textId="77777777" w:rsidR="00DA2CA8" w:rsidRPr="004424B5" w:rsidRDefault="00DA2CA8" w:rsidP="00332FB1">
            <w:pPr>
              <w:rPr>
                <w:rFonts w:cs="Arial"/>
              </w:rPr>
            </w:pPr>
          </w:p>
        </w:tc>
      </w:tr>
      <w:tr w:rsidR="00DA2CA8" w:rsidRPr="004424B5" w14:paraId="7F68F484" w14:textId="77777777" w:rsidTr="00382C59">
        <w:trPr>
          <w:cantSplit/>
        </w:trPr>
        <w:tc>
          <w:tcPr>
            <w:tcW w:w="540" w:type="dxa"/>
            <w:gridSpan w:val="2"/>
            <w:tcMar>
              <w:top w:w="58" w:type="dxa"/>
              <w:left w:w="130" w:type="dxa"/>
              <w:bottom w:w="58" w:type="dxa"/>
              <w:right w:w="115" w:type="dxa"/>
            </w:tcMar>
            <w:vAlign w:val="center"/>
          </w:tcPr>
          <w:p w14:paraId="159C7140" w14:textId="77777777" w:rsidR="00DA2CA8" w:rsidRPr="004424B5" w:rsidRDefault="00DA2CA8" w:rsidP="00332FB1">
            <w:pPr>
              <w:rPr>
                <w:rFonts w:cs="Arial"/>
              </w:rPr>
            </w:pPr>
          </w:p>
        </w:tc>
        <w:tc>
          <w:tcPr>
            <w:tcW w:w="3802" w:type="dxa"/>
          </w:tcPr>
          <w:p w14:paraId="2DB16A4F" w14:textId="77777777" w:rsidR="00DA2CA8" w:rsidRPr="004424B5" w:rsidRDefault="00DA2CA8" w:rsidP="00332FB1">
            <w:pPr>
              <w:spacing w:after="40"/>
              <w:rPr>
                <w:rFonts w:cs="Arial"/>
              </w:rPr>
            </w:pPr>
            <w:r w:rsidRPr="004424B5">
              <w:rPr>
                <w:rFonts w:cs="Arial"/>
              </w:rPr>
              <w:t xml:space="preserve">Other </w:t>
            </w:r>
            <w:r>
              <w:rPr>
                <w:rFonts w:cs="Arial"/>
              </w:rPr>
              <w:t>r</w:t>
            </w:r>
            <w:r w:rsidRPr="004424B5">
              <w:rPr>
                <w:rFonts w:cs="Arial"/>
              </w:rPr>
              <w:t xml:space="preserve">egulated </w:t>
            </w:r>
            <w:r>
              <w:rPr>
                <w:rFonts w:cs="Arial"/>
              </w:rPr>
              <w:t>p</w:t>
            </w:r>
            <w:r w:rsidRPr="004424B5">
              <w:rPr>
                <w:rFonts w:cs="Arial"/>
              </w:rPr>
              <w:t>rofessions (e.g., engineers, architects, etc.)</w:t>
            </w:r>
            <w:r>
              <w:rPr>
                <w:rFonts w:cs="Arial"/>
              </w:rPr>
              <w:t>.</w:t>
            </w:r>
          </w:p>
          <w:p w14:paraId="0A482C2C" w14:textId="77777777" w:rsidR="00DA2CA8" w:rsidRPr="004424B5" w:rsidRDefault="00DA2CA8" w:rsidP="00332FB1">
            <w:pPr>
              <w:spacing w:after="40"/>
              <w:rPr>
                <w:rFonts w:cs="Arial"/>
              </w:rPr>
            </w:pPr>
          </w:p>
        </w:tc>
        <w:tc>
          <w:tcPr>
            <w:tcW w:w="9968" w:type="dxa"/>
            <w:tcMar>
              <w:top w:w="58" w:type="dxa"/>
              <w:left w:w="130" w:type="dxa"/>
              <w:bottom w:w="58" w:type="dxa"/>
              <w:right w:w="115" w:type="dxa"/>
            </w:tcMar>
            <w:vAlign w:val="center"/>
          </w:tcPr>
          <w:p w14:paraId="0DD354CD" w14:textId="77777777" w:rsidR="00DA2CA8" w:rsidRPr="004424B5" w:rsidRDefault="00DA2CA8" w:rsidP="00332FB1">
            <w:pPr>
              <w:rPr>
                <w:rFonts w:cs="Arial"/>
              </w:rPr>
            </w:pPr>
          </w:p>
        </w:tc>
      </w:tr>
      <w:tr w:rsidR="00DA2CA8" w:rsidRPr="004424B5" w14:paraId="412ABFA9" w14:textId="77777777" w:rsidTr="00382C59">
        <w:trPr>
          <w:cantSplit/>
        </w:trPr>
        <w:tc>
          <w:tcPr>
            <w:tcW w:w="4342" w:type="dxa"/>
            <w:gridSpan w:val="3"/>
            <w:tcMar>
              <w:top w:w="58" w:type="dxa"/>
              <w:left w:w="130" w:type="dxa"/>
              <w:bottom w:w="58" w:type="dxa"/>
              <w:right w:w="115" w:type="dxa"/>
            </w:tcMar>
            <w:vAlign w:val="center"/>
          </w:tcPr>
          <w:p w14:paraId="7879670F" w14:textId="77777777" w:rsidR="00DA2CA8" w:rsidRPr="004424B5" w:rsidRDefault="00DA2CA8" w:rsidP="00382C59">
            <w:pPr>
              <w:rPr>
                <w:rFonts w:cs="Arial"/>
              </w:rPr>
            </w:pPr>
            <w:r w:rsidRPr="004424B5">
              <w:rPr>
                <w:rFonts w:cs="Arial"/>
              </w:rPr>
              <w:t>Identify the licensing, credentialing, and privileging requirements for regulated professions.</w:t>
            </w:r>
          </w:p>
        </w:tc>
        <w:tc>
          <w:tcPr>
            <w:tcW w:w="9968" w:type="dxa"/>
            <w:tcMar>
              <w:top w:w="58" w:type="dxa"/>
              <w:left w:w="130" w:type="dxa"/>
              <w:bottom w:w="58" w:type="dxa"/>
              <w:right w:w="115" w:type="dxa"/>
            </w:tcMar>
            <w:vAlign w:val="center"/>
          </w:tcPr>
          <w:p w14:paraId="64739512" w14:textId="77777777" w:rsidR="00DA2CA8" w:rsidRPr="004424B5" w:rsidRDefault="00DA2CA8" w:rsidP="00332FB1">
            <w:pPr>
              <w:rPr>
                <w:rFonts w:cs="Arial"/>
              </w:rPr>
            </w:pPr>
          </w:p>
        </w:tc>
      </w:tr>
      <w:tr w:rsidR="00DA2CA8" w:rsidRPr="004424B5" w14:paraId="45DB27ED" w14:textId="77777777" w:rsidTr="00382C59">
        <w:trPr>
          <w:cantSplit/>
        </w:trPr>
        <w:tc>
          <w:tcPr>
            <w:tcW w:w="540" w:type="dxa"/>
            <w:gridSpan w:val="2"/>
            <w:tcMar>
              <w:top w:w="58" w:type="dxa"/>
              <w:left w:w="130" w:type="dxa"/>
              <w:bottom w:w="58" w:type="dxa"/>
              <w:right w:w="115" w:type="dxa"/>
            </w:tcMar>
            <w:vAlign w:val="center"/>
          </w:tcPr>
          <w:p w14:paraId="2007945B" w14:textId="77777777" w:rsidR="00DA2CA8" w:rsidRPr="004424B5" w:rsidRDefault="00DA2CA8" w:rsidP="00332FB1">
            <w:pPr>
              <w:rPr>
                <w:rFonts w:cs="Arial"/>
              </w:rPr>
            </w:pPr>
          </w:p>
        </w:tc>
        <w:tc>
          <w:tcPr>
            <w:tcW w:w="3802" w:type="dxa"/>
          </w:tcPr>
          <w:p w14:paraId="5DD3385B" w14:textId="77777777" w:rsidR="00DA2CA8" w:rsidRPr="004424B5" w:rsidRDefault="00DA2CA8" w:rsidP="00332FB1">
            <w:pPr>
              <w:spacing w:after="40"/>
              <w:jc w:val="both"/>
              <w:rPr>
                <w:rFonts w:cs="Arial"/>
              </w:rPr>
            </w:pPr>
            <w:r w:rsidRPr="004424B5">
              <w:rPr>
                <w:rFonts w:cs="Arial"/>
              </w:rPr>
              <w:t>Physicians</w:t>
            </w:r>
            <w:r>
              <w:rPr>
                <w:rFonts w:cs="Arial"/>
              </w:rPr>
              <w:t>.</w:t>
            </w:r>
          </w:p>
        </w:tc>
        <w:tc>
          <w:tcPr>
            <w:tcW w:w="9968" w:type="dxa"/>
            <w:tcMar>
              <w:top w:w="58" w:type="dxa"/>
              <w:left w:w="130" w:type="dxa"/>
              <w:bottom w:w="58" w:type="dxa"/>
              <w:right w:w="115" w:type="dxa"/>
            </w:tcMar>
            <w:vAlign w:val="center"/>
          </w:tcPr>
          <w:p w14:paraId="0B25D7F9" w14:textId="77777777" w:rsidR="00DA2CA8" w:rsidRPr="004424B5" w:rsidRDefault="00DA2CA8" w:rsidP="00332FB1">
            <w:pPr>
              <w:rPr>
                <w:rFonts w:cs="Arial"/>
              </w:rPr>
            </w:pPr>
          </w:p>
        </w:tc>
      </w:tr>
      <w:tr w:rsidR="00DA2CA8" w:rsidRPr="004424B5" w14:paraId="2A6FAD1A" w14:textId="77777777" w:rsidTr="00382C59">
        <w:trPr>
          <w:cantSplit/>
        </w:trPr>
        <w:tc>
          <w:tcPr>
            <w:tcW w:w="540" w:type="dxa"/>
            <w:gridSpan w:val="2"/>
            <w:tcMar>
              <w:top w:w="58" w:type="dxa"/>
              <w:left w:w="130" w:type="dxa"/>
              <w:bottom w:w="58" w:type="dxa"/>
              <w:right w:w="115" w:type="dxa"/>
            </w:tcMar>
            <w:vAlign w:val="center"/>
          </w:tcPr>
          <w:p w14:paraId="039778FB" w14:textId="77777777" w:rsidR="00DA2CA8" w:rsidRPr="004424B5" w:rsidRDefault="00DA2CA8" w:rsidP="00332FB1">
            <w:pPr>
              <w:rPr>
                <w:rFonts w:cs="Arial"/>
              </w:rPr>
            </w:pPr>
          </w:p>
        </w:tc>
        <w:tc>
          <w:tcPr>
            <w:tcW w:w="3802" w:type="dxa"/>
          </w:tcPr>
          <w:p w14:paraId="6508EC67" w14:textId="77777777" w:rsidR="00DA2CA8" w:rsidRPr="004424B5" w:rsidRDefault="00DA2CA8" w:rsidP="00332FB1">
            <w:pPr>
              <w:spacing w:after="40"/>
              <w:jc w:val="both"/>
              <w:rPr>
                <w:rFonts w:cs="Arial"/>
              </w:rPr>
            </w:pPr>
            <w:r w:rsidRPr="004424B5">
              <w:rPr>
                <w:rFonts w:cs="Arial"/>
              </w:rPr>
              <w:t>Nurses</w:t>
            </w:r>
            <w:r>
              <w:rPr>
                <w:rFonts w:cs="Arial"/>
              </w:rPr>
              <w:t>.</w:t>
            </w:r>
          </w:p>
        </w:tc>
        <w:tc>
          <w:tcPr>
            <w:tcW w:w="9968" w:type="dxa"/>
            <w:tcMar>
              <w:top w:w="58" w:type="dxa"/>
              <w:left w:w="130" w:type="dxa"/>
              <w:bottom w:w="58" w:type="dxa"/>
              <w:right w:w="115" w:type="dxa"/>
            </w:tcMar>
            <w:vAlign w:val="center"/>
          </w:tcPr>
          <w:p w14:paraId="2262269A" w14:textId="77777777" w:rsidR="00DA2CA8" w:rsidRPr="004424B5" w:rsidRDefault="00DA2CA8" w:rsidP="00332FB1">
            <w:pPr>
              <w:rPr>
                <w:rFonts w:cs="Arial"/>
              </w:rPr>
            </w:pPr>
          </w:p>
        </w:tc>
      </w:tr>
      <w:tr w:rsidR="00DA2CA8" w:rsidRPr="004424B5" w14:paraId="5C959879" w14:textId="77777777" w:rsidTr="00382C59">
        <w:trPr>
          <w:cantSplit/>
        </w:trPr>
        <w:tc>
          <w:tcPr>
            <w:tcW w:w="540" w:type="dxa"/>
            <w:gridSpan w:val="2"/>
            <w:tcMar>
              <w:top w:w="58" w:type="dxa"/>
              <w:left w:w="130" w:type="dxa"/>
              <w:bottom w:w="58" w:type="dxa"/>
              <w:right w:w="115" w:type="dxa"/>
            </w:tcMar>
            <w:vAlign w:val="center"/>
          </w:tcPr>
          <w:p w14:paraId="1950790B" w14:textId="77777777" w:rsidR="00DA2CA8" w:rsidRPr="004424B5" w:rsidRDefault="00DA2CA8" w:rsidP="00332FB1">
            <w:pPr>
              <w:rPr>
                <w:rFonts w:cs="Arial"/>
              </w:rPr>
            </w:pPr>
          </w:p>
        </w:tc>
        <w:tc>
          <w:tcPr>
            <w:tcW w:w="3802" w:type="dxa"/>
          </w:tcPr>
          <w:p w14:paraId="3F40501F" w14:textId="77777777" w:rsidR="00DA2CA8" w:rsidRPr="004424B5" w:rsidRDefault="00DA2CA8" w:rsidP="00320EFC">
            <w:pPr>
              <w:spacing w:after="40"/>
              <w:jc w:val="both"/>
              <w:rPr>
                <w:rFonts w:cs="Arial"/>
              </w:rPr>
            </w:pPr>
            <w:r w:rsidRPr="004424B5">
              <w:rPr>
                <w:rFonts w:cs="Arial"/>
              </w:rPr>
              <w:t xml:space="preserve">Emergency </w:t>
            </w:r>
            <w:r>
              <w:rPr>
                <w:rFonts w:cs="Arial"/>
              </w:rPr>
              <w:t>m</w:t>
            </w:r>
            <w:r w:rsidRPr="004424B5">
              <w:rPr>
                <w:rFonts w:cs="Arial"/>
              </w:rPr>
              <w:t xml:space="preserve">edical </w:t>
            </w:r>
            <w:r>
              <w:rPr>
                <w:rFonts w:cs="Arial"/>
              </w:rPr>
              <w:t>s</w:t>
            </w:r>
            <w:r w:rsidRPr="004424B5">
              <w:rPr>
                <w:rFonts w:cs="Arial"/>
              </w:rPr>
              <w:t>ervices (e.g., EMT, paramedics)</w:t>
            </w:r>
            <w:r>
              <w:rPr>
                <w:rFonts w:cs="Arial"/>
              </w:rPr>
              <w:t>.</w:t>
            </w:r>
          </w:p>
        </w:tc>
        <w:tc>
          <w:tcPr>
            <w:tcW w:w="9968" w:type="dxa"/>
            <w:tcMar>
              <w:top w:w="58" w:type="dxa"/>
              <w:left w:w="130" w:type="dxa"/>
              <w:bottom w:w="58" w:type="dxa"/>
              <w:right w:w="115" w:type="dxa"/>
            </w:tcMar>
            <w:vAlign w:val="center"/>
          </w:tcPr>
          <w:p w14:paraId="214E86C9" w14:textId="77777777" w:rsidR="00DA2CA8" w:rsidRPr="004424B5" w:rsidRDefault="00DA2CA8" w:rsidP="00332FB1">
            <w:pPr>
              <w:rPr>
                <w:rFonts w:cs="Arial"/>
              </w:rPr>
            </w:pPr>
          </w:p>
        </w:tc>
      </w:tr>
      <w:tr w:rsidR="00DA2CA8" w:rsidRPr="004424B5" w14:paraId="5D856554" w14:textId="77777777" w:rsidTr="00382C59">
        <w:trPr>
          <w:cantSplit/>
        </w:trPr>
        <w:tc>
          <w:tcPr>
            <w:tcW w:w="540" w:type="dxa"/>
            <w:gridSpan w:val="2"/>
            <w:tcMar>
              <w:top w:w="58" w:type="dxa"/>
              <w:left w:w="130" w:type="dxa"/>
              <w:bottom w:w="58" w:type="dxa"/>
              <w:right w:w="115" w:type="dxa"/>
            </w:tcMar>
            <w:vAlign w:val="center"/>
          </w:tcPr>
          <w:p w14:paraId="7207306C" w14:textId="77777777" w:rsidR="00DA2CA8" w:rsidRPr="004424B5" w:rsidRDefault="00DA2CA8" w:rsidP="00332FB1">
            <w:pPr>
              <w:rPr>
                <w:rFonts w:cs="Arial"/>
              </w:rPr>
            </w:pPr>
          </w:p>
        </w:tc>
        <w:tc>
          <w:tcPr>
            <w:tcW w:w="3802" w:type="dxa"/>
          </w:tcPr>
          <w:p w14:paraId="18D9909B" w14:textId="77777777" w:rsidR="00DA2CA8" w:rsidRPr="004424B5" w:rsidRDefault="00DA2CA8" w:rsidP="00332FB1">
            <w:pPr>
              <w:spacing w:after="40"/>
              <w:jc w:val="both"/>
              <w:rPr>
                <w:rFonts w:cs="Arial"/>
              </w:rPr>
            </w:pPr>
            <w:r w:rsidRPr="004424B5">
              <w:rPr>
                <w:rFonts w:cs="Arial"/>
              </w:rPr>
              <w:t>Pharmacists</w:t>
            </w:r>
            <w:r>
              <w:rPr>
                <w:rFonts w:cs="Arial"/>
              </w:rPr>
              <w:t>.</w:t>
            </w:r>
          </w:p>
        </w:tc>
        <w:tc>
          <w:tcPr>
            <w:tcW w:w="9968" w:type="dxa"/>
            <w:tcMar>
              <w:top w:w="58" w:type="dxa"/>
              <w:left w:w="130" w:type="dxa"/>
              <w:bottom w:w="58" w:type="dxa"/>
              <w:right w:w="115" w:type="dxa"/>
            </w:tcMar>
            <w:vAlign w:val="center"/>
          </w:tcPr>
          <w:p w14:paraId="6D8D370A" w14:textId="77777777" w:rsidR="00DA2CA8" w:rsidRPr="004424B5" w:rsidRDefault="00DA2CA8" w:rsidP="00332FB1">
            <w:pPr>
              <w:rPr>
                <w:rFonts w:cs="Arial"/>
              </w:rPr>
            </w:pPr>
          </w:p>
        </w:tc>
      </w:tr>
      <w:tr w:rsidR="00DA2CA8" w:rsidRPr="004424B5" w14:paraId="16283E83" w14:textId="77777777" w:rsidTr="00382C59">
        <w:trPr>
          <w:cantSplit/>
        </w:trPr>
        <w:tc>
          <w:tcPr>
            <w:tcW w:w="540" w:type="dxa"/>
            <w:gridSpan w:val="2"/>
            <w:tcMar>
              <w:top w:w="58" w:type="dxa"/>
              <w:left w:w="130" w:type="dxa"/>
              <w:bottom w:w="58" w:type="dxa"/>
              <w:right w:w="115" w:type="dxa"/>
            </w:tcMar>
            <w:vAlign w:val="center"/>
          </w:tcPr>
          <w:p w14:paraId="618D3A87" w14:textId="77777777" w:rsidR="00DA2CA8" w:rsidRPr="004424B5" w:rsidRDefault="00DA2CA8" w:rsidP="00332FB1">
            <w:pPr>
              <w:rPr>
                <w:rFonts w:cs="Arial"/>
              </w:rPr>
            </w:pPr>
          </w:p>
        </w:tc>
        <w:tc>
          <w:tcPr>
            <w:tcW w:w="3802" w:type="dxa"/>
          </w:tcPr>
          <w:p w14:paraId="020B4648" w14:textId="77777777" w:rsidR="00DA2CA8" w:rsidRPr="004424B5" w:rsidRDefault="00DA2CA8" w:rsidP="00103F60">
            <w:pPr>
              <w:spacing w:after="40"/>
              <w:rPr>
                <w:rFonts w:cs="Arial"/>
              </w:rPr>
            </w:pPr>
            <w:r w:rsidRPr="004424B5">
              <w:rPr>
                <w:rFonts w:cs="Arial"/>
              </w:rPr>
              <w:t xml:space="preserve">Behavioral and </w:t>
            </w:r>
            <w:r>
              <w:rPr>
                <w:rFonts w:cs="Arial"/>
              </w:rPr>
              <w:t>m</w:t>
            </w:r>
            <w:r w:rsidRPr="004424B5">
              <w:rPr>
                <w:rFonts w:cs="Arial"/>
              </w:rPr>
              <w:t xml:space="preserve">ental </w:t>
            </w:r>
            <w:r>
              <w:rPr>
                <w:rFonts w:cs="Arial"/>
              </w:rPr>
              <w:t>h</w:t>
            </w:r>
            <w:r w:rsidRPr="004424B5">
              <w:rPr>
                <w:rFonts w:cs="Arial"/>
              </w:rPr>
              <w:t xml:space="preserve">ealth </w:t>
            </w:r>
            <w:r>
              <w:rPr>
                <w:rFonts w:cs="Arial"/>
              </w:rPr>
              <w:t>p</w:t>
            </w:r>
            <w:r w:rsidRPr="004424B5">
              <w:rPr>
                <w:rFonts w:cs="Arial"/>
              </w:rPr>
              <w:t>roviders</w:t>
            </w:r>
            <w:r>
              <w:rPr>
                <w:rFonts w:cs="Arial"/>
              </w:rPr>
              <w:t>.</w:t>
            </w:r>
          </w:p>
        </w:tc>
        <w:tc>
          <w:tcPr>
            <w:tcW w:w="9968" w:type="dxa"/>
            <w:tcMar>
              <w:top w:w="58" w:type="dxa"/>
              <w:left w:w="130" w:type="dxa"/>
              <w:bottom w:w="58" w:type="dxa"/>
              <w:right w:w="115" w:type="dxa"/>
            </w:tcMar>
            <w:vAlign w:val="center"/>
          </w:tcPr>
          <w:p w14:paraId="0593E797" w14:textId="77777777" w:rsidR="00DA2CA8" w:rsidRPr="004424B5" w:rsidRDefault="00DA2CA8" w:rsidP="00332FB1">
            <w:pPr>
              <w:rPr>
                <w:rFonts w:cs="Arial"/>
              </w:rPr>
            </w:pPr>
          </w:p>
        </w:tc>
      </w:tr>
      <w:tr w:rsidR="00DA2CA8" w:rsidRPr="004424B5" w14:paraId="5EC5667E" w14:textId="77777777" w:rsidTr="00382C59">
        <w:trPr>
          <w:cantSplit/>
        </w:trPr>
        <w:tc>
          <w:tcPr>
            <w:tcW w:w="540" w:type="dxa"/>
            <w:gridSpan w:val="2"/>
            <w:tcMar>
              <w:top w:w="58" w:type="dxa"/>
              <w:left w:w="130" w:type="dxa"/>
              <w:bottom w:w="58" w:type="dxa"/>
              <w:right w:w="115" w:type="dxa"/>
            </w:tcMar>
            <w:vAlign w:val="center"/>
          </w:tcPr>
          <w:p w14:paraId="20F2E9F8" w14:textId="77777777" w:rsidR="00DA2CA8" w:rsidRPr="004424B5" w:rsidRDefault="00DA2CA8" w:rsidP="00332FB1">
            <w:pPr>
              <w:rPr>
                <w:rFonts w:cs="Arial"/>
              </w:rPr>
            </w:pPr>
          </w:p>
        </w:tc>
        <w:tc>
          <w:tcPr>
            <w:tcW w:w="3802" w:type="dxa"/>
          </w:tcPr>
          <w:p w14:paraId="22069724" w14:textId="77777777" w:rsidR="00DA2CA8" w:rsidRPr="004424B5" w:rsidRDefault="00DA2CA8" w:rsidP="00332FB1">
            <w:pPr>
              <w:spacing w:after="40"/>
              <w:jc w:val="both"/>
              <w:rPr>
                <w:rFonts w:cs="Arial"/>
              </w:rPr>
            </w:pPr>
            <w:r w:rsidRPr="004424B5">
              <w:rPr>
                <w:rFonts w:cs="Arial"/>
              </w:rPr>
              <w:t>Dentists</w:t>
            </w:r>
            <w:r>
              <w:rPr>
                <w:rFonts w:cs="Arial"/>
              </w:rPr>
              <w:t>.</w:t>
            </w:r>
          </w:p>
        </w:tc>
        <w:tc>
          <w:tcPr>
            <w:tcW w:w="9968" w:type="dxa"/>
            <w:tcMar>
              <w:top w:w="58" w:type="dxa"/>
              <w:left w:w="130" w:type="dxa"/>
              <w:bottom w:w="58" w:type="dxa"/>
              <w:right w:w="115" w:type="dxa"/>
            </w:tcMar>
            <w:vAlign w:val="center"/>
          </w:tcPr>
          <w:p w14:paraId="71E0F935" w14:textId="77777777" w:rsidR="00DA2CA8" w:rsidRPr="004424B5" w:rsidRDefault="00DA2CA8" w:rsidP="00332FB1">
            <w:pPr>
              <w:rPr>
                <w:rFonts w:cs="Arial"/>
              </w:rPr>
            </w:pPr>
          </w:p>
        </w:tc>
      </w:tr>
      <w:tr w:rsidR="00DA2CA8" w:rsidRPr="004424B5" w14:paraId="31CC9B14" w14:textId="77777777" w:rsidTr="00382C59">
        <w:trPr>
          <w:cantSplit/>
        </w:trPr>
        <w:tc>
          <w:tcPr>
            <w:tcW w:w="540" w:type="dxa"/>
            <w:gridSpan w:val="2"/>
            <w:tcMar>
              <w:top w:w="58" w:type="dxa"/>
              <w:left w:w="130" w:type="dxa"/>
              <w:bottom w:w="58" w:type="dxa"/>
              <w:right w:w="115" w:type="dxa"/>
            </w:tcMar>
            <w:vAlign w:val="center"/>
          </w:tcPr>
          <w:p w14:paraId="55F9D826" w14:textId="77777777" w:rsidR="00DA2CA8" w:rsidRPr="004424B5" w:rsidRDefault="00DA2CA8" w:rsidP="00332FB1">
            <w:pPr>
              <w:rPr>
                <w:rFonts w:cs="Arial"/>
              </w:rPr>
            </w:pPr>
          </w:p>
        </w:tc>
        <w:tc>
          <w:tcPr>
            <w:tcW w:w="3802" w:type="dxa"/>
          </w:tcPr>
          <w:p w14:paraId="6CE6049E" w14:textId="77777777" w:rsidR="00DA2CA8" w:rsidRPr="004424B5" w:rsidRDefault="00DA2CA8" w:rsidP="00332FB1">
            <w:pPr>
              <w:spacing w:after="40"/>
              <w:jc w:val="both"/>
              <w:rPr>
                <w:rFonts w:cs="Arial"/>
              </w:rPr>
            </w:pPr>
            <w:r w:rsidRPr="004424B5">
              <w:rPr>
                <w:rFonts w:cs="Arial"/>
              </w:rPr>
              <w:t>Veterinarians</w:t>
            </w:r>
            <w:r>
              <w:rPr>
                <w:rFonts w:cs="Arial"/>
              </w:rPr>
              <w:t>.</w:t>
            </w:r>
          </w:p>
        </w:tc>
        <w:tc>
          <w:tcPr>
            <w:tcW w:w="9968" w:type="dxa"/>
            <w:tcMar>
              <w:top w:w="58" w:type="dxa"/>
              <w:left w:w="130" w:type="dxa"/>
              <w:bottom w:w="58" w:type="dxa"/>
              <w:right w:w="115" w:type="dxa"/>
            </w:tcMar>
            <w:vAlign w:val="center"/>
          </w:tcPr>
          <w:p w14:paraId="4F4C00EE" w14:textId="77777777" w:rsidR="00DA2CA8" w:rsidRPr="004424B5" w:rsidRDefault="00DA2CA8" w:rsidP="00332FB1">
            <w:pPr>
              <w:rPr>
                <w:rFonts w:cs="Arial"/>
              </w:rPr>
            </w:pPr>
          </w:p>
        </w:tc>
      </w:tr>
      <w:tr w:rsidR="00DA2CA8" w:rsidRPr="004424B5" w14:paraId="58A70CBC" w14:textId="77777777" w:rsidTr="00382C59">
        <w:trPr>
          <w:cantSplit/>
        </w:trPr>
        <w:tc>
          <w:tcPr>
            <w:tcW w:w="540" w:type="dxa"/>
            <w:gridSpan w:val="2"/>
            <w:tcMar>
              <w:top w:w="58" w:type="dxa"/>
              <w:left w:w="130" w:type="dxa"/>
              <w:bottom w:w="58" w:type="dxa"/>
              <w:right w:w="115" w:type="dxa"/>
            </w:tcMar>
            <w:vAlign w:val="center"/>
          </w:tcPr>
          <w:p w14:paraId="11662855" w14:textId="77777777" w:rsidR="00DA2CA8" w:rsidRPr="004424B5" w:rsidRDefault="00DA2CA8" w:rsidP="00332FB1">
            <w:pPr>
              <w:rPr>
                <w:rFonts w:cs="Arial"/>
              </w:rPr>
            </w:pPr>
          </w:p>
        </w:tc>
        <w:tc>
          <w:tcPr>
            <w:tcW w:w="3802" w:type="dxa"/>
          </w:tcPr>
          <w:p w14:paraId="17260518" w14:textId="77777777" w:rsidR="00DA2CA8" w:rsidRPr="004424B5" w:rsidRDefault="00DA2CA8" w:rsidP="00332FB1">
            <w:pPr>
              <w:spacing w:after="40"/>
              <w:jc w:val="both"/>
              <w:rPr>
                <w:rFonts w:cs="Arial"/>
              </w:rPr>
            </w:pPr>
            <w:r w:rsidRPr="004424B5">
              <w:rPr>
                <w:rFonts w:cs="Arial"/>
              </w:rPr>
              <w:t>Laboratorians</w:t>
            </w:r>
            <w:r>
              <w:rPr>
                <w:rFonts w:cs="Arial"/>
              </w:rPr>
              <w:t>.</w:t>
            </w:r>
          </w:p>
        </w:tc>
        <w:tc>
          <w:tcPr>
            <w:tcW w:w="9968" w:type="dxa"/>
            <w:tcMar>
              <w:top w:w="58" w:type="dxa"/>
              <w:left w:w="130" w:type="dxa"/>
              <w:bottom w:w="58" w:type="dxa"/>
              <w:right w:w="115" w:type="dxa"/>
            </w:tcMar>
            <w:vAlign w:val="center"/>
          </w:tcPr>
          <w:p w14:paraId="289E36BF" w14:textId="77777777" w:rsidR="00DA2CA8" w:rsidRPr="004424B5" w:rsidRDefault="00DA2CA8" w:rsidP="00332FB1">
            <w:pPr>
              <w:rPr>
                <w:rFonts w:cs="Arial"/>
              </w:rPr>
            </w:pPr>
          </w:p>
        </w:tc>
      </w:tr>
      <w:tr w:rsidR="00DA2CA8" w:rsidRPr="004424B5" w14:paraId="0F60D365" w14:textId="77777777" w:rsidTr="00382C59">
        <w:trPr>
          <w:cantSplit/>
        </w:trPr>
        <w:tc>
          <w:tcPr>
            <w:tcW w:w="540" w:type="dxa"/>
            <w:gridSpan w:val="2"/>
            <w:tcMar>
              <w:top w:w="58" w:type="dxa"/>
              <w:left w:w="130" w:type="dxa"/>
              <w:bottom w:w="58" w:type="dxa"/>
              <w:right w:w="115" w:type="dxa"/>
            </w:tcMar>
            <w:vAlign w:val="center"/>
          </w:tcPr>
          <w:p w14:paraId="1BA06FDA" w14:textId="77777777" w:rsidR="00DA2CA8" w:rsidRPr="004424B5" w:rsidRDefault="00DA2CA8" w:rsidP="00332FB1">
            <w:pPr>
              <w:rPr>
                <w:rFonts w:cs="Arial"/>
              </w:rPr>
            </w:pPr>
          </w:p>
        </w:tc>
        <w:tc>
          <w:tcPr>
            <w:tcW w:w="3802" w:type="dxa"/>
          </w:tcPr>
          <w:p w14:paraId="74EFB2B8" w14:textId="77777777" w:rsidR="00DA2CA8" w:rsidRPr="004424B5" w:rsidRDefault="00DA2CA8" w:rsidP="00320EFC">
            <w:pPr>
              <w:spacing w:after="40"/>
              <w:rPr>
                <w:rFonts w:cs="Arial"/>
              </w:rPr>
            </w:pPr>
            <w:r w:rsidRPr="004424B5">
              <w:rPr>
                <w:rFonts w:cs="Arial"/>
              </w:rPr>
              <w:t xml:space="preserve">Sanitarians and </w:t>
            </w:r>
            <w:r>
              <w:rPr>
                <w:rFonts w:cs="Arial"/>
              </w:rPr>
              <w:t>e</w:t>
            </w:r>
            <w:r w:rsidRPr="004424B5">
              <w:rPr>
                <w:rFonts w:cs="Arial"/>
              </w:rPr>
              <w:t xml:space="preserve">nvironmental </w:t>
            </w:r>
            <w:r>
              <w:rPr>
                <w:rFonts w:cs="Arial"/>
              </w:rPr>
              <w:t>h</w:t>
            </w:r>
            <w:r w:rsidRPr="004424B5">
              <w:rPr>
                <w:rFonts w:cs="Arial"/>
              </w:rPr>
              <w:t xml:space="preserve">ealth </w:t>
            </w:r>
            <w:r>
              <w:rPr>
                <w:rFonts w:cs="Arial"/>
              </w:rPr>
              <w:t>s</w:t>
            </w:r>
            <w:r w:rsidRPr="004424B5">
              <w:rPr>
                <w:rFonts w:cs="Arial"/>
              </w:rPr>
              <w:t>pecialists</w:t>
            </w:r>
            <w:r>
              <w:rPr>
                <w:rFonts w:cs="Arial"/>
              </w:rPr>
              <w:t>.</w:t>
            </w:r>
          </w:p>
        </w:tc>
        <w:tc>
          <w:tcPr>
            <w:tcW w:w="9968" w:type="dxa"/>
            <w:tcMar>
              <w:top w:w="58" w:type="dxa"/>
              <w:left w:w="130" w:type="dxa"/>
              <w:bottom w:w="58" w:type="dxa"/>
              <w:right w:w="115" w:type="dxa"/>
            </w:tcMar>
            <w:vAlign w:val="center"/>
          </w:tcPr>
          <w:p w14:paraId="2AA82359" w14:textId="77777777" w:rsidR="00DA2CA8" w:rsidRPr="004424B5" w:rsidRDefault="00DA2CA8" w:rsidP="00332FB1">
            <w:pPr>
              <w:rPr>
                <w:rFonts w:cs="Arial"/>
              </w:rPr>
            </w:pPr>
          </w:p>
        </w:tc>
      </w:tr>
      <w:tr w:rsidR="00DA2CA8" w:rsidRPr="004424B5" w14:paraId="7115A434" w14:textId="77777777" w:rsidTr="00382C59">
        <w:trPr>
          <w:cantSplit/>
        </w:trPr>
        <w:tc>
          <w:tcPr>
            <w:tcW w:w="540" w:type="dxa"/>
            <w:gridSpan w:val="2"/>
            <w:tcMar>
              <w:top w:w="58" w:type="dxa"/>
              <w:left w:w="130" w:type="dxa"/>
              <w:bottom w:w="58" w:type="dxa"/>
              <w:right w:w="115" w:type="dxa"/>
            </w:tcMar>
            <w:vAlign w:val="center"/>
          </w:tcPr>
          <w:p w14:paraId="109A76CD" w14:textId="77777777" w:rsidR="00DA2CA8" w:rsidRPr="004424B5" w:rsidRDefault="00DA2CA8" w:rsidP="00332FB1">
            <w:pPr>
              <w:rPr>
                <w:rFonts w:cs="Arial"/>
              </w:rPr>
            </w:pPr>
          </w:p>
        </w:tc>
        <w:tc>
          <w:tcPr>
            <w:tcW w:w="3802" w:type="dxa"/>
          </w:tcPr>
          <w:p w14:paraId="10CC574A" w14:textId="77777777" w:rsidR="00DA2CA8" w:rsidRPr="004424B5" w:rsidRDefault="00DA2CA8" w:rsidP="00320EFC">
            <w:pPr>
              <w:spacing w:after="40"/>
              <w:rPr>
                <w:rFonts w:cs="Arial"/>
              </w:rPr>
            </w:pPr>
            <w:r w:rsidRPr="004424B5">
              <w:rPr>
                <w:rFonts w:cs="Arial"/>
              </w:rPr>
              <w:t xml:space="preserve">Other </w:t>
            </w:r>
            <w:r>
              <w:rPr>
                <w:rFonts w:cs="Arial"/>
              </w:rPr>
              <w:t>m</w:t>
            </w:r>
            <w:r w:rsidRPr="004424B5">
              <w:rPr>
                <w:rFonts w:cs="Arial"/>
              </w:rPr>
              <w:t xml:space="preserve">edical </w:t>
            </w:r>
            <w:r>
              <w:rPr>
                <w:rFonts w:cs="Arial"/>
              </w:rPr>
              <w:t>c</w:t>
            </w:r>
            <w:r w:rsidRPr="004424B5">
              <w:rPr>
                <w:rFonts w:cs="Arial"/>
              </w:rPr>
              <w:t xml:space="preserve">are </w:t>
            </w:r>
            <w:r>
              <w:rPr>
                <w:rFonts w:cs="Arial"/>
              </w:rPr>
              <w:t>p</w:t>
            </w:r>
            <w:r w:rsidRPr="004424B5">
              <w:rPr>
                <w:rFonts w:cs="Arial"/>
              </w:rPr>
              <w:t>roviders (e.g., physicians assistants, respiratory therapists, etc.)</w:t>
            </w:r>
            <w:r>
              <w:rPr>
                <w:rFonts w:cs="Arial"/>
              </w:rPr>
              <w:t>.</w:t>
            </w:r>
          </w:p>
        </w:tc>
        <w:tc>
          <w:tcPr>
            <w:tcW w:w="9968" w:type="dxa"/>
            <w:tcMar>
              <w:top w:w="58" w:type="dxa"/>
              <w:left w:w="130" w:type="dxa"/>
              <w:bottom w:w="58" w:type="dxa"/>
              <w:right w:w="115" w:type="dxa"/>
            </w:tcMar>
            <w:vAlign w:val="center"/>
          </w:tcPr>
          <w:p w14:paraId="0A3D69EF" w14:textId="77777777" w:rsidR="00DA2CA8" w:rsidRPr="004424B5" w:rsidRDefault="00DA2CA8" w:rsidP="00332FB1">
            <w:pPr>
              <w:rPr>
                <w:rFonts w:cs="Arial"/>
              </w:rPr>
            </w:pPr>
          </w:p>
        </w:tc>
      </w:tr>
      <w:tr w:rsidR="00DA2CA8" w:rsidRPr="004424B5" w14:paraId="4C152040" w14:textId="77777777" w:rsidTr="00382C59">
        <w:trPr>
          <w:cantSplit/>
        </w:trPr>
        <w:tc>
          <w:tcPr>
            <w:tcW w:w="540" w:type="dxa"/>
            <w:gridSpan w:val="2"/>
            <w:tcMar>
              <w:top w:w="58" w:type="dxa"/>
              <w:left w:w="130" w:type="dxa"/>
              <w:bottom w:w="58" w:type="dxa"/>
              <w:right w:w="115" w:type="dxa"/>
            </w:tcMar>
            <w:vAlign w:val="center"/>
          </w:tcPr>
          <w:p w14:paraId="66494970" w14:textId="77777777" w:rsidR="00DA2CA8" w:rsidRPr="004424B5" w:rsidRDefault="00DA2CA8" w:rsidP="00332FB1">
            <w:pPr>
              <w:rPr>
                <w:rFonts w:cs="Arial"/>
              </w:rPr>
            </w:pPr>
          </w:p>
        </w:tc>
        <w:tc>
          <w:tcPr>
            <w:tcW w:w="3802" w:type="dxa"/>
          </w:tcPr>
          <w:p w14:paraId="249332EB" w14:textId="77777777" w:rsidR="00DA2CA8" w:rsidRPr="004424B5" w:rsidRDefault="00DA2CA8" w:rsidP="00320EFC">
            <w:pPr>
              <w:spacing w:after="40"/>
              <w:rPr>
                <w:rFonts w:cs="Arial"/>
              </w:rPr>
            </w:pPr>
            <w:r w:rsidRPr="004424B5">
              <w:rPr>
                <w:rFonts w:cs="Arial"/>
              </w:rPr>
              <w:t xml:space="preserve">Other </w:t>
            </w:r>
            <w:r>
              <w:rPr>
                <w:rFonts w:cs="Arial"/>
              </w:rPr>
              <w:t>r</w:t>
            </w:r>
            <w:r w:rsidRPr="004424B5">
              <w:rPr>
                <w:rFonts w:cs="Arial"/>
              </w:rPr>
              <w:t xml:space="preserve">egulated </w:t>
            </w:r>
            <w:r>
              <w:rPr>
                <w:rFonts w:cs="Arial"/>
              </w:rPr>
              <w:t>p</w:t>
            </w:r>
            <w:r w:rsidRPr="004424B5">
              <w:rPr>
                <w:rFonts w:cs="Arial"/>
              </w:rPr>
              <w:t>rofessions (e.g., engineers, architects, etc.)</w:t>
            </w:r>
            <w:r>
              <w:rPr>
                <w:rFonts w:cs="Arial"/>
              </w:rPr>
              <w:t>.</w:t>
            </w:r>
          </w:p>
        </w:tc>
        <w:tc>
          <w:tcPr>
            <w:tcW w:w="9968" w:type="dxa"/>
            <w:tcMar>
              <w:top w:w="58" w:type="dxa"/>
              <w:left w:w="130" w:type="dxa"/>
              <w:bottom w:w="58" w:type="dxa"/>
              <w:right w:w="115" w:type="dxa"/>
            </w:tcMar>
            <w:vAlign w:val="center"/>
          </w:tcPr>
          <w:p w14:paraId="3E15240F" w14:textId="77777777" w:rsidR="00DA2CA8" w:rsidRPr="004424B5" w:rsidRDefault="00DA2CA8" w:rsidP="00332FB1">
            <w:pPr>
              <w:rPr>
                <w:rFonts w:cs="Arial"/>
              </w:rPr>
            </w:pPr>
          </w:p>
        </w:tc>
      </w:tr>
      <w:tr w:rsidR="00DA2CA8" w:rsidRPr="004424B5" w14:paraId="6C186AC3" w14:textId="77777777" w:rsidTr="00F93217">
        <w:trPr>
          <w:cantSplit/>
        </w:trPr>
        <w:tc>
          <w:tcPr>
            <w:tcW w:w="4342" w:type="dxa"/>
            <w:gridSpan w:val="3"/>
            <w:tcMar>
              <w:top w:w="58" w:type="dxa"/>
              <w:left w:w="130" w:type="dxa"/>
              <w:bottom w:w="58" w:type="dxa"/>
              <w:right w:w="115" w:type="dxa"/>
            </w:tcMar>
            <w:vAlign w:val="center"/>
          </w:tcPr>
          <w:p w14:paraId="6183180E" w14:textId="77777777" w:rsidR="00DA2CA8" w:rsidRPr="004424B5" w:rsidRDefault="00DA2CA8" w:rsidP="00332FB1">
            <w:pPr>
              <w:rPr>
                <w:rFonts w:cs="Arial"/>
              </w:rPr>
            </w:pPr>
            <w:r w:rsidRPr="004424B5">
              <w:rPr>
                <w:rFonts w:cs="Arial"/>
              </w:rPr>
              <w:t>Identify the waiver and reciprocity mechanisms for the licensing, credentialing, and privileging requirements for regulated professions.</w:t>
            </w:r>
          </w:p>
        </w:tc>
        <w:tc>
          <w:tcPr>
            <w:tcW w:w="9968" w:type="dxa"/>
            <w:tcMar>
              <w:top w:w="58" w:type="dxa"/>
              <w:left w:w="130" w:type="dxa"/>
              <w:bottom w:w="58" w:type="dxa"/>
              <w:right w:w="115" w:type="dxa"/>
            </w:tcMar>
            <w:vAlign w:val="center"/>
          </w:tcPr>
          <w:p w14:paraId="7D3EC4FF" w14:textId="77777777" w:rsidR="00DA2CA8" w:rsidRPr="004424B5" w:rsidRDefault="00DA2CA8" w:rsidP="00332FB1">
            <w:pPr>
              <w:rPr>
                <w:rFonts w:cs="Arial"/>
              </w:rPr>
            </w:pPr>
          </w:p>
        </w:tc>
      </w:tr>
      <w:tr w:rsidR="00DA2CA8" w:rsidRPr="004424B5" w14:paraId="0FE11C07" w14:textId="77777777" w:rsidTr="00382C59">
        <w:trPr>
          <w:cantSplit/>
        </w:trPr>
        <w:tc>
          <w:tcPr>
            <w:tcW w:w="540" w:type="dxa"/>
            <w:gridSpan w:val="2"/>
            <w:tcMar>
              <w:top w:w="58" w:type="dxa"/>
              <w:left w:w="130" w:type="dxa"/>
              <w:bottom w:w="58" w:type="dxa"/>
              <w:right w:w="115" w:type="dxa"/>
            </w:tcMar>
            <w:vAlign w:val="center"/>
          </w:tcPr>
          <w:p w14:paraId="7FC4AC0E" w14:textId="77777777" w:rsidR="00DA2CA8" w:rsidRPr="004424B5" w:rsidRDefault="00DA2CA8" w:rsidP="00332FB1">
            <w:pPr>
              <w:rPr>
                <w:rFonts w:cs="Arial"/>
              </w:rPr>
            </w:pPr>
          </w:p>
        </w:tc>
        <w:tc>
          <w:tcPr>
            <w:tcW w:w="3802" w:type="dxa"/>
            <w:vAlign w:val="center"/>
          </w:tcPr>
          <w:p w14:paraId="3709809C" w14:textId="77777777" w:rsidR="00DA2CA8" w:rsidRPr="004424B5" w:rsidRDefault="00DA2CA8" w:rsidP="00382C59">
            <w:pPr>
              <w:rPr>
                <w:rFonts w:cs="Arial"/>
              </w:rPr>
            </w:pPr>
            <w:r w:rsidRPr="004424B5">
              <w:rPr>
                <w:rFonts w:cs="Arial"/>
              </w:rPr>
              <w:t>Authorized by statute, regulation, or executive order</w:t>
            </w:r>
            <w:r>
              <w:rPr>
                <w:rFonts w:cs="Arial"/>
              </w:rPr>
              <w:t>.</w:t>
            </w:r>
          </w:p>
        </w:tc>
        <w:tc>
          <w:tcPr>
            <w:tcW w:w="9968" w:type="dxa"/>
            <w:tcMar>
              <w:top w:w="58" w:type="dxa"/>
              <w:left w:w="130" w:type="dxa"/>
              <w:bottom w:w="58" w:type="dxa"/>
              <w:right w:w="115" w:type="dxa"/>
            </w:tcMar>
            <w:vAlign w:val="center"/>
          </w:tcPr>
          <w:p w14:paraId="0297AD54" w14:textId="77777777" w:rsidR="00DA2CA8" w:rsidRPr="004424B5" w:rsidRDefault="00DA2CA8" w:rsidP="00332FB1">
            <w:pPr>
              <w:rPr>
                <w:rFonts w:cs="Arial"/>
              </w:rPr>
            </w:pPr>
          </w:p>
        </w:tc>
      </w:tr>
      <w:tr w:rsidR="00DA2CA8" w:rsidRPr="004424B5" w14:paraId="30F8D12F" w14:textId="77777777" w:rsidTr="00C93155">
        <w:trPr>
          <w:cantSplit/>
          <w:trHeight w:val="230"/>
        </w:trPr>
        <w:tc>
          <w:tcPr>
            <w:tcW w:w="540" w:type="dxa"/>
            <w:gridSpan w:val="2"/>
            <w:tcMar>
              <w:top w:w="58" w:type="dxa"/>
              <w:left w:w="130" w:type="dxa"/>
              <w:bottom w:w="58" w:type="dxa"/>
              <w:right w:w="115" w:type="dxa"/>
            </w:tcMar>
            <w:vAlign w:val="center"/>
          </w:tcPr>
          <w:p w14:paraId="49FCE7FA" w14:textId="77777777" w:rsidR="00DA2CA8" w:rsidRPr="004424B5" w:rsidRDefault="00DA2CA8" w:rsidP="00332FB1">
            <w:pPr>
              <w:rPr>
                <w:rFonts w:cs="Arial"/>
              </w:rPr>
            </w:pPr>
          </w:p>
        </w:tc>
        <w:tc>
          <w:tcPr>
            <w:tcW w:w="3802" w:type="dxa"/>
            <w:vAlign w:val="center"/>
          </w:tcPr>
          <w:p w14:paraId="065C2B7B" w14:textId="77777777" w:rsidR="00DA2CA8" w:rsidRPr="004424B5" w:rsidRDefault="00DA2CA8" w:rsidP="00332FB1">
            <w:pPr>
              <w:rPr>
                <w:rFonts w:cs="Arial"/>
              </w:rPr>
            </w:pPr>
            <w:r w:rsidRPr="004424B5">
              <w:rPr>
                <w:rFonts w:cs="Arial"/>
              </w:rPr>
              <w:t>Emergency declaration required?</w:t>
            </w:r>
          </w:p>
        </w:tc>
        <w:tc>
          <w:tcPr>
            <w:tcW w:w="9968" w:type="dxa"/>
            <w:tcMar>
              <w:top w:w="58" w:type="dxa"/>
              <w:left w:w="130" w:type="dxa"/>
              <w:bottom w:w="58" w:type="dxa"/>
              <w:right w:w="115" w:type="dxa"/>
            </w:tcMar>
            <w:vAlign w:val="center"/>
          </w:tcPr>
          <w:p w14:paraId="18FCB001" w14:textId="77777777" w:rsidR="00DA2CA8" w:rsidRPr="004424B5" w:rsidRDefault="00DA2CA8" w:rsidP="00332FB1">
            <w:pPr>
              <w:rPr>
                <w:rFonts w:cs="Arial"/>
              </w:rPr>
            </w:pPr>
          </w:p>
        </w:tc>
      </w:tr>
      <w:tr w:rsidR="00DA2CA8" w:rsidRPr="004424B5" w14:paraId="0C990A8A" w14:textId="77777777" w:rsidTr="00C93155">
        <w:trPr>
          <w:cantSplit/>
          <w:trHeight w:val="230"/>
        </w:trPr>
        <w:tc>
          <w:tcPr>
            <w:tcW w:w="540" w:type="dxa"/>
            <w:gridSpan w:val="2"/>
            <w:tcMar>
              <w:top w:w="58" w:type="dxa"/>
              <w:left w:w="130" w:type="dxa"/>
              <w:bottom w:w="58" w:type="dxa"/>
              <w:right w:w="115" w:type="dxa"/>
            </w:tcMar>
            <w:vAlign w:val="center"/>
          </w:tcPr>
          <w:p w14:paraId="547DC21A" w14:textId="77777777" w:rsidR="00DA2CA8" w:rsidRPr="004424B5" w:rsidRDefault="00DA2CA8" w:rsidP="00332FB1">
            <w:pPr>
              <w:rPr>
                <w:rFonts w:cs="Arial"/>
              </w:rPr>
            </w:pPr>
          </w:p>
        </w:tc>
        <w:tc>
          <w:tcPr>
            <w:tcW w:w="3802" w:type="dxa"/>
            <w:vAlign w:val="center"/>
          </w:tcPr>
          <w:p w14:paraId="778C4AF7" w14:textId="77777777" w:rsidR="00DA2CA8" w:rsidRPr="004424B5" w:rsidRDefault="00DA2CA8" w:rsidP="00332FB1">
            <w:pPr>
              <w:rPr>
                <w:rFonts w:cs="Arial"/>
              </w:rPr>
            </w:pPr>
            <w:r w:rsidRPr="004424B5">
              <w:rPr>
                <w:rFonts w:cs="Arial"/>
              </w:rPr>
              <w:t>Compact (e.g., Nurse Licensure Compact)</w:t>
            </w:r>
            <w:r>
              <w:rPr>
                <w:rFonts w:cs="Arial"/>
              </w:rPr>
              <w:t>.</w:t>
            </w:r>
          </w:p>
        </w:tc>
        <w:tc>
          <w:tcPr>
            <w:tcW w:w="9968" w:type="dxa"/>
            <w:tcMar>
              <w:top w:w="58" w:type="dxa"/>
              <w:left w:w="130" w:type="dxa"/>
              <w:bottom w:w="58" w:type="dxa"/>
              <w:right w:w="115" w:type="dxa"/>
            </w:tcMar>
            <w:vAlign w:val="center"/>
          </w:tcPr>
          <w:p w14:paraId="5C24D8AB" w14:textId="77777777" w:rsidR="00DA2CA8" w:rsidRPr="004424B5" w:rsidRDefault="00DA2CA8" w:rsidP="00332FB1">
            <w:pPr>
              <w:rPr>
                <w:rFonts w:cs="Arial"/>
              </w:rPr>
            </w:pPr>
          </w:p>
        </w:tc>
      </w:tr>
      <w:tr w:rsidR="00DA2CA8" w:rsidRPr="004424B5" w14:paraId="3A5FC391" w14:textId="77777777" w:rsidTr="00C93155">
        <w:trPr>
          <w:cantSplit/>
          <w:trHeight w:val="230"/>
        </w:trPr>
        <w:tc>
          <w:tcPr>
            <w:tcW w:w="540" w:type="dxa"/>
            <w:gridSpan w:val="2"/>
            <w:tcMar>
              <w:top w:w="58" w:type="dxa"/>
              <w:left w:w="130" w:type="dxa"/>
              <w:bottom w:w="58" w:type="dxa"/>
              <w:right w:w="115" w:type="dxa"/>
            </w:tcMar>
            <w:vAlign w:val="center"/>
          </w:tcPr>
          <w:p w14:paraId="6636119E" w14:textId="77777777" w:rsidR="00DA2CA8" w:rsidRPr="004424B5" w:rsidRDefault="00DA2CA8" w:rsidP="00332FB1">
            <w:pPr>
              <w:rPr>
                <w:rFonts w:cs="Arial"/>
              </w:rPr>
            </w:pPr>
          </w:p>
        </w:tc>
        <w:tc>
          <w:tcPr>
            <w:tcW w:w="3802" w:type="dxa"/>
            <w:vAlign w:val="center"/>
          </w:tcPr>
          <w:p w14:paraId="434ED129" w14:textId="77777777" w:rsidR="00DA2CA8" w:rsidRPr="004424B5" w:rsidRDefault="00DA2CA8" w:rsidP="00332FB1">
            <w:pPr>
              <w:rPr>
                <w:rFonts w:cs="Arial"/>
              </w:rPr>
            </w:pPr>
            <w:r w:rsidRPr="004424B5">
              <w:rPr>
                <w:rFonts w:cs="Arial"/>
              </w:rPr>
              <w:t>Mutual aid agreement(s)</w:t>
            </w:r>
            <w:r>
              <w:rPr>
                <w:rFonts w:cs="Arial"/>
              </w:rPr>
              <w:t>.</w:t>
            </w:r>
          </w:p>
        </w:tc>
        <w:tc>
          <w:tcPr>
            <w:tcW w:w="9968" w:type="dxa"/>
            <w:tcMar>
              <w:top w:w="58" w:type="dxa"/>
              <w:left w:w="130" w:type="dxa"/>
              <w:bottom w:w="58" w:type="dxa"/>
              <w:right w:w="115" w:type="dxa"/>
            </w:tcMar>
            <w:vAlign w:val="center"/>
          </w:tcPr>
          <w:p w14:paraId="41BAE7EA" w14:textId="77777777" w:rsidR="00DA2CA8" w:rsidRPr="004424B5" w:rsidRDefault="00DA2CA8" w:rsidP="00332FB1">
            <w:pPr>
              <w:rPr>
                <w:rFonts w:cs="Arial"/>
              </w:rPr>
            </w:pPr>
          </w:p>
        </w:tc>
      </w:tr>
      <w:tr w:rsidR="00DA2CA8" w:rsidRPr="004424B5" w14:paraId="05EEEDD4" w14:textId="77777777" w:rsidTr="00C93155">
        <w:trPr>
          <w:cantSplit/>
          <w:trHeight w:val="230"/>
        </w:trPr>
        <w:tc>
          <w:tcPr>
            <w:tcW w:w="540" w:type="dxa"/>
            <w:gridSpan w:val="2"/>
            <w:tcMar>
              <w:top w:w="58" w:type="dxa"/>
              <w:left w:w="130" w:type="dxa"/>
              <w:bottom w:w="58" w:type="dxa"/>
              <w:right w:w="115" w:type="dxa"/>
            </w:tcMar>
            <w:vAlign w:val="center"/>
          </w:tcPr>
          <w:p w14:paraId="06DE5710" w14:textId="77777777" w:rsidR="00DA2CA8" w:rsidRPr="004424B5" w:rsidRDefault="00DA2CA8" w:rsidP="00332FB1">
            <w:pPr>
              <w:rPr>
                <w:rFonts w:cs="Arial"/>
              </w:rPr>
            </w:pPr>
          </w:p>
        </w:tc>
        <w:tc>
          <w:tcPr>
            <w:tcW w:w="3802" w:type="dxa"/>
            <w:vAlign w:val="center"/>
          </w:tcPr>
          <w:p w14:paraId="1ABEBBEF" w14:textId="77777777" w:rsidR="00DA2CA8" w:rsidRPr="004424B5" w:rsidRDefault="00DA2CA8" w:rsidP="00332FB1">
            <w:pPr>
              <w:rPr>
                <w:rFonts w:cs="Arial"/>
              </w:rPr>
            </w:pPr>
            <w:r w:rsidRPr="004424B5">
              <w:rPr>
                <w:rFonts w:cs="Arial"/>
              </w:rPr>
              <w:t>Memorandum of understanding</w:t>
            </w:r>
            <w:r>
              <w:rPr>
                <w:rFonts w:cs="Arial"/>
              </w:rPr>
              <w:t>.</w:t>
            </w:r>
          </w:p>
        </w:tc>
        <w:tc>
          <w:tcPr>
            <w:tcW w:w="9968" w:type="dxa"/>
            <w:tcMar>
              <w:top w:w="58" w:type="dxa"/>
              <w:left w:w="130" w:type="dxa"/>
              <w:bottom w:w="58" w:type="dxa"/>
              <w:right w:w="115" w:type="dxa"/>
            </w:tcMar>
            <w:vAlign w:val="center"/>
          </w:tcPr>
          <w:p w14:paraId="223C7F5E" w14:textId="77777777" w:rsidR="00DA2CA8" w:rsidRPr="004424B5" w:rsidRDefault="00DA2CA8" w:rsidP="00332FB1">
            <w:pPr>
              <w:rPr>
                <w:rFonts w:cs="Arial"/>
              </w:rPr>
            </w:pPr>
          </w:p>
        </w:tc>
      </w:tr>
      <w:tr w:rsidR="00DA2CA8" w:rsidRPr="004424B5" w14:paraId="72E514BF" w14:textId="77777777" w:rsidTr="00332FB1">
        <w:trPr>
          <w:cantSplit/>
          <w:trHeight w:val="430"/>
        </w:trPr>
        <w:tc>
          <w:tcPr>
            <w:tcW w:w="14310" w:type="dxa"/>
            <w:gridSpan w:val="4"/>
            <w:shd w:val="clear" w:color="auto" w:fill="F2F2F2" w:themeFill="background1" w:themeFillShade="F2"/>
            <w:tcMar>
              <w:top w:w="58" w:type="dxa"/>
              <w:left w:w="130" w:type="dxa"/>
              <w:bottom w:w="58" w:type="dxa"/>
              <w:right w:w="115" w:type="dxa"/>
            </w:tcMar>
            <w:vAlign w:val="center"/>
          </w:tcPr>
          <w:p w14:paraId="3A2685BA" w14:textId="77777777" w:rsidR="00DA2CA8" w:rsidRPr="004424B5" w:rsidRDefault="00DA2CA8" w:rsidP="00332FB1">
            <w:pPr>
              <w:rPr>
                <w:rFonts w:cs="Arial"/>
                <w:b/>
              </w:rPr>
            </w:pPr>
            <w:r w:rsidRPr="004424B5">
              <w:rPr>
                <w:rFonts w:cs="Arial"/>
                <w:b/>
              </w:rPr>
              <w:t>Liability and Immunity Issues</w:t>
            </w:r>
          </w:p>
        </w:tc>
      </w:tr>
      <w:tr w:rsidR="00DA2CA8" w:rsidRPr="004424B5" w14:paraId="4C76B3A2" w14:textId="77777777" w:rsidTr="00382C59">
        <w:trPr>
          <w:cantSplit/>
        </w:trPr>
        <w:tc>
          <w:tcPr>
            <w:tcW w:w="4342" w:type="dxa"/>
            <w:gridSpan w:val="3"/>
            <w:tcMar>
              <w:top w:w="58" w:type="dxa"/>
              <w:left w:w="130" w:type="dxa"/>
              <w:bottom w:w="58" w:type="dxa"/>
              <w:right w:w="115" w:type="dxa"/>
            </w:tcMar>
            <w:vAlign w:val="center"/>
          </w:tcPr>
          <w:p w14:paraId="5959DDF8" w14:textId="77777777" w:rsidR="00DA2CA8" w:rsidRPr="004424B5" w:rsidRDefault="00DA2CA8" w:rsidP="00CD513B">
            <w:pPr>
              <w:rPr>
                <w:rFonts w:cs="Arial"/>
              </w:rPr>
            </w:pPr>
            <w:r w:rsidRPr="004424B5">
              <w:rPr>
                <w:rFonts w:cs="Arial"/>
              </w:rPr>
              <w:t xml:space="preserve">Identify laws, regulations, etc., that allow for immunity from liability. </w:t>
            </w:r>
          </w:p>
        </w:tc>
        <w:tc>
          <w:tcPr>
            <w:tcW w:w="9968" w:type="dxa"/>
            <w:tcMar>
              <w:top w:w="58" w:type="dxa"/>
              <w:left w:w="130" w:type="dxa"/>
              <w:bottom w:w="58" w:type="dxa"/>
              <w:right w:w="115" w:type="dxa"/>
            </w:tcMar>
            <w:vAlign w:val="center"/>
          </w:tcPr>
          <w:p w14:paraId="67A5533A" w14:textId="77777777" w:rsidR="00DA2CA8" w:rsidRPr="004424B5" w:rsidRDefault="00DA2CA8" w:rsidP="00332FB1">
            <w:pPr>
              <w:rPr>
                <w:rFonts w:cs="Arial"/>
              </w:rPr>
            </w:pPr>
          </w:p>
        </w:tc>
      </w:tr>
      <w:tr w:rsidR="00DA2CA8" w:rsidRPr="004424B5" w14:paraId="70E3B1E8" w14:textId="77777777" w:rsidTr="00382C59">
        <w:trPr>
          <w:cantSplit/>
        </w:trPr>
        <w:tc>
          <w:tcPr>
            <w:tcW w:w="472" w:type="dxa"/>
            <w:tcMar>
              <w:top w:w="58" w:type="dxa"/>
              <w:left w:w="130" w:type="dxa"/>
              <w:bottom w:w="58" w:type="dxa"/>
              <w:right w:w="115" w:type="dxa"/>
            </w:tcMar>
            <w:vAlign w:val="center"/>
          </w:tcPr>
          <w:p w14:paraId="00D62659" w14:textId="77777777" w:rsidR="00DA2CA8" w:rsidRPr="004424B5" w:rsidRDefault="00DA2CA8" w:rsidP="00332FB1">
            <w:pPr>
              <w:rPr>
                <w:rFonts w:cs="Arial"/>
              </w:rPr>
            </w:pPr>
          </w:p>
        </w:tc>
        <w:tc>
          <w:tcPr>
            <w:tcW w:w="3870" w:type="dxa"/>
            <w:gridSpan w:val="2"/>
          </w:tcPr>
          <w:p w14:paraId="3289C54D" w14:textId="77777777" w:rsidR="00DA2CA8" w:rsidRPr="004424B5" w:rsidRDefault="00DA2CA8" w:rsidP="00CA3727">
            <w:pPr>
              <w:spacing w:after="40"/>
              <w:rPr>
                <w:rFonts w:cs="Arial"/>
              </w:rPr>
            </w:pPr>
            <w:r w:rsidRPr="004424B5">
              <w:rPr>
                <w:rFonts w:cs="Arial"/>
              </w:rPr>
              <w:t xml:space="preserve">Immunity </w:t>
            </w:r>
            <w:r w:rsidRPr="004424B5">
              <w:rPr>
                <w:rFonts w:cs="Arial"/>
                <w:i/>
              </w:rPr>
              <w:t>without</w:t>
            </w:r>
            <w:r w:rsidRPr="004424B5">
              <w:rPr>
                <w:rFonts w:cs="Arial"/>
              </w:rPr>
              <w:t xml:space="preserve"> a declared emergency?</w:t>
            </w:r>
          </w:p>
        </w:tc>
        <w:tc>
          <w:tcPr>
            <w:tcW w:w="9968" w:type="dxa"/>
            <w:tcMar>
              <w:top w:w="58" w:type="dxa"/>
              <w:left w:w="130" w:type="dxa"/>
              <w:bottom w:w="58" w:type="dxa"/>
              <w:right w:w="115" w:type="dxa"/>
            </w:tcMar>
            <w:vAlign w:val="center"/>
          </w:tcPr>
          <w:p w14:paraId="6A62F1D0" w14:textId="77777777" w:rsidR="00DA2CA8" w:rsidRPr="004424B5" w:rsidRDefault="00DA2CA8" w:rsidP="00332FB1">
            <w:pPr>
              <w:rPr>
                <w:rFonts w:cs="Arial"/>
              </w:rPr>
            </w:pPr>
          </w:p>
        </w:tc>
      </w:tr>
      <w:tr w:rsidR="00DA2CA8" w:rsidRPr="004424B5" w14:paraId="23F1E05A" w14:textId="77777777" w:rsidTr="00382C59">
        <w:trPr>
          <w:cantSplit/>
        </w:trPr>
        <w:tc>
          <w:tcPr>
            <w:tcW w:w="472" w:type="dxa"/>
            <w:tcMar>
              <w:top w:w="58" w:type="dxa"/>
              <w:left w:w="130" w:type="dxa"/>
              <w:bottom w:w="58" w:type="dxa"/>
              <w:right w:w="115" w:type="dxa"/>
            </w:tcMar>
            <w:vAlign w:val="center"/>
          </w:tcPr>
          <w:p w14:paraId="6A2D04AB" w14:textId="77777777" w:rsidR="00DA2CA8" w:rsidRPr="004424B5" w:rsidRDefault="00DA2CA8" w:rsidP="00332FB1">
            <w:pPr>
              <w:rPr>
                <w:rFonts w:cs="Arial"/>
              </w:rPr>
            </w:pPr>
          </w:p>
        </w:tc>
        <w:tc>
          <w:tcPr>
            <w:tcW w:w="3870" w:type="dxa"/>
            <w:gridSpan w:val="2"/>
          </w:tcPr>
          <w:p w14:paraId="5C1909D5" w14:textId="77777777" w:rsidR="00DA2CA8" w:rsidRPr="004424B5" w:rsidRDefault="00DA2CA8" w:rsidP="00CA3727">
            <w:pPr>
              <w:spacing w:after="40"/>
              <w:rPr>
                <w:rFonts w:cs="Arial"/>
              </w:rPr>
            </w:pPr>
            <w:r w:rsidRPr="004424B5">
              <w:rPr>
                <w:rFonts w:cs="Arial"/>
              </w:rPr>
              <w:t xml:space="preserve">Immunity with a declared emergency? </w:t>
            </w:r>
          </w:p>
        </w:tc>
        <w:tc>
          <w:tcPr>
            <w:tcW w:w="9968" w:type="dxa"/>
            <w:tcMar>
              <w:top w:w="58" w:type="dxa"/>
              <w:left w:w="130" w:type="dxa"/>
              <w:bottom w:w="58" w:type="dxa"/>
              <w:right w:w="115" w:type="dxa"/>
            </w:tcMar>
            <w:vAlign w:val="center"/>
          </w:tcPr>
          <w:p w14:paraId="479B17EE" w14:textId="77777777" w:rsidR="00DA2CA8" w:rsidRPr="004424B5" w:rsidRDefault="00DA2CA8" w:rsidP="00332FB1">
            <w:pPr>
              <w:rPr>
                <w:rFonts w:cs="Arial"/>
              </w:rPr>
            </w:pPr>
          </w:p>
        </w:tc>
      </w:tr>
      <w:tr w:rsidR="00DA2CA8" w:rsidRPr="004424B5" w14:paraId="4E03E8ED" w14:textId="77777777" w:rsidTr="00382C59">
        <w:trPr>
          <w:cantSplit/>
        </w:trPr>
        <w:tc>
          <w:tcPr>
            <w:tcW w:w="472" w:type="dxa"/>
            <w:tcMar>
              <w:top w:w="58" w:type="dxa"/>
              <w:left w:w="130" w:type="dxa"/>
              <w:bottom w:w="58" w:type="dxa"/>
              <w:right w:w="115" w:type="dxa"/>
            </w:tcMar>
            <w:vAlign w:val="center"/>
          </w:tcPr>
          <w:p w14:paraId="11389CD6" w14:textId="77777777" w:rsidR="00DA2CA8" w:rsidRPr="004424B5" w:rsidRDefault="00DA2CA8" w:rsidP="00332FB1">
            <w:pPr>
              <w:rPr>
                <w:rFonts w:cs="Arial"/>
              </w:rPr>
            </w:pPr>
          </w:p>
        </w:tc>
        <w:tc>
          <w:tcPr>
            <w:tcW w:w="3870" w:type="dxa"/>
            <w:gridSpan w:val="2"/>
          </w:tcPr>
          <w:p w14:paraId="43E583CD" w14:textId="77777777" w:rsidR="00DA2CA8" w:rsidRPr="004424B5" w:rsidRDefault="00DA2CA8" w:rsidP="00CA3727">
            <w:pPr>
              <w:spacing w:after="40"/>
              <w:rPr>
                <w:rFonts w:cs="Arial"/>
              </w:rPr>
            </w:pPr>
            <w:r w:rsidRPr="004424B5">
              <w:rPr>
                <w:rFonts w:cs="Arial"/>
              </w:rPr>
              <w:t xml:space="preserve">Volunteer health professionals. </w:t>
            </w:r>
          </w:p>
          <w:p w14:paraId="56FE22F1" w14:textId="77777777" w:rsidR="00DA2CA8" w:rsidRPr="004424B5" w:rsidRDefault="00DA2CA8" w:rsidP="00332FB1">
            <w:pPr>
              <w:spacing w:after="40"/>
              <w:jc w:val="both"/>
              <w:rPr>
                <w:rFonts w:cs="Arial"/>
              </w:rPr>
            </w:pPr>
          </w:p>
          <w:p w14:paraId="6E8F5EB9" w14:textId="77777777" w:rsidR="00DA2CA8" w:rsidRPr="004424B5" w:rsidRDefault="00DA2CA8" w:rsidP="00CA3727">
            <w:pPr>
              <w:spacing w:after="40"/>
              <w:rPr>
                <w:rFonts w:cs="Arial"/>
              </w:rPr>
            </w:pPr>
            <w:r w:rsidRPr="004424B5">
              <w:rPr>
                <w:rFonts w:cs="Arial"/>
              </w:rPr>
              <w:t>Has state adopted in whole or part of the Uniform Emergency Volunteer Health Practitioners Act? Does state have separate provisions for volunteer health professionals?</w:t>
            </w:r>
          </w:p>
        </w:tc>
        <w:tc>
          <w:tcPr>
            <w:tcW w:w="9968" w:type="dxa"/>
            <w:tcMar>
              <w:top w:w="58" w:type="dxa"/>
              <w:left w:w="130" w:type="dxa"/>
              <w:bottom w:w="58" w:type="dxa"/>
              <w:right w:w="115" w:type="dxa"/>
            </w:tcMar>
            <w:vAlign w:val="center"/>
          </w:tcPr>
          <w:p w14:paraId="0D31E3FC" w14:textId="77777777" w:rsidR="00DA2CA8" w:rsidRPr="004424B5" w:rsidRDefault="00DA2CA8" w:rsidP="00332FB1">
            <w:pPr>
              <w:rPr>
                <w:rFonts w:cs="Arial"/>
              </w:rPr>
            </w:pPr>
          </w:p>
        </w:tc>
      </w:tr>
      <w:tr w:rsidR="00DA2CA8" w:rsidRPr="004424B5" w14:paraId="7754D680" w14:textId="77777777" w:rsidTr="00382C59">
        <w:trPr>
          <w:cantSplit/>
        </w:trPr>
        <w:tc>
          <w:tcPr>
            <w:tcW w:w="472" w:type="dxa"/>
            <w:tcMar>
              <w:top w:w="58" w:type="dxa"/>
              <w:left w:w="130" w:type="dxa"/>
              <w:bottom w:w="58" w:type="dxa"/>
              <w:right w:w="115" w:type="dxa"/>
            </w:tcMar>
            <w:vAlign w:val="center"/>
          </w:tcPr>
          <w:p w14:paraId="070BB6A6" w14:textId="77777777" w:rsidR="00DA2CA8" w:rsidRPr="004424B5" w:rsidRDefault="00DA2CA8" w:rsidP="00332FB1">
            <w:pPr>
              <w:rPr>
                <w:rFonts w:cs="Arial"/>
              </w:rPr>
            </w:pPr>
          </w:p>
        </w:tc>
        <w:tc>
          <w:tcPr>
            <w:tcW w:w="3870" w:type="dxa"/>
            <w:gridSpan w:val="2"/>
          </w:tcPr>
          <w:p w14:paraId="676ABD05" w14:textId="77777777" w:rsidR="00DA2CA8" w:rsidRPr="004424B5" w:rsidRDefault="00DA2CA8" w:rsidP="00332FB1">
            <w:pPr>
              <w:spacing w:after="40"/>
              <w:jc w:val="both"/>
              <w:rPr>
                <w:rFonts w:cs="Arial"/>
              </w:rPr>
            </w:pPr>
            <w:r w:rsidRPr="004424B5">
              <w:rPr>
                <w:rFonts w:cs="Arial"/>
              </w:rPr>
              <w:t>Non-health professional volunteers</w:t>
            </w:r>
            <w:r>
              <w:rPr>
                <w:rFonts w:cs="Arial"/>
              </w:rPr>
              <w:t>.</w:t>
            </w:r>
          </w:p>
        </w:tc>
        <w:tc>
          <w:tcPr>
            <w:tcW w:w="9968" w:type="dxa"/>
            <w:tcMar>
              <w:top w:w="58" w:type="dxa"/>
              <w:left w:w="130" w:type="dxa"/>
              <w:bottom w:w="58" w:type="dxa"/>
              <w:right w:w="115" w:type="dxa"/>
            </w:tcMar>
            <w:vAlign w:val="center"/>
          </w:tcPr>
          <w:p w14:paraId="04E243EF" w14:textId="77777777" w:rsidR="00DA2CA8" w:rsidRPr="004424B5" w:rsidRDefault="00DA2CA8" w:rsidP="00332FB1">
            <w:pPr>
              <w:rPr>
                <w:rFonts w:cs="Arial"/>
              </w:rPr>
            </w:pPr>
          </w:p>
        </w:tc>
      </w:tr>
      <w:tr w:rsidR="00DA2CA8" w:rsidRPr="004424B5" w14:paraId="2D4E4FBA" w14:textId="77777777" w:rsidTr="00382C59">
        <w:trPr>
          <w:cantSplit/>
        </w:trPr>
        <w:tc>
          <w:tcPr>
            <w:tcW w:w="472" w:type="dxa"/>
            <w:tcMar>
              <w:top w:w="58" w:type="dxa"/>
              <w:left w:w="130" w:type="dxa"/>
              <w:bottom w:w="58" w:type="dxa"/>
              <w:right w:w="115" w:type="dxa"/>
            </w:tcMar>
            <w:vAlign w:val="center"/>
          </w:tcPr>
          <w:p w14:paraId="0CB5F2ED" w14:textId="77777777" w:rsidR="00DA2CA8" w:rsidRPr="004424B5" w:rsidRDefault="00DA2CA8" w:rsidP="00332FB1">
            <w:pPr>
              <w:rPr>
                <w:rFonts w:cs="Arial"/>
              </w:rPr>
            </w:pPr>
          </w:p>
        </w:tc>
        <w:tc>
          <w:tcPr>
            <w:tcW w:w="3870" w:type="dxa"/>
            <w:gridSpan w:val="2"/>
          </w:tcPr>
          <w:p w14:paraId="3B351C7B" w14:textId="77777777" w:rsidR="00DA2CA8" w:rsidRPr="004424B5" w:rsidRDefault="00DA2CA8" w:rsidP="00320EFC">
            <w:pPr>
              <w:spacing w:after="40"/>
              <w:jc w:val="both"/>
              <w:rPr>
                <w:rFonts w:cs="Arial"/>
              </w:rPr>
            </w:pPr>
            <w:r w:rsidRPr="004424B5">
              <w:rPr>
                <w:rFonts w:cs="Arial"/>
              </w:rPr>
              <w:t xml:space="preserve">State </w:t>
            </w:r>
            <w:r>
              <w:rPr>
                <w:rFonts w:cs="Arial"/>
              </w:rPr>
              <w:t>t</w:t>
            </w:r>
            <w:r w:rsidRPr="004424B5">
              <w:rPr>
                <w:rFonts w:cs="Arial"/>
              </w:rPr>
              <w:t xml:space="preserve">ort </w:t>
            </w:r>
            <w:r>
              <w:rPr>
                <w:rFonts w:cs="Arial"/>
              </w:rPr>
              <w:t>c</w:t>
            </w:r>
            <w:r w:rsidRPr="004424B5">
              <w:rPr>
                <w:rFonts w:cs="Arial"/>
              </w:rPr>
              <w:t xml:space="preserve">laims </w:t>
            </w:r>
            <w:r>
              <w:rPr>
                <w:rFonts w:cs="Arial"/>
              </w:rPr>
              <w:t>a</w:t>
            </w:r>
            <w:r w:rsidRPr="004424B5">
              <w:rPr>
                <w:rFonts w:cs="Arial"/>
              </w:rPr>
              <w:t>ct</w:t>
            </w:r>
            <w:r>
              <w:rPr>
                <w:rFonts w:cs="Arial"/>
              </w:rPr>
              <w:t>.</w:t>
            </w:r>
          </w:p>
        </w:tc>
        <w:tc>
          <w:tcPr>
            <w:tcW w:w="9968" w:type="dxa"/>
            <w:tcMar>
              <w:top w:w="58" w:type="dxa"/>
              <w:left w:w="130" w:type="dxa"/>
              <w:bottom w:w="58" w:type="dxa"/>
              <w:right w:w="115" w:type="dxa"/>
            </w:tcMar>
            <w:vAlign w:val="center"/>
          </w:tcPr>
          <w:p w14:paraId="7F925EDD" w14:textId="77777777" w:rsidR="00DA2CA8" w:rsidRPr="004424B5" w:rsidRDefault="00DA2CA8" w:rsidP="00332FB1">
            <w:pPr>
              <w:rPr>
                <w:rFonts w:cs="Arial"/>
              </w:rPr>
            </w:pPr>
          </w:p>
        </w:tc>
      </w:tr>
      <w:tr w:rsidR="00DA2CA8" w:rsidRPr="004424B5" w14:paraId="0673054E" w14:textId="77777777" w:rsidTr="00382C59">
        <w:trPr>
          <w:cantSplit/>
        </w:trPr>
        <w:tc>
          <w:tcPr>
            <w:tcW w:w="472" w:type="dxa"/>
            <w:tcMar>
              <w:top w:w="58" w:type="dxa"/>
              <w:left w:w="130" w:type="dxa"/>
              <w:bottom w:w="58" w:type="dxa"/>
              <w:right w:w="115" w:type="dxa"/>
            </w:tcMar>
            <w:vAlign w:val="center"/>
          </w:tcPr>
          <w:p w14:paraId="30556DC2" w14:textId="77777777" w:rsidR="00DA2CA8" w:rsidRPr="004424B5" w:rsidRDefault="00DA2CA8" w:rsidP="00332FB1">
            <w:pPr>
              <w:rPr>
                <w:rFonts w:cs="Arial"/>
              </w:rPr>
            </w:pPr>
          </w:p>
        </w:tc>
        <w:tc>
          <w:tcPr>
            <w:tcW w:w="3870" w:type="dxa"/>
            <w:gridSpan w:val="2"/>
          </w:tcPr>
          <w:p w14:paraId="5860877D" w14:textId="77777777" w:rsidR="00DA2CA8" w:rsidRPr="004424B5" w:rsidRDefault="00DA2CA8" w:rsidP="00CD513B">
            <w:pPr>
              <w:spacing w:after="40"/>
              <w:jc w:val="both"/>
              <w:rPr>
                <w:rFonts w:cs="Arial"/>
              </w:rPr>
            </w:pPr>
            <w:r w:rsidRPr="004424B5">
              <w:rPr>
                <w:rFonts w:cs="Arial"/>
              </w:rPr>
              <w:t>Law protecting entity or organization from liability</w:t>
            </w:r>
            <w:r>
              <w:rPr>
                <w:rFonts w:cs="Arial"/>
              </w:rPr>
              <w:t>.</w:t>
            </w:r>
          </w:p>
        </w:tc>
        <w:tc>
          <w:tcPr>
            <w:tcW w:w="9968" w:type="dxa"/>
            <w:tcMar>
              <w:top w:w="58" w:type="dxa"/>
              <w:left w:w="130" w:type="dxa"/>
              <w:bottom w:w="58" w:type="dxa"/>
              <w:right w:w="115" w:type="dxa"/>
            </w:tcMar>
            <w:vAlign w:val="center"/>
          </w:tcPr>
          <w:p w14:paraId="0A3AA25A" w14:textId="77777777" w:rsidR="00DA2CA8" w:rsidRPr="004424B5" w:rsidRDefault="00DA2CA8" w:rsidP="00332FB1">
            <w:pPr>
              <w:rPr>
                <w:rFonts w:cs="Arial"/>
              </w:rPr>
            </w:pPr>
          </w:p>
        </w:tc>
      </w:tr>
      <w:tr w:rsidR="00DA2CA8" w:rsidRPr="004424B5" w14:paraId="72427147" w14:textId="77777777" w:rsidTr="00DF61FB">
        <w:trPr>
          <w:cantSplit/>
        </w:trPr>
        <w:tc>
          <w:tcPr>
            <w:tcW w:w="4342" w:type="dxa"/>
            <w:gridSpan w:val="3"/>
            <w:tcMar>
              <w:top w:w="58" w:type="dxa"/>
              <w:left w:w="130" w:type="dxa"/>
              <w:bottom w:w="58" w:type="dxa"/>
              <w:right w:w="115" w:type="dxa"/>
            </w:tcMar>
            <w:vAlign w:val="center"/>
          </w:tcPr>
          <w:p w14:paraId="059F3411" w14:textId="77777777" w:rsidR="00DA2CA8" w:rsidRPr="004424B5" w:rsidRDefault="00DA2CA8" w:rsidP="00320EFC">
            <w:pPr>
              <w:rPr>
                <w:rFonts w:cs="Arial"/>
              </w:rPr>
            </w:pPr>
            <w:r w:rsidRPr="004424B5">
              <w:rPr>
                <w:rFonts w:cs="Arial"/>
              </w:rPr>
              <w:t xml:space="preserve">Identify state Good Samaritan </w:t>
            </w:r>
            <w:r>
              <w:rPr>
                <w:rFonts w:cs="Arial"/>
              </w:rPr>
              <w:t>l</w:t>
            </w:r>
            <w:r w:rsidRPr="004424B5">
              <w:rPr>
                <w:rFonts w:cs="Arial"/>
              </w:rPr>
              <w:t>aw</w:t>
            </w:r>
            <w:r>
              <w:rPr>
                <w:rFonts w:cs="Arial"/>
              </w:rPr>
              <w:t>.</w:t>
            </w:r>
          </w:p>
        </w:tc>
        <w:tc>
          <w:tcPr>
            <w:tcW w:w="9968" w:type="dxa"/>
            <w:tcMar>
              <w:top w:w="58" w:type="dxa"/>
              <w:left w:w="130" w:type="dxa"/>
              <w:bottom w:w="58" w:type="dxa"/>
              <w:right w:w="115" w:type="dxa"/>
            </w:tcMar>
            <w:vAlign w:val="center"/>
          </w:tcPr>
          <w:p w14:paraId="479D2287" w14:textId="77777777" w:rsidR="00DA2CA8" w:rsidRPr="004424B5" w:rsidRDefault="00DA2CA8" w:rsidP="00332FB1">
            <w:pPr>
              <w:rPr>
                <w:rFonts w:cs="Arial"/>
              </w:rPr>
            </w:pPr>
          </w:p>
        </w:tc>
      </w:tr>
      <w:tr w:rsidR="00DA2CA8" w:rsidRPr="004424B5" w14:paraId="5DEFBC51" w14:textId="77777777" w:rsidTr="0013687E">
        <w:trPr>
          <w:cantSplit/>
        </w:trPr>
        <w:tc>
          <w:tcPr>
            <w:tcW w:w="4342" w:type="dxa"/>
            <w:gridSpan w:val="3"/>
            <w:tcMar>
              <w:top w:w="58" w:type="dxa"/>
              <w:left w:w="130" w:type="dxa"/>
              <w:bottom w:w="58" w:type="dxa"/>
              <w:right w:w="115" w:type="dxa"/>
            </w:tcMar>
            <w:vAlign w:val="center"/>
          </w:tcPr>
          <w:p w14:paraId="7A00A1A2" w14:textId="77777777" w:rsidR="00DA2CA8" w:rsidRPr="004424B5" w:rsidRDefault="00DA2CA8" w:rsidP="00EC3C8E">
            <w:pPr>
              <w:rPr>
                <w:rFonts w:cs="Arial"/>
              </w:rPr>
            </w:pPr>
            <w:r w:rsidRPr="004424B5">
              <w:rPr>
                <w:rFonts w:cs="Arial"/>
              </w:rPr>
              <w:t xml:space="preserve">Identify state </w:t>
            </w:r>
            <w:r>
              <w:rPr>
                <w:rFonts w:cs="Arial"/>
              </w:rPr>
              <w:t>v</w:t>
            </w:r>
            <w:r w:rsidRPr="004424B5">
              <w:rPr>
                <w:rFonts w:cs="Arial"/>
              </w:rPr>
              <w:t xml:space="preserve">olunteer </w:t>
            </w:r>
            <w:r>
              <w:rPr>
                <w:rFonts w:cs="Arial"/>
              </w:rPr>
              <w:t>p</w:t>
            </w:r>
            <w:r w:rsidRPr="004424B5">
              <w:rPr>
                <w:rFonts w:cs="Arial"/>
              </w:rPr>
              <w:t xml:space="preserve">rotection </w:t>
            </w:r>
            <w:r>
              <w:rPr>
                <w:rFonts w:cs="Arial"/>
              </w:rPr>
              <w:t>l</w:t>
            </w:r>
            <w:r w:rsidRPr="004424B5">
              <w:rPr>
                <w:rFonts w:cs="Arial"/>
              </w:rPr>
              <w:t xml:space="preserve">aw and review </w:t>
            </w:r>
            <w:r>
              <w:rPr>
                <w:rFonts w:cs="Arial"/>
              </w:rPr>
              <w:t>f</w:t>
            </w:r>
            <w:r w:rsidRPr="004424B5">
              <w:rPr>
                <w:rFonts w:cs="Arial"/>
              </w:rPr>
              <w:t>ederal Volunteer Protection Act</w:t>
            </w:r>
            <w:r>
              <w:rPr>
                <w:rFonts w:cs="Arial"/>
              </w:rPr>
              <w:t>.</w:t>
            </w:r>
          </w:p>
        </w:tc>
        <w:tc>
          <w:tcPr>
            <w:tcW w:w="9968" w:type="dxa"/>
            <w:tcMar>
              <w:top w:w="58" w:type="dxa"/>
              <w:left w:w="130" w:type="dxa"/>
              <w:bottom w:w="58" w:type="dxa"/>
              <w:right w:w="115" w:type="dxa"/>
            </w:tcMar>
            <w:vAlign w:val="center"/>
          </w:tcPr>
          <w:p w14:paraId="0545B2F9" w14:textId="77777777" w:rsidR="00DA2CA8" w:rsidRPr="004424B5" w:rsidRDefault="00DA2CA8" w:rsidP="00332FB1">
            <w:pPr>
              <w:rPr>
                <w:rFonts w:cs="Arial"/>
              </w:rPr>
            </w:pPr>
          </w:p>
        </w:tc>
      </w:tr>
      <w:tr w:rsidR="00DA2CA8" w:rsidRPr="004424B5" w14:paraId="74F78032" w14:textId="77777777" w:rsidTr="00BB1E67">
        <w:trPr>
          <w:cantSplit/>
        </w:trPr>
        <w:tc>
          <w:tcPr>
            <w:tcW w:w="4342" w:type="dxa"/>
            <w:gridSpan w:val="3"/>
            <w:tcMar>
              <w:top w:w="58" w:type="dxa"/>
              <w:left w:w="130" w:type="dxa"/>
              <w:bottom w:w="58" w:type="dxa"/>
              <w:right w:w="115" w:type="dxa"/>
            </w:tcMar>
            <w:vAlign w:val="center"/>
          </w:tcPr>
          <w:p w14:paraId="511862AA" w14:textId="77777777" w:rsidR="00DA2CA8" w:rsidRPr="004424B5" w:rsidRDefault="00DA2CA8" w:rsidP="00E74A1F">
            <w:pPr>
              <w:rPr>
                <w:rFonts w:cs="Arial"/>
              </w:rPr>
            </w:pPr>
            <w:r w:rsidRPr="004424B5">
              <w:rPr>
                <w:rFonts w:cs="Arial"/>
              </w:rPr>
              <w:t>Identify the liability potential of self-deployed volunteers</w:t>
            </w:r>
            <w:r>
              <w:rPr>
                <w:rFonts w:cs="Arial"/>
              </w:rPr>
              <w:t>.</w:t>
            </w:r>
          </w:p>
        </w:tc>
        <w:tc>
          <w:tcPr>
            <w:tcW w:w="9968" w:type="dxa"/>
            <w:tcMar>
              <w:top w:w="58" w:type="dxa"/>
              <w:left w:w="130" w:type="dxa"/>
              <w:bottom w:w="58" w:type="dxa"/>
              <w:right w:w="115" w:type="dxa"/>
            </w:tcMar>
            <w:vAlign w:val="center"/>
          </w:tcPr>
          <w:p w14:paraId="2F8DFB89" w14:textId="77777777" w:rsidR="00DA2CA8" w:rsidRPr="004424B5" w:rsidRDefault="00DA2CA8" w:rsidP="00332FB1">
            <w:pPr>
              <w:rPr>
                <w:rFonts w:cs="Arial"/>
              </w:rPr>
            </w:pPr>
          </w:p>
        </w:tc>
      </w:tr>
      <w:tr w:rsidR="00DA2CA8" w:rsidRPr="004424B5" w14:paraId="364B321D" w14:textId="77777777" w:rsidTr="00E7510E">
        <w:trPr>
          <w:cantSplit/>
        </w:trPr>
        <w:tc>
          <w:tcPr>
            <w:tcW w:w="4342" w:type="dxa"/>
            <w:gridSpan w:val="3"/>
            <w:tcMar>
              <w:top w:w="58" w:type="dxa"/>
              <w:left w:w="130" w:type="dxa"/>
              <w:bottom w:w="58" w:type="dxa"/>
              <w:right w:w="115" w:type="dxa"/>
            </w:tcMar>
            <w:vAlign w:val="center"/>
          </w:tcPr>
          <w:p w14:paraId="55FDFEAA" w14:textId="77777777" w:rsidR="00DA2CA8" w:rsidRPr="004424B5" w:rsidRDefault="00DA2CA8" w:rsidP="00E74A1F">
            <w:pPr>
              <w:rPr>
                <w:rFonts w:cs="Arial"/>
              </w:rPr>
            </w:pPr>
            <w:r w:rsidRPr="004424B5">
              <w:rPr>
                <w:rFonts w:cs="Arial"/>
              </w:rPr>
              <w:t>Identify state law(s) that provides liability protections or injury benefits to emergency volunteers</w:t>
            </w:r>
            <w:r>
              <w:rPr>
                <w:rFonts w:cs="Arial"/>
              </w:rPr>
              <w:t>.</w:t>
            </w:r>
          </w:p>
        </w:tc>
        <w:tc>
          <w:tcPr>
            <w:tcW w:w="9968" w:type="dxa"/>
            <w:tcMar>
              <w:top w:w="58" w:type="dxa"/>
              <w:left w:w="130" w:type="dxa"/>
              <w:bottom w:w="58" w:type="dxa"/>
              <w:right w:w="115" w:type="dxa"/>
            </w:tcMar>
            <w:vAlign w:val="center"/>
          </w:tcPr>
          <w:p w14:paraId="0C1FAD62" w14:textId="77777777" w:rsidR="00DA2CA8" w:rsidRPr="004424B5" w:rsidRDefault="00DA2CA8" w:rsidP="00332FB1">
            <w:pPr>
              <w:rPr>
                <w:rFonts w:cs="Arial"/>
              </w:rPr>
            </w:pPr>
          </w:p>
        </w:tc>
      </w:tr>
      <w:tr w:rsidR="00DA2CA8" w:rsidRPr="004424B5" w14:paraId="6A6B5D05" w14:textId="77777777" w:rsidTr="00E7510E">
        <w:trPr>
          <w:cantSplit/>
        </w:trPr>
        <w:tc>
          <w:tcPr>
            <w:tcW w:w="4342" w:type="dxa"/>
            <w:gridSpan w:val="3"/>
            <w:tcMar>
              <w:top w:w="58" w:type="dxa"/>
              <w:left w:w="130" w:type="dxa"/>
              <w:bottom w:w="58" w:type="dxa"/>
              <w:right w:w="115" w:type="dxa"/>
            </w:tcMar>
            <w:vAlign w:val="center"/>
          </w:tcPr>
          <w:p w14:paraId="7DCE4E22" w14:textId="77777777" w:rsidR="00DA2CA8" w:rsidRPr="004424B5" w:rsidRDefault="00DA2CA8" w:rsidP="00CD513B">
            <w:pPr>
              <w:rPr>
                <w:rFonts w:cs="Arial"/>
              </w:rPr>
            </w:pPr>
            <w:r>
              <w:rPr>
                <w:rFonts w:cs="Arial"/>
              </w:rPr>
              <w:t>Determine</w:t>
            </w:r>
            <w:r w:rsidRPr="004424B5">
              <w:rPr>
                <w:rFonts w:cs="Arial"/>
              </w:rPr>
              <w:t xml:space="preserve"> if volunteer</w:t>
            </w:r>
            <w:r>
              <w:rPr>
                <w:rFonts w:cs="Arial"/>
              </w:rPr>
              <w:t>’s activity is</w:t>
            </w:r>
            <w:r w:rsidRPr="004424B5">
              <w:rPr>
                <w:rFonts w:cs="Arial"/>
              </w:rPr>
              <w:t xml:space="preserve"> protected from liability under the Public Readiness and Emergency Preparedness Act</w:t>
            </w:r>
            <w:r>
              <w:rPr>
                <w:rFonts w:cs="Arial"/>
              </w:rPr>
              <w:t>.</w:t>
            </w:r>
          </w:p>
        </w:tc>
        <w:tc>
          <w:tcPr>
            <w:tcW w:w="9968" w:type="dxa"/>
            <w:tcMar>
              <w:top w:w="58" w:type="dxa"/>
              <w:left w:w="130" w:type="dxa"/>
              <w:bottom w:w="58" w:type="dxa"/>
              <w:right w:w="115" w:type="dxa"/>
            </w:tcMar>
            <w:vAlign w:val="center"/>
          </w:tcPr>
          <w:p w14:paraId="6E98791E" w14:textId="77777777" w:rsidR="00DA2CA8" w:rsidRPr="004424B5" w:rsidRDefault="00DA2CA8" w:rsidP="00332FB1">
            <w:pPr>
              <w:rPr>
                <w:rFonts w:cs="Arial"/>
              </w:rPr>
            </w:pPr>
          </w:p>
        </w:tc>
      </w:tr>
      <w:tr w:rsidR="00DA2CA8" w:rsidRPr="004424B5" w14:paraId="2D9B60D6" w14:textId="77777777" w:rsidTr="00332FB1">
        <w:trPr>
          <w:cantSplit/>
          <w:trHeight w:val="439"/>
        </w:trPr>
        <w:tc>
          <w:tcPr>
            <w:tcW w:w="14310" w:type="dxa"/>
            <w:gridSpan w:val="4"/>
            <w:shd w:val="clear" w:color="auto" w:fill="F2F2F2" w:themeFill="background1" w:themeFillShade="F2"/>
            <w:tcMar>
              <w:top w:w="58" w:type="dxa"/>
              <w:left w:w="130" w:type="dxa"/>
              <w:bottom w:w="58" w:type="dxa"/>
              <w:right w:w="115" w:type="dxa"/>
            </w:tcMar>
            <w:vAlign w:val="center"/>
          </w:tcPr>
          <w:p w14:paraId="33DC8307" w14:textId="77777777" w:rsidR="00DA2CA8" w:rsidRPr="004424B5" w:rsidRDefault="00DA2CA8" w:rsidP="00332FB1">
            <w:pPr>
              <w:rPr>
                <w:rFonts w:cs="Arial"/>
                <w:b/>
              </w:rPr>
            </w:pPr>
            <w:r w:rsidRPr="004424B5">
              <w:rPr>
                <w:rFonts w:cs="Arial"/>
                <w:b/>
              </w:rPr>
              <w:t xml:space="preserve">Workers’ Compensation and Disability </w:t>
            </w:r>
          </w:p>
        </w:tc>
      </w:tr>
      <w:tr w:rsidR="00DA2CA8" w:rsidRPr="004424B5" w14:paraId="3B5DE143" w14:textId="77777777" w:rsidTr="00382C59">
        <w:trPr>
          <w:cantSplit/>
        </w:trPr>
        <w:tc>
          <w:tcPr>
            <w:tcW w:w="4342" w:type="dxa"/>
            <w:gridSpan w:val="3"/>
            <w:tcMar>
              <w:top w:w="58" w:type="dxa"/>
              <w:left w:w="130" w:type="dxa"/>
              <w:bottom w:w="58" w:type="dxa"/>
              <w:right w:w="115" w:type="dxa"/>
            </w:tcMar>
            <w:vAlign w:val="center"/>
          </w:tcPr>
          <w:p w14:paraId="3CDEBB8C" w14:textId="77777777" w:rsidR="00DA2CA8" w:rsidRPr="004424B5" w:rsidRDefault="00DA2CA8" w:rsidP="00CD513B">
            <w:pPr>
              <w:rPr>
                <w:rFonts w:cs="Arial"/>
              </w:rPr>
            </w:pPr>
            <w:r w:rsidRPr="004424B5">
              <w:rPr>
                <w:rFonts w:cs="Arial"/>
              </w:rPr>
              <w:lastRenderedPageBreak/>
              <w:t>Identify state law(s) that establishes workers</w:t>
            </w:r>
            <w:r>
              <w:rPr>
                <w:rFonts w:cs="Arial"/>
              </w:rPr>
              <w:t>’</w:t>
            </w:r>
            <w:r w:rsidRPr="004424B5">
              <w:rPr>
                <w:rFonts w:cs="Arial"/>
              </w:rPr>
              <w:t xml:space="preserve"> compensation</w:t>
            </w:r>
            <w:r>
              <w:rPr>
                <w:rFonts w:cs="Arial"/>
              </w:rPr>
              <w:t>.</w:t>
            </w:r>
          </w:p>
        </w:tc>
        <w:tc>
          <w:tcPr>
            <w:tcW w:w="9968" w:type="dxa"/>
            <w:tcMar>
              <w:top w:w="58" w:type="dxa"/>
              <w:left w:w="130" w:type="dxa"/>
              <w:bottom w:w="58" w:type="dxa"/>
              <w:right w:w="115" w:type="dxa"/>
            </w:tcMar>
            <w:vAlign w:val="center"/>
          </w:tcPr>
          <w:p w14:paraId="47CDC07A" w14:textId="77777777" w:rsidR="00DA2CA8" w:rsidRPr="004424B5" w:rsidRDefault="00DA2CA8" w:rsidP="00332FB1">
            <w:pPr>
              <w:rPr>
                <w:rFonts w:cs="Arial"/>
              </w:rPr>
            </w:pPr>
          </w:p>
        </w:tc>
      </w:tr>
      <w:tr w:rsidR="00DA2CA8" w:rsidRPr="004424B5" w14:paraId="400E58BE" w14:textId="77777777" w:rsidTr="00382C59">
        <w:trPr>
          <w:cantSplit/>
        </w:trPr>
        <w:tc>
          <w:tcPr>
            <w:tcW w:w="540" w:type="dxa"/>
            <w:gridSpan w:val="2"/>
            <w:tcMar>
              <w:top w:w="58" w:type="dxa"/>
              <w:left w:w="130" w:type="dxa"/>
              <w:bottom w:w="58" w:type="dxa"/>
              <w:right w:w="115" w:type="dxa"/>
            </w:tcMar>
            <w:vAlign w:val="center"/>
          </w:tcPr>
          <w:p w14:paraId="1B97921F" w14:textId="77777777" w:rsidR="00DA2CA8" w:rsidRPr="004424B5" w:rsidRDefault="00DA2CA8" w:rsidP="00332FB1">
            <w:pPr>
              <w:rPr>
                <w:rFonts w:cs="Arial"/>
              </w:rPr>
            </w:pPr>
          </w:p>
        </w:tc>
        <w:tc>
          <w:tcPr>
            <w:tcW w:w="3802" w:type="dxa"/>
            <w:tcMar>
              <w:top w:w="58" w:type="dxa"/>
              <w:left w:w="130" w:type="dxa"/>
              <w:bottom w:w="58" w:type="dxa"/>
              <w:right w:w="115" w:type="dxa"/>
            </w:tcMar>
          </w:tcPr>
          <w:p w14:paraId="20CD6D61" w14:textId="77777777" w:rsidR="00DA2CA8" w:rsidRPr="004424B5" w:rsidRDefault="00DA2CA8" w:rsidP="00332FB1">
            <w:pPr>
              <w:spacing w:after="40"/>
              <w:jc w:val="both"/>
              <w:rPr>
                <w:rFonts w:cs="Arial"/>
              </w:rPr>
            </w:pPr>
            <w:r w:rsidRPr="004424B5">
              <w:rPr>
                <w:rFonts w:cs="Arial"/>
              </w:rPr>
              <w:t>Do they apply to volunteers?</w:t>
            </w:r>
          </w:p>
        </w:tc>
        <w:tc>
          <w:tcPr>
            <w:tcW w:w="9968" w:type="dxa"/>
            <w:tcMar>
              <w:top w:w="58" w:type="dxa"/>
              <w:left w:w="130" w:type="dxa"/>
              <w:bottom w:w="58" w:type="dxa"/>
              <w:right w:w="115" w:type="dxa"/>
            </w:tcMar>
            <w:vAlign w:val="center"/>
          </w:tcPr>
          <w:p w14:paraId="03E9EBF9" w14:textId="77777777" w:rsidR="00DA2CA8" w:rsidRPr="004424B5" w:rsidRDefault="00DA2CA8" w:rsidP="00332FB1">
            <w:pPr>
              <w:rPr>
                <w:rFonts w:cs="Arial"/>
              </w:rPr>
            </w:pPr>
          </w:p>
        </w:tc>
      </w:tr>
      <w:tr w:rsidR="00DA2CA8" w:rsidRPr="004424B5" w14:paraId="6DCEDE22" w14:textId="77777777" w:rsidTr="00382C59">
        <w:trPr>
          <w:cantSplit/>
        </w:trPr>
        <w:tc>
          <w:tcPr>
            <w:tcW w:w="540" w:type="dxa"/>
            <w:gridSpan w:val="2"/>
            <w:tcMar>
              <w:top w:w="58" w:type="dxa"/>
              <w:left w:w="130" w:type="dxa"/>
              <w:bottom w:w="58" w:type="dxa"/>
              <w:right w:w="115" w:type="dxa"/>
            </w:tcMar>
            <w:vAlign w:val="center"/>
          </w:tcPr>
          <w:p w14:paraId="016F4E17" w14:textId="77777777" w:rsidR="00DA2CA8" w:rsidRPr="004424B5" w:rsidRDefault="00DA2CA8" w:rsidP="00332FB1">
            <w:pPr>
              <w:rPr>
                <w:rFonts w:cs="Arial"/>
              </w:rPr>
            </w:pPr>
          </w:p>
        </w:tc>
        <w:tc>
          <w:tcPr>
            <w:tcW w:w="3802" w:type="dxa"/>
            <w:tcMar>
              <w:top w:w="58" w:type="dxa"/>
              <w:left w:w="130" w:type="dxa"/>
              <w:bottom w:w="58" w:type="dxa"/>
              <w:right w:w="115" w:type="dxa"/>
            </w:tcMar>
          </w:tcPr>
          <w:p w14:paraId="26136C66" w14:textId="77777777" w:rsidR="00DA2CA8" w:rsidRPr="004424B5" w:rsidRDefault="00DA2CA8" w:rsidP="00CE121F">
            <w:pPr>
              <w:spacing w:after="80"/>
              <w:rPr>
                <w:rFonts w:cs="Arial"/>
              </w:rPr>
            </w:pPr>
            <w:r w:rsidRPr="004424B5">
              <w:rPr>
                <w:rFonts w:cs="Arial"/>
              </w:rPr>
              <w:t xml:space="preserve">Who is the volunteer? </w:t>
            </w:r>
          </w:p>
        </w:tc>
        <w:tc>
          <w:tcPr>
            <w:tcW w:w="9968" w:type="dxa"/>
            <w:tcMar>
              <w:top w:w="58" w:type="dxa"/>
              <w:left w:w="130" w:type="dxa"/>
              <w:bottom w:w="58" w:type="dxa"/>
              <w:right w:w="115" w:type="dxa"/>
            </w:tcMar>
            <w:vAlign w:val="center"/>
          </w:tcPr>
          <w:p w14:paraId="523246B1" w14:textId="77777777" w:rsidR="00DA2CA8" w:rsidRPr="004424B5" w:rsidRDefault="00DA2CA8" w:rsidP="00332FB1">
            <w:pPr>
              <w:rPr>
                <w:rFonts w:cs="Arial"/>
              </w:rPr>
            </w:pPr>
          </w:p>
        </w:tc>
      </w:tr>
      <w:tr w:rsidR="00DA2CA8" w:rsidRPr="004424B5" w14:paraId="56F1AF40" w14:textId="77777777" w:rsidTr="00382C59">
        <w:trPr>
          <w:cantSplit/>
        </w:trPr>
        <w:tc>
          <w:tcPr>
            <w:tcW w:w="540" w:type="dxa"/>
            <w:gridSpan w:val="2"/>
            <w:tcMar>
              <w:top w:w="58" w:type="dxa"/>
              <w:left w:w="130" w:type="dxa"/>
              <w:bottom w:w="58" w:type="dxa"/>
              <w:right w:w="115" w:type="dxa"/>
            </w:tcMar>
            <w:vAlign w:val="center"/>
          </w:tcPr>
          <w:p w14:paraId="342CC12D" w14:textId="77777777" w:rsidR="00DA2CA8" w:rsidRPr="004424B5" w:rsidRDefault="00DA2CA8" w:rsidP="00332FB1">
            <w:pPr>
              <w:rPr>
                <w:rFonts w:cs="Arial"/>
              </w:rPr>
            </w:pPr>
          </w:p>
        </w:tc>
        <w:tc>
          <w:tcPr>
            <w:tcW w:w="3802" w:type="dxa"/>
            <w:tcMar>
              <w:top w:w="58" w:type="dxa"/>
              <w:left w:w="130" w:type="dxa"/>
              <w:bottom w:w="58" w:type="dxa"/>
              <w:right w:w="115" w:type="dxa"/>
            </w:tcMar>
          </w:tcPr>
          <w:p w14:paraId="33FBBAE2" w14:textId="77777777" w:rsidR="00DA2CA8" w:rsidRPr="004424B5" w:rsidRDefault="00DA2CA8" w:rsidP="00CE121F">
            <w:pPr>
              <w:spacing w:after="80"/>
              <w:rPr>
                <w:rFonts w:cs="Arial"/>
              </w:rPr>
            </w:pPr>
            <w:r w:rsidRPr="004424B5">
              <w:rPr>
                <w:rFonts w:cs="Arial"/>
              </w:rPr>
              <w:t>What organization is the volunteer affiliated with?</w:t>
            </w:r>
          </w:p>
        </w:tc>
        <w:tc>
          <w:tcPr>
            <w:tcW w:w="9968" w:type="dxa"/>
            <w:tcMar>
              <w:top w:w="58" w:type="dxa"/>
              <w:left w:w="130" w:type="dxa"/>
              <w:bottom w:w="58" w:type="dxa"/>
              <w:right w:w="115" w:type="dxa"/>
            </w:tcMar>
            <w:vAlign w:val="center"/>
          </w:tcPr>
          <w:p w14:paraId="5B3D3A47" w14:textId="77777777" w:rsidR="00DA2CA8" w:rsidRPr="004424B5" w:rsidRDefault="00DA2CA8" w:rsidP="00332FB1">
            <w:pPr>
              <w:rPr>
                <w:rFonts w:cs="Arial"/>
              </w:rPr>
            </w:pPr>
          </w:p>
        </w:tc>
      </w:tr>
      <w:tr w:rsidR="00DA2CA8" w:rsidRPr="004424B5" w14:paraId="2EB7C5AC" w14:textId="77777777" w:rsidTr="00382C59">
        <w:trPr>
          <w:cantSplit/>
        </w:trPr>
        <w:tc>
          <w:tcPr>
            <w:tcW w:w="540" w:type="dxa"/>
            <w:gridSpan w:val="2"/>
            <w:tcMar>
              <w:top w:w="58" w:type="dxa"/>
              <w:left w:w="130" w:type="dxa"/>
              <w:bottom w:w="58" w:type="dxa"/>
              <w:right w:w="115" w:type="dxa"/>
            </w:tcMar>
            <w:vAlign w:val="center"/>
          </w:tcPr>
          <w:p w14:paraId="10DD14F3" w14:textId="77777777" w:rsidR="00DA2CA8" w:rsidRPr="004424B5" w:rsidRDefault="00DA2CA8" w:rsidP="00332FB1">
            <w:pPr>
              <w:rPr>
                <w:rFonts w:cs="Arial"/>
              </w:rPr>
            </w:pPr>
          </w:p>
        </w:tc>
        <w:tc>
          <w:tcPr>
            <w:tcW w:w="3802" w:type="dxa"/>
            <w:tcMar>
              <w:top w:w="58" w:type="dxa"/>
              <w:left w:w="130" w:type="dxa"/>
              <w:bottom w:w="58" w:type="dxa"/>
              <w:right w:w="115" w:type="dxa"/>
            </w:tcMar>
          </w:tcPr>
          <w:p w14:paraId="0C797AEF" w14:textId="77777777" w:rsidR="00DA2CA8" w:rsidRPr="004424B5" w:rsidRDefault="00DA2CA8" w:rsidP="00CE121F">
            <w:pPr>
              <w:spacing w:after="80"/>
              <w:rPr>
                <w:rFonts w:cs="Arial"/>
              </w:rPr>
            </w:pPr>
            <w:r w:rsidRPr="004424B5">
              <w:rPr>
                <w:rFonts w:cs="Arial"/>
              </w:rPr>
              <w:t xml:space="preserve">Which state’s workers’ compensation law applies? </w:t>
            </w:r>
          </w:p>
        </w:tc>
        <w:tc>
          <w:tcPr>
            <w:tcW w:w="9968" w:type="dxa"/>
            <w:tcMar>
              <w:top w:w="58" w:type="dxa"/>
              <w:left w:w="130" w:type="dxa"/>
              <w:bottom w:w="58" w:type="dxa"/>
              <w:right w:w="115" w:type="dxa"/>
            </w:tcMar>
            <w:vAlign w:val="center"/>
          </w:tcPr>
          <w:p w14:paraId="2B6DCF55" w14:textId="77777777" w:rsidR="00DA2CA8" w:rsidRPr="004424B5" w:rsidRDefault="00DA2CA8" w:rsidP="00332FB1">
            <w:pPr>
              <w:rPr>
                <w:rFonts w:cs="Arial"/>
              </w:rPr>
            </w:pPr>
          </w:p>
        </w:tc>
      </w:tr>
      <w:tr w:rsidR="00DA2CA8" w:rsidRPr="004424B5" w14:paraId="239B97FE" w14:textId="77777777" w:rsidTr="00382C59">
        <w:trPr>
          <w:cantSplit/>
        </w:trPr>
        <w:tc>
          <w:tcPr>
            <w:tcW w:w="540" w:type="dxa"/>
            <w:gridSpan w:val="2"/>
            <w:tcMar>
              <w:top w:w="58" w:type="dxa"/>
              <w:left w:w="130" w:type="dxa"/>
              <w:bottom w:w="58" w:type="dxa"/>
              <w:right w:w="115" w:type="dxa"/>
            </w:tcMar>
            <w:vAlign w:val="center"/>
          </w:tcPr>
          <w:p w14:paraId="5B27307F" w14:textId="77777777" w:rsidR="00DA2CA8" w:rsidRPr="004424B5" w:rsidRDefault="00DA2CA8" w:rsidP="00332FB1">
            <w:pPr>
              <w:rPr>
                <w:rFonts w:cs="Arial"/>
              </w:rPr>
            </w:pPr>
          </w:p>
        </w:tc>
        <w:tc>
          <w:tcPr>
            <w:tcW w:w="3802" w:type="dxa"/>
            <w:tcMar>
              <w:top w:w="58" w:type="dxa"/>
              <w:left w:w="130" w:type="dxa"/>
              <w:bottom w:w="58" w:type="dxa"/>
              <w:right w:w="115" w:type="dxa"/>
            </w:tcMar>
          </w:tcPr>
          <w:p w14:paraId="097C7040" w14:textId="77777777" w:rsidR="00DA2CA8" w:rsidRPr="004424B5" w:rsidRDefault="00DA2CA8" w:rsidP="00CE121F">
            <w:pPr>
              <w:spacing w:after="80"/>
              <w:rPr>
                <w:rFonts w:cs="Arial"/>
              </w:rPr>
            </w:pPr>
            <w:r w:rsidRPr="004424B5">
              <w:rPr>
                <w:rFonts w:cs="Arial"/>
              </w:rPr>
              <w:t>What if the volunteer was deployed to another state?</w:t>
            </w:r>
          </w:p>
        </w:tc>
        <w:tc>
          <w:tcPr>
            <w:tcW w:w="9968" w:type="dxa"/>
            <w:tcMar>
              <w:top w:w="58" w:type="dxa"/>
              <w:left w:w="130" w:type="dxa"/>
              <w:bottom w:w="58" w:type="dxa"/>
              <w:right w:w="115" w:type="dxa"/>
            </w:tcMar>
            <w:vAlign w:val="center"/>
          </w:tcPr>
          <w:p w14:paraId="05EB0140" w14:textId="77777777" w:rsidR="00DA2CA8" w:rsidRPr="004424B5" w:rsidRDefault="00DA2CA8" w:rsidP="00332FB1">
            <w:pPr>
              <w:rPr>
                <w:rFonts w:cs="Arial"/>
              </w:rPr>
            </w:pPr>
          </w:p>
        </w:tc>
      </w:tr>
      <w:tr w:rsidR="00DA2CA8" w:rsidRPr="004424B5" w14:paraId="27336810" w14:textId="77777777" w:rsidTr="00382C59">
        <w:trPr>
          <w:cantSplit/>
        </w:trPr>
        <w:tc>
          <w:tcPr>
            <w:tcW w:w="540" w:type="dxa"/>
            <w:gridSpan w:val="2"/>
            <w:tcMar>
              <w:top w:w="58" w:type="dxa"/>
              <w:left w:w="130" w:type="dxa"/>
              <w:bottom w:w="58" w:type="dxa"/>
              <w:right w:w="115" w:type="dxa"/>
            </w:tcMar>
            <w:vAlign w:val="center"/>
          </w:tcPr>
          <w:p w14:paraId="2322B767" w14:textId="77777777" w:rsidR="00DA2CA8" w:rsidRPr="004424B5" w:rsidRDefault="00DA2CA8" w:rsidP="00332FB1">
            <w:pPr>
              <w:rPr>
                <w:rFonts w:cs="Arial"/>
              </w:rPr>
            </w:pPr>
          </w:p>
        </w:tc>
        <w:tc>
          <w:tcPr>
            <w:tcW w:w="3802" w:type="dxa"/>
            <w:tcMar>
              <w:top w:w="58" w:type="dxa"/>
              <w:left w:w="130" w:type="dxa"/>
              <w:bottom w:w="58" w:type="dxa"/>
              <w:right w:w="115" w:type="dxa"/>
            </w:tcMar>
          </w:tcPr>
          <w:p w14:paraId="05E2B2E1" w14:textId="77777777" w:rsidR="00DA2CA8" w:rsidRPr="004424B5" w:rsidRDefault="00DA2CA8" w:rsidP="00CE121F">
            <w:pPr>
              <w:spacing w:after="80"/>
            </w:pPr>
            <w:r w:rsidRPr="004424B5">
              <w:rPr>
                <w:rFonts w:cs="Arial"/>
              </w:rPr>
              <w:t xml:space="preserve">Can the volunteer be deemed an “employee”? </w:t>
            </w:r>
          </w:p>
        </w:tc>
        <w:tc>
          <w:tcPr>
            <w:tcW w:w="9968" w:type="dxa"/>
            <w:tcMar>
              <w:top w:w="58" w:type="dxa"/>
              <w:left w:w="130" w:type="dxa"/>
              <w:bottom w:w="58" w:type="dxa"/>
              <w:right w:w="115" w:type="dxa"/>
            </w:tcMar>
            <w:vAlign w:val="center"/>
          </w:tcPr>
          <w:p w14:paraId="64F507A6" w14:textId="77777777" w:rsidR="00DA2CA8" w:rsidRPr="004424B5" w:rsidRDefault="00DA2CA8" w:rsidP="00332FB1">
            <w:pPr>
              <w:rPr>
                <w:rFonts w:cs="Arial"/>
              </w:rPr>
            </w:pPr>
          </w:p>
        </w:tc>
      </w:tr>
      <w:tr w:rsidR="00DA2CA8" w:rsidRPr="004424B5" w14:paraId="01EC8EBC" w14:textId="77777777" w:rsidTr="00382C59">
        <w:trPr>
          <w:cantSplit/>
        </w:trPr>
        <w:tc>
          <w:tcPr>
            <w:tcW w:w="540" w:type="dxa"/>
            <w:gridSpan w:val="2"/>
            <w:tcMar>
              <w:top w:w="58" w:type="dxa"/>
              <w:left w:w="130" w:type="dxa"/>
              <w:bottom w:w="58" w:type="dxa"/>
              <w:right w:w="115" w:type="dxa"/>
            </w:tcMar>
            <w:vAlign w:val="center"/>
          </w:tcPr>
          <w:p w14:paraId="7A2BF1D8" w14:textId="77777777" w:rsidR="00DA2CA8" w:rsidRPr="004424B5" w:rsidRDefault="00DA2CA8" w:rsidP="00332FB1">
            <w:pPr>
              <w:rPr>
                <w:rFonts w:cs="Arial"/>
              </w:rPr>
            </w:pPr>
          </w:p>
        </w:tc>
        <w:tc>
          <w:tcPr>
            <w:tcW w:w="3802" w:type="dxa"/>
            <w:tcMar>
              <w:top w:w="58" w:type="dxa"/>
              <w:left w:w="130" w:type="dxa"/>
              <w:bottom w:w="58" w:type="dxa"/>
              <w:right w:w="115" w:type="dxa"/>
            </w:tcMar>
          </w:tcPr>
          <w:p w14:paraId="02E9E8FA" w14:textId="77777777" w:rsidR="00DA2CA8" w:rsidRPr="004424B5" w:rsidRDefault="00DA2CA8" w:rsidP="00CE121F">
            <w:pPr>
              <w:spacing w:after="80"/>
            </w:pPr>
            <w:r w:rsidRPr="004424B5">
              <w:rPr>
                <w:rFonts w:cs="Arial"/>
              </w:rPr>
              <w:t>Who would be considered the “employer” during the deployment?</w:t>
            </w:r>
            <w:r w:rsidRPr="004424B5">
              <w:t xml:space="preserve"> </w:t>
            </w:r>
          </w:p>
        </w:tc>
        <w:tc>
          <w:tcPr>
            <w:tcW w:w="9968" w:type="dxa"/>
            <w:tcMar>
              <w:top w:w="58" w:type="dxa"/>
              <w:left w:w="130" w:type="dxa"/>
              <w:bottom w:w="58" w:type="dxa"/>
              <w:right w:w="115" w:type="dxa"/>
            </w:tcMar>
            <w:vAlign w:val="center"/>
          </w:tcPr>
          <w:p w14:paraId="629B7BE3" w14:textId="77777777" w:rsidR="00DA2CA8" w:rsidRPr="004424B5" w:rsidRDefault="00DA2CA8" w:rsidP="00332FB1">
            <w:pPr>
              <w:rPr>
                <w:rFonts w:cs="Arial"/>
              </w:rPr>
            </w:pPr>
          </w:p>
        </w:tc>
      </w:tr>
      <w:tr w:rsidR="00DA2CA8" w:rsidRPr="004424B5" w14:paraId="75F4AFEF" w14:textId="77777777" w:rsidTr="00382C59">
        <w:trPr>
          <w:cantSplit/>
        </w:trPr>
        <w:tc>
          <w:tcPr>
            <w:tcW w:w="540" w:type="dxa"/>
            <w:gridSpan w:val="2"/>
            <w:tcMar>
              <w:top w:w="58" w:type="dxa"/>
              <w:left w:w="130" w:type="dxa"/>
              <w:bottom w:w="58" w:type="dxa"/>
              <w:right w:w="115" w:type="dxa"/>
            </w:tcMar>
            <w:vAlign w:val="center"/>
          </w:tcPr>
          <w:p w14:paraId="6B2C6F8D" w14:textId="77777777" w:rsidR="00DA2CA8" w:rsidRPr="004424B5" w:rsidRDefault="00DA2CA8" w:rsidP="00332FB1">
            <w:pPr>
              <w:rPr>
                <w:rFonts w:cs="Arial"/>
              </w:rPr>
            </w:pPr>
          </w:p>
        </w:tc>
        <w:tc>
          <w:tcPr>
            <w:tcW w:w="3802" w:type="dxa"/>
            <w:tcMar>
              <w:top w:w="58" w:type="dxa"/>
              <w:left w:w="130" w:type="dxa"/>
              <w:bottom w:w="58" w:type="dxa"/>
              <w:right w:w="115" w:type="dxa"/>
            </w:tcMar>
          </w:tcPr>
          <w:p w14:paraId="22C06957" w14:textId="77777777" w:rsidR="00DA2CA8" w:rsidRPr="004424B5" w:rsidRDefault="00DA2CA8" w:rsidP="00CE121F">
            <w:pPr>
              <w:spacing w:after="80"/>
            </w:pPr>
            <w:r w:rsidRPr="004424B5">
              <w:rPr>
                <w:rFonts w:cs="Arial"/>
              </w:rPr>
              <w:t>Who was the scope of the volunteer’s responsibilities?</w:t>
            </w:r>
          </w:p>
        </w:tc>
        <w:tc>
          <w:tcPr>
            <w:tcW w:w="9968" w:type="dxa"/>
            <w:tcMar>
              <w:top w:w="58" w:type="dxa"/>
              <w:left w:w="130" w:type="dxa"/>
              <w:bottom w:w="58" w:type="dxa"/>
              <w:right w:w="115" w:type="dxa"/>
            </w:tcMar>
            <w:vAlign w:val="center"/>
          </w:tcPr>
          <w:p w14:paraId="4A95F56A" w14:textId="77777777" w:rsidR="00DA2CA8" w:rsidRPr="004424B5" w:rsidRDefault="00DA2CA8" w:rsidP="00332FB1">
            <w:pPr>
              <w:rPr>
                <w:rFonts w:cs="Arial"/>
              </w:rPr>
            </w:pPr>
          </w:p>
        </w:tc>
      </w:tr>
      <w:tr w:rsidR="00DA2CA8" w:rsidRPr="004424B5" w14:paraId="45E441EA" w14:textId="77777777" w:rsidTr="00E04087">
        <w:trPr>
          <w:cantSplit/>
        </w:trPr>
        <w:tc>
          <w:tcPr>
            <w:tcW w:w="4342" w:type="dxa"/>
            <w:gridSpan w:val="3"/>
            <w:tcMar>
              <w:top w:w="58" w:type="dxa"/>
              <w:left w:w="130" w:type="dxa"/>
              <w:bottom w:w="58" w:type="dxa"/>
              <w:right w:w="115" w:type="dxa"/>
            </w:tcMar>
            <w:vAlign w:val="center"/>
          </w:tcPr>
          <w:p w14:paraId="470E4827" w14:textId="77777777" w:rsidR="00DA2CA8" w:rsidRPr="004424B5" w:rsidRDefault="00DA2CA8" w:rsidP="00CD513B">
            <w:pPr>
              <w:rPr>
                <w:rFonts w:cs="Arial"/>
              </w:rPr>
            </w:pPr>
            <w:r w:rsidRPr="004424B5">
              <w:rPr>
                <w:rFonts w:cs="Arial"/>
              </w:rPr>
              <w:t>Identify state and federal compensation fund laws and programs</w:t>
            </w:r>
            <w:r>
              <w:rPr>
                <w:rFonts w:cs="Arial"/>
              </w:rPr>
              <w:t>.</w:t>
            </w:r>
          </w:p>
        </w:tc>
        <w:tc>
          <w:tcPr>
            <w:tcW w:w="9968" w:type="dxa"/>
            <w:tcMar>
              <w:top w:w="58" w:type="dxa"/>
              <w:left w:w="130" w:type="dxa"/>
              <w:bottom w:w="58" w:type="dxa"/>
              <w:right w:w="115" w:type="dxa"/>
            </w:tcMar>
            <w:vAlign w:val="center"/>
          </w:tcPr>
          <w:p w14:paraId="09F2E267" w14:textId="77777777" w:rsidR="00DA2CA8" w:rsidRPr="004424B5" w:rsidRDefault="00DA2CA8" w:rsidP="00332FB1">
            <w:pPr>
              <w:rPr>
                <w:rFonts w:cs="Arial"/>
              </w:rPr>
            </w:pPr>
          </w:p>
        </w:tc>
      </w:tr>
      <w:tr w:rsidR="00DA2CA8" w:rsidRPr="004424B5" w14:paraId="4CED51A8" w14:textId="77777777" w:rsidTr="004865E5">
        <w:trPr>
          <w:cantSplit/>
        </w:trPr>
        <w:tc>
          <w:tcPr>
            <w:tcW w:w="4342" w:type="dxa"/>
            <w:gridSpan w:val="3"/>
            <w:tcMar>
              <w:top w:w="58" w:type="dxa"/>
              <w:left w:w="130" w:type="dxa"/>
              <w:bottom w:w="58" w:type="dxa"/>
              <w:right w:w="115" w:type="dxa"/>
            </w:tcMar>
            <w:vAlign w:val="center"/>
          </w:tcPr>
          <w:p w14:paraId="60C18632" w14:textId="77777777" w:rsidR="00DA2CA8" w:rsidRPr="004424B5" w:rsidRDefault="00DA2CA8" w:rsidP="00CD513B">
            <w:pPr>
              <w:spacing w:after="40"/>
              <w:jc w:val="both"/>
              <w:rPr>
                <w:rFonts w:cs="Arial"/>
              </w:rPr>
            </w:pPr>
            <w:r w:rsidRPr="004424B5">
              <w:rPr>
                <w:rFonts w:cs="Arial"/>
              </w:rPr>
              <w:t>Identify your state’s role under the Emergency Management Assistance Compact</w:t>
            </w:r>
            <w:r>
              <w:rPr>
                <w:rFonts w:cs="Arial"/>
              </w:rPr>
              <w:t>.</w:t>
            </w:r>
          </w:p>
        </w:tc>
        <w:tc>
          <w:tcPr>
            <w:tcW w:w="9968" w:type="dxa"/>
            <w:tcMar>
              <w:top w:w="58" w:type="dxa"/>
              <w:left w:w="130" w:type="dxa"/>
              <w:bottom w:w="58" w:type="dxa"/>
              <w:right w:w="115" w:type="dxa"/>
            </w:tcMar>
            <w:vAlign w:val="center"/>
          </w:tcPr>
          <w:p w14:paraId="7B462459" w14:textId="77777777" w:rsidR="00DA2CA8" w:rsidRPr="004424B5" w:rsidRDefault="00DA2CA8" w:rsidP="00332FB1">
            <w:pPr>
              <w:rPr>
                <w:rFonts w:cs="Arial"/>
              </w:rPr>
            </w:pPr>
          </w:p>
        </w:tc>
      </w:tr>
      <w:tr w:rsidR="00DA2CA8" w:rsidRPr="004424B5" w14:paraId="4C5A693E" w14:textId="77777777" w:rsidTr="00382C59">
        <w:trPr>
          <w:cantSplit/>
        </w:trPr>
        <w:tc>
          <w:tcPr>
            <w:tcW w:w="540" w:type="dxa"/>
            <w:gridSpan w:val="2"/>
            <w:tcMar>
              <w:top w:w="58" w:type="dxa"/>
              <w:left w:w="130" w:type="dxa"/>
              <w:bottom w:w="58" w:type="dxa"/>
              <w:right w:w="115" w:type="dxa"/>
            </w:tcMar>
            <w:vAlign w:val="center"/>
          </w:tcPr>
          <w:p w14:paraId="47628674" w14:textId="77777777" w:rsidR="00DA2CA8" w:rsidRPr="004424B5" w:rsidRDefault="00DA2CA8" w:rsidP="00332FB1">
            <w:pPr>
              <w:rPr>
                <w:rFonts w:cs="Arial"/>
              </w:rPr>
            </w:pPr>
          </w:p>
        </w:tc>
        <w:tc>
          <w:tcPr>
            <w:tcW w:w="3802" w:type="dxa"/>
            <w:tcMar>
              <w:top w:w="58" w:type="dxa"/>
              <w:left w:w="130" w:type="dxa"/>
              <w:bottom w:w="58" w:type="dxa"/>
              <w:right w:w="115" w:type="dxa"/>
            </w:tcMar>
          </w:tcPr>
          <w:p w14:paraId="29CCE39D" w14:textId="77777777" w:rsidR="00DA2CA8" w:rsidRPr="004424B5" w:rsidRDefault="00DA2CA8" w:rsidP="00EC3C8E">
            <w:pPr>
              <w:spacing w:after="40"/>
              <w:jc w:val="both"/>
              <w:rPr>
                <w:rFonts w:cs="Arial"/>
              </w:rPr>
            </w:pPr>
            <w:r w:rsidRPr="004424B5">
              <w:rPr>
                <w:rFonts w:cs="Arial"/>
              </w:rPr>
              <w:t xml:space="preserve">Is your state an </w:t>
            </w:r>
            <w:r>
              <w:rPr>
                <w:rFonts w:cs="Arial"/>
              </w:rPr>
              <w:t>a</w:t>
            </w:r>
            <w:r w:rsidRPr="004424B5">
              <w:rPr>
                <w:rFonts w:cs="Arial"/>
              </w:rPr>
              <w:t xml:space="preserve">ssisting </w:t>
            </w:r>
            <w:r>
              <w:rPr>
                <w:rFonts w:cs="Arial"/>
              </w:rPr>
              <w:t>s</w:t>
            </w:r>
            <w:r w:rsidRPr="004424B5">
              <w:rPr>
                <w:rFonts w:cs="Arial"/>
              </w:rPr>
              <w:t xml:space="preserve">tate or </w:t>
            </w:r>
            <w:r>
              <w:rPr>
                <w:rFonts w:cs="Arial"/>
              </w:rPr>
              <w:t>r</w:t>
            </w:r>
            <w:r w:rsidRPr="004424B5">
              <w:rPr>
                <w:rFonts w:cs="Arial"/>
              </w:rPr>
              <w:t xml:space="preserve">equesting </w:t>
            </w:r>
            <w:r>
              <w:rPr>
                <w:rFonts w:cs="Arial"/>
              </w:rPr>
              <w:t>s</w:t>
            </w:r>
            <w:r w:rsidRPr="004424B5">
              <w:rPr>
                <w:rFonts w:cs="Arial"/>
              </w:rPr>
              <w:t>tate?</w:t>
            </w:r>
          </w:p>
        </w:tc>
        <w:tc>
          <w:tcPr>
            <w:tcW w:w="9968" w:type="dxa"/>
            <w:tcMar>
              <w:top w:w="58" w:type="dxa"/>
              <w:left w:w="130" w:type="dxa"/>
              <w:bottom w:w="58" w:type="dxa"/>
              <w:right w:w="115" w:type="dxa"/>
            </w:tcMar>
            <w:vAlign w:val="center"/>
          </w:tcPr>
          <w:p w14:paraId="3444BED9" w14:textId="77777777" w:rsidR="00DA2CA8" w:rsidRPr="004424B5" w:rsidRDefault="00DA2CA8" w:rsidP="00332FB1">
            <w:pPr>
              <w:rPr>
                <w:rFonts w:cs="Arial"/>
              </w:rPr>
            </w:pPr>
          </w:p>
        </w:tc>
      </w:tr>
      <w:tr w:rsidR="00DA2CA8" w:rsidRPr="004424B5" w14:paraId="458AAF54" w14:textId="77777777" w:rsidTr="006C0CD3">
        <w:trPr>
          <w:cantSplit/>
        </w:trPr>
        <w:tc>
          <w:tcPr>
            <w:tcW w:w="4342" w:type="dxa"/>
            <w:gridSpan w:val="3"/>
            <w:tcMar>
              <w:top w:w="58" w:type="dxa"/>
              <w:left w:w="130" w:type="dxa"/>
              <w:bottom w:w="58" w:type="dxa"/>
              <w:right w:w="115" w:type="dxa"/>
            </w:tcMar>
            <w:vAlign w:val="center"/>
          </w:tcPr>
          <w:p w14:paraId="43844444" w14:textId="77777777" w:rsidR="00DA2CA8" w:rsidRPr="004424B5" w:rsidRDefault="00DA2CA8" w:rsidP="00332FB1">
            <w:pPr>
              <w:spacing w:after="40"/>
              <w:jc w:val="both"/>
              <w:rPr>
                <w:rFonts w:cs="Arial"/>
              </w:rPr>
            </w:pPr>
            <w:r w:rsidRPr="004424B5">
              <w:rPr>
                <w:rFonts w:cs="Arial"/>
              </w:rPr>
              <w:t>Sick leave and disability insurance</w:t>
            </w:r>
            <w:r>
              <w:rPr>
                <w:rFonts w:cs="Arial"/>
              </w:rPr>
              <w:t>.</w:t>
            </w:r>
          </w:p>
        </w:tc>
        <w:tc>
          <w:tcPr>
            <w:tcW w:w="9968" w:type="dxa"/>
            <w:tcMar>
              <w:top w:w="58" w:type="dxa"/>
              <w:left w:w="130" w:type="dxa"/>
              <w:bottom w:w="58" w:type="dxa"/>
              <w:right w:w="115" w:type="dxa"/>
            </w:tcMar>
            <w:vAlign w:val="center"/>
          </w:tcPr>
          <w:p w14:paraId="443BCF40" w14:textId="77777777" w:rsidR="00DA2CA8" w:rsidRPr="004424B5" w:rsidRDefault="00DA2CA8" w:rsidP="00332FB1">
            <w:pPr>
              <w:rPr>
                <w:rFonts w:cs="Arial"/>
              </w:rPr>
            </w:pPr>
          </w:p>
        </w:tc>
      </w:tr>
      <w:tr w:rsidR="00DA2CA8" w:rsidRPr="004424B5" w14:paraId="472A97B2" w14:textId="77777777" w:rsidTr="00382C59">
        <w:trPr>
          <w:cantSplit/>
        </w:trPr>
        <w:tc>
          <w:tcPr>
            <w:tcW w:w="540" w:type="dxa"/>
            <w:gridSpan w:val="2"/>
            <w:tcMar>
              <w:top w:w="58" w:type="dxa"/>
              <w:left w:w="130" w:type="dxa"/>
              <w:bottom w:w="58" w:type="dxa"/>
              <w:right w:w="115" w:type="dxa"/>
            </w:tcMar>
            <w:vAlign w:val="center"/>
          </w:tcPr>
          <w:p w14:paraId="747504A0" w14:textId="77777777" w:rsidR="00DA2CA8" w:rsidRPr="004424B5" w:rsidRDefault="00DA2CA8" w:rsidP="00332FB1">
            <w:pPr>
              <w:rPr>
                <w:rFonts w:cs="Arial"/>
              </w:rPr>
            </w:pPr>
          </w:p>
        </w:tc>
        <w:tc>
          <w:tcPr>
            <w:tcW w:w="3802" w:type="dxa"/>
            <w:tcMar>
              <w:top w:w="58" w:type="dxa"/>
              <w:left w:w="130" w:type="dxa"/>
              <w:bottom w:w="58" w:type="dxa"/>
              <w:right w:w="115" w:type="dxa"/>
            </w:tcMar>
          </w:tcPr>
          <w:p w14:paraId="483F6988" w14:textId="77777777" w:rsidR="00DA2CA8" w:rsidRPr="004424B5" w:rsidRDefault="00DA2CA8" w:rsidP="00332FB1">
            <w:pPr>
              <w:spacing w:after="40"/>
              <w:jc w:val="both"/>
              <w:rPr>
                <w:rFonts w:cs="Arial"/>
              </w:rPr>
            </w:pPr>
            <w:r w:rsidRPr="004424B5">
              <w:rPr>
                <w:rFonts w:cs="Arial"/>
              </w:rPr>
              <w:t>Can paid sick leave be applied?</w:t>
            </w:r>
          </w:p>
        </w:tc>
        <w:tc>
          <w:tcPr>
            <w:tcW w:w="9968" w:type="dxa"/>
            <w:tcMar>
              <w:top w:w="58" w:type="dxa"/>
              <w:left w:w="130" w:type="dxa"/>
              <w:bottom w:w="58" w:type="dxa"/>
              <w:right w:w="115" w:type="dxa"/>
            </w:tcMar>
            <w:vAlign w:val="center"/>
          </w:tcPr>
          <w:p w14:paraId="43C0668A" w14:textId="77777777" w:rsidR="00DA2CA8" w:rsidRPr="004424B5" w:rsidRDefault="00DA2CA8" w:rsidP="00332FB1">
            <w:pPr>
              <w:rPr>
                <w:rFonts w:cs="Arial"/>
              </w:rPr>
            </w:pPr>
          </w:p>
        </w:tc>
      </w:tr>
      <w:tr w:rsidR="00DA2CA8" w:rsidRPr="004424B5" w14:paraId="08834779" w14:textId="77777777" w:rsidTr="00382C59">
        <w:trPr>
          <w:cantSplit/>
        </w:trPr>
        <w:tc>
          <w:tcPr>
            <w:tcW w:w="540" w:type="dxa"/>
            <w:gridSpan w:val="2"/>
            <w:tcMar>
              <w:top w:w="58" w:type="dxa"/>
              <w:left w:w="130" w:type="dxa"/>
              <w:bottom w:w="58" w:type="dxa"/>
              <w:right w:w="115" w:type="dxa"/>
            </w:tcMar>
            <w:vAlign w:val="center"/>
          </w:tcPr>
          <w:p w14:paraId="480A6027" w14:textId="77777777" w:rsidR="00DA2CA8" w:rsidRPr="004424B5" w:rsidRDefault="00DA2CA8" w:rsidP="00332FB1">
            <w:pPr>
              <w:rPr>
                <w:rFonts w:cs="Arial"/>
              </w:rPr>
            </w:pPr>
          </w:p>
        </w:tc>
        <w:tc>
          <w:tcPr>
            <w:tcW w:w="3802" w:type="dxa"/>
            <w:tcMar>
              <w:top w:w="58" w:type="dxa"/>
              <w:left w:w="130" w:type="dxa"/>
              <w:bottom w:w="58" w:type="dxa"/>
              <w:right w:w="115" w:type="dxa"/>
            </w:tcMar>
          </w:tcPr>
          <w:p w14:paraId="5117A5DD" w14:textId="77777777" w:rsidR="00DA2CA8" w:rsidRPr="004424B5" w:rsidRDefault="00DA2CA8" w:rsidP="00332FB1">
            <w:pPr>
              <w:spacing w:after="40"/>
              <w:jc w:val="both"/>
              <w:rPr>
                <w:rFonts w:cs="Arial"/>
              </w:rPr>
            </w:pPr>
            <w:r w:rsidRPr="004424B5">
              <w:rPr>
                <w:rFonts w:cs="Arial"/>
              </w:rPr>
              <w:t xml:space="preserve">Does disability insurance cover injury </w:t>
            </w:r>
            <w:proofErr w:type="gramStart"/>
            <w:r w:rsidRPr="004424B5">
              <w:rPr>
                <w:rFonts w:cs="Arial"/>
              </w:rPr>
              <w:t>sustained</w:t>
            </w:r>
            <w:proofErr w:type="gramEnd"/>
            <w:r w:rsidRPr="004424B5">
              <w:rPr>
                <w:rFonts w:cs="Arial"/>
              </w:rPr>
              <w:t xml:space="preserve"> during an emergency response?</w:t>
            </w:r>
          </w:p>
        </w:tc>
        <w:tc>
          <w:tcPr>
            <w:tcW w:w="9968" w:type="dxa"/>
            <w:tcMar>
              <w:top w:w="58" w:type="dxa"/>
              <w:left w:w="130" w:type="dxa"/>
              <w:bottom w:w="58" w:type="dxa"/>
              <w:right w:w="115" w:type="dxa"/>
            </w:tcMar>
            <w:vAlign w:val="center"/>
          </w:tcPr>
          <w:p w14:paraId="1342E621" w14:textId="77777777" w:rsidR="00DA2CA8" w:rsidRPr="004424B5" w:rsidRDefault="00DA2CA8" w:rsidP="00332FB1">
            <w:pPr>
              <w:rPr>
                <w:rFonts w:cs="Arial"/>
              </w:rPr>
            </w:pPr>
          </w:p>
        </w:tc>
      </w:tr>
      <w:tr w:rsidR="00DA2CA8" w:rsidRPr="004424B5" w14:paraId="1946D360" w14:textId="77777777" w:rsidTr="00382C59">
        <w:trPr>
          <w:cantSplit/>
        </w:trPr>
        <w:tc>
          <w:tcPr>
            <w:tcW w:w="540" w:type="dxa"/>
            <w:gridSpan w:val="2"/>
            <w:tcMar>
              <w:top w:w="58" w:type="dxa"/>
              <w:left w:w="130" w:type="dxa"/>
              <w:bottom w:w="58" w:type="dxa"/>
              <w:right w:w="115" w:type="dxa"/>
            </w:tcMar>
            <w:vAlign w:val="center"/>
          </w:tcPr>
          <w:p w14:paraId="2F59AB60" w14:textId="77777777" w:rsidR="00DA2CA8" w:rsidRPr="004424B5" w:rsidRDefault="00DA2CA8" w:rsidP="00332FB1">
            <w:pPr>
              <w:rPr>
                <w:rFonts w:cs="Arial"/>
              </w:rPr>
            </w:pPr>
          </w:p>
        </w:tc>
        <w:tc>
          <w:tcPr>
            <w:tcW w:w="3802" w:type="dxa"/>
            <w:tcMar>
              <w:top w:w="58" w:type="dxa"/>
              <w:left w:w="130" w:type="dxa"/>
              <w:bottom w:w="58" w:type="dxa"/>
              <w:right w:w="115" w:type="dxa"/>
            </w:tcMar>
          </w:tcPr>
          <w:p w14:paraId="1E10411E" w14:textId="77777777" w:rsidR="00DA2CA8" w:rsidRPr="004424B5" w:rsidRDefault="00DA2CA8" w:rsidP="00332FB1">
            <w:pPr>
              <w:spacing w:after="40"/>
              <w:jc w:val="both"/>
              <w:rPr>
                <w:rFonts w:cs="Arial"/>
              </w:rPr>
            </w:pPr>
            <w:r w:rsidRPr="004424B5">
              <w:rPr>
                <w:rFonts w:cs="Arial"/>
              </w:rPr>
              <w:t>Laboratorians</w:t>
            </w:r>
            <w:r>
              <w:rPr>
                <w:rFonts w:cs="Arial"/>
              </w:rPr>
              <w:t>.</w:t>
            </w:r>
          </w:p>
        </w:tc>
        <w:tc>
          <w:tcPr>
            <w:tcW w:w="9968" w:type="dxa"/>
            <w:tcMar>
              <w:top w:w="58" w:type="dxa"/>
              <w:left w:w="130" w:type="dxa"/>
              <w:bottom w:w="58" w:type="dxa"/>
              <w:right w:w="115" w:type="dxa"/>
            </w:tcMar>
            <w:vAlign w:val="center"/>
          </w:tcPr>
          <w:p w14:paraId="709EDB0F" w14:textId="77777777" w:rsidR="00DA2CA8" w:rsidRPr="004424B5" w:rsidRDefault="00DA2CA8" w:rsidP="00332FB1">
            <w:pPr>
              <w:rPr>
                <w:rFonts w:cs="Arial"/>
              </w:rPr>
            </w:pPr>
          </w:p>
        </w:tc>
      </w:tr>
      <w:tr w:rsidR="00DA2CA8" w:rsidRPr="004424B5" w14:paraId="38D5D6B1" w14:textId="77777777" w:rsidTr="00382C59">
        <w:trPr>
          <w:cantSplit/>
        </w:trPr>
        <w:tc>
          <w:tcPr>
            <w:tcW w:w="540" w:type="dxa"/>
            <w:gridSpan w:val="2"/>
            <w:tcMar>
              <w:top w:w="58" w:type="dxa"/>
              <w:left w:w="130" w:type="dxa"/>
              <w:bottom w:w="58" w:type="dxa"/>
              <w:right w:w="115" w:type="dxa"/>
            </w:tcMar>
            <w:vAlign w:val="center"/>
          </w:tcPr>
          <w:p w14:paraId="4D27C657" w14:textId="77777777" w:rsidR="00DA2CA8" w:rsidRPr="004424B5" w:rsidRDefault="00DA2CA8" w:rsidP="00332FB1">
            <w:pPr>
              <w:rPr>
                <w:rFonts w:cs="Arial"/>
              </w:rPr>
            </w:pPr>
          </w:p>
        </w:tc>
        <w:tc>
          <w:tcPr>
            <w:tcW w:w="3802" w:type="dxa"/>
            <w:tcMar>
              <w:top w:w="58" w:type="dxa"/>
              <w:left w:w="130" w:type="dxa"/>
              <w:bottom w:w="58" w:type="dxa"/>
              <w:right w:w="115" w:type="dxa"/>
            </w:tcMar>
          </w:tcPr>
          <w:p w14:paraId="09F0E7DA" w14:textId="77777777" w:rsidR="00DA2CA8" w:rsidRPr="004424B5" w:rsidRDefault="00DA2CA8" w:rsidP="00EC3C8E">
            <w:pPr>
              <w:spacing w:after="40"/>
              <w:rPr>
                <w:rFonts w:cs="Arial"/>
              </w:rPr>
            </w:pPr>
            <w:r w:rsidRPr="004424B5">
              <w:rPr>
                <w:rFonts w:cs="Arial"/>
              </w:rPr>
              <w:t xml:space="preserve">Sanitarians and </w:t>
            </w:r>
            <w:r>
              <w:rPr>
                <w:rFonts w:cs="Arial"/>
              </w:rPr>
              <w:t>e</w:t>
            </w:r>
            <w:r w:rsidRPr="004424B5">
              <w:rPr>
                <w:rFonts w:cs="Arial"/>
              </w:rPr>
              <w:t xml:space="preserve">nvironmental </w:t>
            </w:r>
            <w:r>
              <w:rPr>
                <w:rFonts w:cs="Arial"/>
              </w:rPr>
              <w:t>h</w:t>
            </w:r>
            <w:r w:rsidRPr="004424B5">
              <w:rPr>
                <w:rFonts w:cs="Arial"/>
              </w:rPr>
              <w:t xml:space="preserve">ealth </w:t>
            </w:r>
            <w:r>
              <w:rPr>
                <w:rFonts w:cs="Arial"/>
              </w:rPr>
              <w:t>s</w:t>
            </w:r>
            <w:r w:rsidRPr="004424B5">
              <w:rPr>
                <w:rFonts w:cs="Arial"/>
              </w:rPr>
              <w:t>pecialists</w:t>
            </w:r>
            <w:r>
              <w:rPr>
                <w:rFonts w:cs="Arial"/>
              </w:rPr>
              <w:t>.</w:t>
            </w:r>
          </w:p>
        </w:tc>
        <w:tc>
          <w:tcPr>
            <w:tcW w:w="9968" w:type="dxa"/>
            <w:tcMar>
              <w:top w:w="58" w:type="dxa"/>
              <w:left w:w="130" w:type="dxa"/>
              <w:bottom w:w="58" w:type="dxa"/>
              <w:right w:w="115" w:type="dxa"/>
            </w:tcMar>
            <w:vAlign w:val="center"/>
          </w:tcPr>
          <w:p w14:paraId="79FB4D6A" w14:textId="77777777" w:rsidR="00DA2CA8" w:rsidRPr="004424B5" w:rsidRDefault="00DA2CA8" w:rsidP="00332FB1">
            <w:pPr>
              <w:rPr>
                <w:rFonts w:cs="Arial"/>
              </w:rPr>
            </w:pPr>
          </w:p>
        </w:tc>
      </w:tr>
      <w:tr w:rsidR="00DA2CA8" w:rsidRPr="004424B5" w14:paraId="38004A61" w14:textId="77777777" w:rsidTr="00382C59">
        <w:trPr>
          <w:cantSplit/>
        </w:trPr>
        <w:tc>
          <w:tcPr>
            <w:tcW w:w="540" w:type="dxa"/>
            <w:gridSpan w:val="2"/>
            <w:tcMar>
              <w:top w:w="58" w:type="dxa"/>
              <w:left w:w="130" w:type="dxa"/>
              <w:bottom w:w="58" w:type="dxa"/>
              <w:right w:w="115" w:type="dxa"/>
            </w:tcMar>
            <w:vAlign w:val="center"/>
          </w:tcPr>
          <w:p w14:paraId="7E9A0F73" w14:textId="77777777" w:rsidR="00DA2CA8" w:rsidRPr="004424B5" w:rsidRDefault="00DA2CA8" w:rsidP="00332FB1">
            <w:pPr>
              <w:rPr>
                <w:rFonts w:cs="Arial"/>
              </w:rPr>
            </w:pPr>
          </w:p>
        </w:tc>
        <w:tc>
          <w:tcPr>
            <w:tcW w:w="3802" w:type="dxa"/>
            <w:tcMar>
              <w:top w:w="58" w:type="dxa"/>
              <w:left w:w="130" w:type="dxa"/>
              <w:bottom w:w="58" w:type="dxa"/>
              <w:right w:w="115" w:type="dxa"/>
            </w:tcMar>
          </w:tcPr>
          <w:p w14:paraId="774FB618" w14:textId="77777777" w:rsidR="00DA2CA8" w:rsidRPr="004424B5" w:rsidRDefault="00DA2CA8" w:rsidP="00EC3C8E">
            <w:pPr>
              <w:spacing w:after="40"/>
              <w:rPr>
                <w:rFonts w:cs="Arial"/>
              </w:rPr>
            </w:pPr>
            <w:r w:rsidRPr="004424B5">
              <w:rPr>
                <w:rFonts w:cs="Arial"/>
              </w:rPr>
              <w:t xml:space="preserve">Other </w:t>
            </w:r>
            <w:r>
              <w:rPr>
                <w:rFonts w:cs="Arial"/>
              </w:rPr>
              <w:t>m</w:t>
            </w:r>
            <w:r w:rsidRPr="004424B5">
              <w:rPr>
                <w:rFonts w:cs="Arial"/>
              </w:rPr>
              <w:t xml:space="preserve">edical </w:t>
            </w:r>
            <w:r>
              <w:rPr>
                <w:rFonts w:cs="Arial"/>
              </w:rPr>
              <w:t>c</w:t>
            </w:r>
            <w:r w:rsidRPr="004424B5">
              <w:rPr>
                <w:rFonts w:cs="Arial"/>
              </w:rPr>
              <w:t xml:space="preserve">are </w:t>
            </w:r>
            <w:r>
              <w:rPr>
                <w:rFonts w:cs="Arial"/>
              </w:rPr>
              <w:t>p</w:t>
            </w:r>
            <w:r w:rsidRPr="004424B5">
              <w:rPr>
                <w:rFonts w:cs="Arial"/>
              </w:rPr>
              <w:t>roviders (e.g., physicians assistants, respiratory therapists, etc.)</w:t>
            </w:r>
            <w:r>
              <w:rPr>
                <w:rFonts w:cs="Arial"/>
              </w:rPr>
              <w:t>.</w:t>
            </w:r>
          </w:p>
        </w:tc>
        <w:tc>
          <w:tcPr>
            <w:tcW w:w="9968" w:type="dxa"/>
            <w:tcMar>
              <w:top w:w="58" w:type="dxa"/>
              <w:left w:w="130" w:type="dxa"/>
              <w:bottom w:w="58" w:type="dxa"/>
              <w:right w:w="115" w:type="dxa"/>
            </w:tcMar>
            <w:vAlign w:val="center"/>
          </w:tcPr>
          <w:p w14:paraId="4809B8B8" w14:textId="77777777" w:rsidR="00DA2CA8" w:rsidRPr="004424B5" w:rsidRDefault="00DA2CA8" w:rsidP="00332FB1">
            <w:pPr>
              <w:rPr>
                <w:rFonts w:cs="Arial"/>
              </w:rPr>
            </w:pPr>
          </w:p>
        </w:tc>
      </w:tr>
      <w:tr w:rsidR="00DA2CA8" w:rsidRPr="004424B5" w14:paraId="41519A7C" w14:textId="77777777" w:rsidTr="00382C59">
        <w:trPr>
          <w:cantSplit/>
        </w:trPr>
        <w:tc>
          <w:tcPr>
            <w:tcW w:w="540" w:type="dxa"/>
            <w:gridSpan w:val="2"/>
            <w:tcMar>
              <w:top w:w="58" w:type="dxa"/>
              <w:left w:w="130" w:type="dxa"/>
              <w:bottom w:w="58" w:type="dxa"/>
              <w:right w:w="115" w:type="dxa"/>
            </w:tcMar>
            <w:vAlign w:val="center"/>
          </w:tcPr>
          <w:p w14:paraId="7E32356A" w14:textId="77777777" w:rsidR="00DA2CA8" w:rsidRPr="004424B5" w:rsidRDefault="00DA2CA8" w:rsidP="00332FB1">
            <w:pPr>
              <w:rPr>
                <w:rFonts w:cs="Arial"/>
              </w:rPr>
            </w:pPr>
          </w:p>
        </w:tc>
        <w:tc>
          <w:tcPr>
            <w:tcW w:w="3802" w:type="dxa"/>
            <w:tcMar>
              <w:top w:w="58" w:type="dxa"/>
              <w:left w:w="130" w:type="dxa"/>
              <w:bottom w:w="58" w:type="dxa"/>
              <w:right w:w="115" w:type="dxa"/>
            </w:tcMar>
          </w:tcPr>
          <w:p w14:paraId="67381CF7" w14:textId="77777777" w:rsidR="00DA2CA8" w:rsidRPr="004424B5" w:rsidRDefault="00DA2CA8" w:rsidP="00EC3C8E">
            <w:pPr>
              <w:spacing w:after="40"/>
              <w:rPr>
                <w:rFonts w:cs="Arial"/>
              </w:rPr>
            </w:pPr>
            <w:r w:rsidRPr="004424B5">
              <w:rPr>
                <w:rFonts w:cs="Arial"/>
              </w:rPr>
              <w:t xml:space="preserve">Other </w:t>
            </w:r>
            <w:r>
              <w:rPr>
                <w:rFonts w:cs="Arial"/>
              </w:rPr>
              <w:t>r</w:t>
            </w:r>
            <w:r w:rsidRPr="004424B5">
              <w:rPr>
                <w:rFonts w:cs="Arial"/>
              </w:rPr>
              <w:t xml:space="preserve">egulated </w:t>
            </w:r>
            <w:r>
              <w:rPr>
                <w:rFonts w:cs="Arial"/>
              </w:rPr>
              <w:t>p</w:t>
            </w:r>
            <w:r w:rsidRPr="004424B5">
              <w:rPr>
                <w:rFonts w:cs="Arial"/>
              </w:rPr>
              <w:t>rofessions (e.g., engineers, architects, etc.)</w:t>
            </w:r>
            <w:r>
              <w:rPr>
                <w:rFonts w:cs="Arial"/>
              </w:rPr>
              <w:t>.</w:t>
            </w:r>
          </w:p>
        </w:tc>
        <w:tc>
          <w:tcPr>
            <w:tcW w:w="9968" w:type="dxa"/>
            <w:tcMar>
              <w:top w:w="58" w:type="dxa"/>
              <w:left w:w="130" w:type="dxa"/>
              <w:bottom w:w="58" w:type="dxa"/>
              <w:right w:w="115" w:type="dxa"/>
            </w:tcMar>
            <w:vAlign w:val="center"/>
          </w:tcPr>
          <w:p w14:paraId="6EBC1A80" w14:textId="77777777" w:rsidR="00DA2CA8" w:rsidRPr="004424B5" w:rsidRDefault="00DA2CA8" w:rsidP="00332FB1">
            <w:pPr>
              <w:rPr>
                <w:rFonts w:cs="Arial"/>
              </w:rPr>
            </w:pPr>
          </w:p>
        </w:tc>
      </w:tr>
      <w:tr w:rsidR="00DA2CA8" w:rsidRPr="004424B5" w14:paraId="7600D9C3" w14:textId="77777777" w:rsidTr="00382C59">
        <w:trPr>
          <w:cantSplit/>
        </w:trPr>
        <w:tc>
          <w:tcPr>
            <w:tcW w:w="540" w:type="dxa"/>
            <w:gridSpan w:val="2"/>
            <w:tcMar>
              <w:top w:w="58" w:type="dxa"/>
              <w:left w:w="130" w:type="dxa"/>
              <w:bottom w:w="58" w:type="dxa"/>
              <w:right w:w="115" w:type="dxa"/>
            </w:tcMar>
            <w:vAlign w:val="center"/>
          </w:tcPr>
          <w:p w14:paraId="72A055CB" w14:textId="77777777" w:rsidR="00DA2CA8" w:rsidRPr="004424B5" w:rsidRDefault="00DA2CA8" w:rsidP="00332FB1">
            <w:pPr>
              <w:rPr>
                <w:rFonts w:cs="Arial"/>
              </w:rPr>
            </w:pPr>
          </w:p>
        </w:tc>
        <w:tc>
          <w:tcPr>
            <w:tcW w:w="3802" w:type="dxa"/>
            <w:tcMar>
              <w:top w:w="58" w:type="dxa"/>
              <w:left w:w="130" w:type="dxa"/>
              <w:bottom w:w="58" w:type="dxa"/>
              <w:right w:w="115" w:type="dxa"/>
            </w:tcMar>
          </w:tcPr>
          <w:p w14:paraId="0C084948" w14:textId="77777777" w:rsidR="00DA2CA8" w:rsidRPr="004424B5" w:rsidRDefault="00DA2CA8" w:rsidP="00332FB1">
            <w:pPr>
              <w:spacing w:after="40"/>
              <w:rPr>
                <w:rFonts w:cs="Arial"/>
              </w:rPr>
            </w:pPr>
          </w:p>
        </w:tc>
        <w:tc>
          <w:tcPr>
            <w:tcW w:w="9968" w:type="dxa"/>
            <w:tcMar>
              <w:top w:w="58" w:type="dxa"/>
              <w:left w:w="130" w:type="dxa"/>
              <w:bottom w:w="58" w:type="dxa"/>
              <w:right w:w="115" w:type="dxa"/>
            </w:tcMar>
            <w:vAlign w:val="center"/>
          </w:tcPr>
          <w:p w14:paraId="34EFFE70" w14:textId="77777777" w:rsidR="00DA2CA8" w:rsidRPr="004424B5" w:rsidRDefault="00DA2CA8" w:rsidP="00332FB1">
            <w:pPr>
              <w:rPr>
                <w:rFonts w:cs="Arial"/>
              </w:rPr>
            </w:pPr>
          </w:p>
        </w:tc>
      </w:tr>
    </w:tbl>
    <w:p w14:paraId="2E31A6D3" w14:textId="77777777" w:rsidR="00CA3727" w:rsidRDefault="00CA3727" w:rsidP="001F5BC4">
      <w:pPr>
        <w:rPr>
          <w:rFonts w:cs="Times New Roman"/>
        </w:rPr>
      </w:pPr>
    </w:p>
    <w:p w14:paraId="77492287" w14:textId="77777777" w:rsidR="00CA3727" w:rsidRDefault="00CA3727" w:rsidP="00CA3727">
      <w:pPr>
        <w:rPr>
          <w:rFonts w:cstheme="minorHAnsi"/>
          <w:color w:val="000000" w:themeColor="text1"/>
          <w:sz w:val="24"/>
        </w:rPr>
      </w:pPr>
      <w:r>
        <w:rPr>
          <w:rFonts w:cstheme="minorHAnsi"/>
          <w:color w:val="000000" w:themeColor="text1"/>
          <w:sz w:val="24"/>
        </w:rPr>
        <w:t>[</w:t>
      </w:r>
      <w:hyperlink w:anchor="TOC_top" w:history="1">
        <w:r w:rsidRPr="000E4AFF">
          <w:rPr>
            <w:rStyle w:val="Hyperlink"/>
            <w:rFonts w:cstheme="minorHAnsi"/>
            <w:sz w:val="24"/>
          </w:rPr>
          <w:t>TOC to</w:t>
        </w:r>
        <w:r w:rsidRPr="000E4AFF">
          <w:rPr>
            <w:rStyle w:val="Hyperlink"/>
            <w:rFonts w:cstheme="minorHAnsi"/>
            <w:sz w:val="24"/>
          </w:rPr>
          <w:t>p</w:t>
        </w:r>
      </w:hyperlink>
      <w:r>
        <w:rPr>
          <w:rFonts w:cstheme="minorHAnsi"/>
          <w:color w:val="000000" w:themeColor="text1"/>
          <w:sz w:val="24"/>
        </w:rPr>
        <w:t>]</w:t>
      </w:r>
    </w:p>
    <w:p w14:paraId="58E8D53B" w14:textId="77777777" w:rsidR="00CA3727" w:rsidRDefault="00CA3727" w:rsidP="001F5BC4">
      <w:pPr>
        <w:rPr>
          <w:rFonts w:cs="Times New Roman"/>
        </w:rPr>
      </w:pPr>
    </w:p>
    <w:p w14:paraId="19AF0E32" w14:textId="644622D6" w:rsidR="00DA2CA8" w:rsidRPr="004424B5" w:rsidRDefault="00DA2CA8" w:rsidP="001F5BC4">
      <w:pPr>
        <w:rPr>
          <w:rFonts w:cs="Times New Roman"/>
        </w:rPr>
      </w:pPr>
    </w:p>
    <w:p w14:paraId="4AA8FF99" w14:textId="77777777" w:rsidR="00CA3727" w:rsidRDefault="00CA3727" w:rsidP="001F5BC4">
      <w:pPr>
        <w:sectPr w:rsidR="00CA3727" w:rsidSect="00CA3727">
          <w:pgSz w:w="15840" w:h="12240" w:orient="landscape"/>
          <w:pgMar w:top="1440" w:right="1440" w:bottom="1440" w:left="1440" w:header="720" w:footer="720" w:gutter="0"/>
          <w:cols w:space="720"/>
          <w:docGrid w:linePitch="360"/>
        </w:sectPr>
      </w:pPr>
    </w:p>
    <w:p w14:paraId="786EFDC1" w14:textId="77777777" w:rsidR="00DA2CA8" w:rsidRPr="00CA3727" w:rsidRDefault="00DA2CA8" w:rsidP="006A7E0F">
      <w:pPr>
        <w:rPr>
          <w:rFonts w:eastAsia="Times New Roman" w:cstheme="minorHAnsi"/>
          <w:b/>
          <w:bCs/>
          <w:color w:val="333333"/>
          <w:spacing w:val="15"/>
          <w:kern w:val="36"/>
          <w:sz w:val="28"/>
          <w:szCs w:val="28"/>
        </w:rPr>
      </w:pPr>
      <w:bookmarkStart w:id="11" w:name="SuppMats"/>
      <w:r w:rsidRPr="00CA3727">
        <w:rPr>
          <w:rFonts w:eastAsia="Times New Roman" w:cstheme="minorHAnsi"/>
          <w:b/>
          <w:bCs/>
          <w:color w:val="333333"/>
          <w:spacing w:val="15"/>
          <w:kern w:val="36"/>
          <w:sz w:val="28"/>
          <w:szCs w:val="28"/>
        </w:rPr>
        <w:lastRenderedPageBreak/>
        <w:t>Supplemental Materials</w:t>
      </w:r>
      <w:bookmarkEnd w:id="11"/>
    </w:p>
    <w:p w14:paraId="1387D105" w14:textId="77777777" w:rsidR="00CA3727" w:rsidRDefault="00CA3727" w:rsidP="00AE3485">
      <w:pPr>
        <w:shd w:val="clear" w:color="auto" w:fill="FFFFFF"/>
        <w:spacing w:line="360" w:lineRule="auto"/>
        <w:textAlignment w:val="baseline"/>
        <w:rPr>
          <w:rFonts w:eastAsia="Times New Roman" w:cstheme="minorHAnsi"/>
          <w:color w:val="000000" w:themeColor="text1"/>
        </w:rPr>
      </w:pPr>
    </w:p>
    <w:p w14:paraId="5509BBD7" w14:textId="1093DCBC" w:rsidR="00DA2CA8" w:rsidRPr="00C3563D" w:rsidRDefault="00DA2CA8" w:rsidP="00AE3485">
      <w:pPr>
        <w:shd w:val="clear" w:color="auto" w:fill="FFFFFF"/>
        <w:spacing w:line="360" w:lineRule="auto"/>
        <w:textAlignment w:val="baseline"/>
        <w:rPr>
          <w:rFonts w:eastAsia="Times New Roman" w:cstheme="minorHAnsi"/>
          <w:color w:val="000000" w:themeColor="text1"/>
        </w:rPr>
      </w:pPr>
      <w:r w:rsidRPr="00C3563D">
        <w:rPr>
          <w:rFonts w:eastAsia="Times New Roman" w:cstheme="minorHAnsi"/>
          <w:color w:val="000000" w:themeColor="text1"/>
        </w:rPr>
        <w:t>The supplemental materials compilation lists key documents and additional resources about the issues raised in the Emergency Volunteer Toolkit. The documents listed are for reference purposes only and are </w:t>
      </w:r>
      <w:r w:rsidRPr="00C3563D">
        <w:rPr>
          <w:rFonts w:eastAsia="Times New Roman" w:cstheme="minorHAnsi"/>
          <w:i/>
          <w:iCs/>
          <w:color w:val="000000" w:themeColor="text1"/>
          <w:bdr w:val="none" w:sz="0" w:space="0" w:color="auto" w:frame="1"/>
        </w:rPr>
        <w:t>not</w:t>
      </w:r>
      <w:r w:rsidRPr="00C3563D">
        <w:rPr>
          <w:rFonts w:eastAsia="Times New Roman" w:cstheme="minorHAnsi"/>
          <w:color w:val="000000" w:themeColor="text1"/>
        </w:rPr>
        <w:t> a complete listing of resources available on the issue. Individual users are responsible for researching the current text of laws, statutes, regulations, and other materials. The document lists bibliographical information and, where available, online links to the resources. All links are current as of Jan. 29, 2013. Please report broken links to ASTHO at </w:t>
      </w:r>
      <w:hyperlink r:id="rId74" w:history="1">
        <w:r w:rsidRPr="00C3563D">
          <w:rPr>
            <w:rFonts w:eastAsia="Times New Roman" w:cstheme="minorHAnsi"/>
            <w:color w:val="000000" w:themeColor="text1"/>
            <w:u w:val="single"/>
            <w:bdr w:val="none" w:sz="0" w:space="0" w:color="auto" w:frame="1"/>
          </w:rPr>
          <w:t>communications@astho.org</w:t>
        </w:r>
      </w:hyperlink>
      <w:r w:rsidRPr="00C3563D">
        <w:rPr>
          <w:rFonts w:eastAsia="Times New Roman" w:cstheme="minorHAnsi"/>
          <w:color w:val="000000" w:themeColor="text1"/>
        </w:rPr>
        <w:t>.</w:t>
      </w:r>
    </w:p>
    <w:p w14:paraId="71780224" w14:textId="77777777" w:rsidR="00DA2CA8" w:rsidRPr="00C3563D" w:rsidRDefault="00DA2CA8" w:rsidP="00AE3485">
      <w:pPr>
        <w:spacing w:line="360" w:lineRule="auto"/>
        <w:rPr>
          <w:rFonts w:eastAsia="Times New Roman" w:cstheme="minorHAnsi"/>
          <w:b/>
          <w:bCs/>
          <w:color w:val="000000" w:themeColor="text1"/>
        </w:rPr>
      </w:pPr>
    </w:p>
    <w:p w14:paraId="23F71385" w14:textId="77777777" w:rsidR="00DA2CA8" w:rsidRPr="00BA3499" w:rsidRDefault="00DA2CA8" w:rsidP="006A7E0F">
      <w:pPr>
        <w:rPr>
          <w:rFonts w:eastAsia="Times New Roman" w:cstheme="minorHAnsi"/>
          <w:b/>
          <w:bCs/>
          <w:color w:val="3C3030"/>
          <w:sz w:val="24"/>
          <w:szCs w:val="24"/>
        </w:rPr>
      </w:pPr>
      <w:r w:rsidRPr="00BA3499">
        <w:rPr>
          <w:rFonts w:eastAsia="Times New Roman" w:cstheme="minorHAnsi"/>
          <w:b/>
          <w:bCs/>
          <w:color w:val="3C3030"/>
          <w:sz w:val="24"/>
          <w:szCs w:val="24"/>
        </w:rPr>
        <w:t>Index</w:t>
      </w:r>
    </w:p>
    <w:p w14:paraId="58B49348" w14:textId="77777777" w:rsidR="00DA2CA8" w:rsidRPr="00D6715C" w:rsidRDefault="0055074B" w:rsidP="001B3DC3">
      <w:pPr>
        <w:shd w:val="clear" w:color="auto" w:fill="FFFFFF"/>
        <w:spacing w:line="240" w:lineRule="atLeast"/>
        <w:textAlignment w:val="baseline"/>
        <w:rPr>
          <w:rFonts w:eastAsia="Times New Roman" w:cstheme="minorHAnsi"/>
          <w:color w:val="737373"/>
        </w:rPr>
      </w:pPr>
      <w:hyperlink r:id="rId75" w:anchor="General-Resources" w:history="1">
        <w:r w:rsidR="00DA2CA8" w:rsidRPr="00D6715C">
          <w:rPr>
            <w:rFonts w:eastAsia="Times New Roman" w:cstheme="minorHAnsi"/>
            <w:color w:val="0F88B8"/>
            <w:u w:val="single"/>
            <w:bdr w:val="none" w:sz="0" w:space="0" w:color="auto" w:frame="1"/>
          </w:rPr>
          <w:t>General Resources and Compilations</w:t>
        </w:r>
      </w:hyperlink>
      <w:r w:rsidR="00DA2CA8" w:rsidRPr="00D6715C">
        <w:rPr>
          <w:rFonts w:eastAsia="Times New Roman" w:cstheme="minorHAnsi"/>
          <w:b/>
          <w:bCs/>
          <w:color w:val="737373"/>
          <w:bdr w:val="none" w:sz="0" w:space="0" w:color="auto" w:frame="1"/>
        </w:rPr>
        <w:t> </w:t>
      </w:r>
    </w:p>
    <w:p w14:paraId="22831350" w14:textId="77777777" w:rsidR="00DA2CA8" w:rsidRPr="00AE3485" w:rsidRDefault="00DA2CA8" w:rsidP="001B3DC3">
      <w:pPr>
        <w:shd w:val="clear" w:color="auto" w:fill="FFFFFF"/>
        <w:spacing w:line="240" w:lineRule="atLeast"/>
        <w:textAlignment w:val="baseline"/>
        <w:rPr>
          <w:rFonts w:eastAsia="Times New Roman" w:cstheme="minorHAnsi"/>
          <w:b/>
          <w:bCs/>
          <w:color w:val="000000" w:themeColor="text1"/>
          <w:bdr w:val="none" w:sz="0" w:space="0" w:color="auto" w:frame="1"/>
        </w:rPr>
      </w:pPr>
    </w:p>
    <w:p w14:paraId="1988BBF5" w14:textId="77777777" w:rsidR="00DA2CA8" w:rsidRPr="00D6715C" w:rsidRDefault="00DA2CA8" w:rsidP="001B3DC3">
      <w:pPr>
        <w:shd w:val="clear" w:color="auto" w:fill="FFFFFF"/>
        <w:spacing w:line="240" w:lineRule="atLeast"/>
        <w:textAlignment w:val="baseline"/>
        <w:rPr>
          <w:rFonts w:eastAsia="Times New Roman" w:cstheme="minorHAnsi"/>
          <w:color w:val="737373"/>
        </w:rPr>
      </w:pPr>
      <w:r w:rsidRPr="00AE3485">
        <w:rPr>
          <w:rFonts w:eastAsia="Times New Roman" w:cstheme="minorHAnsi"/>
          <w:b/>
          <w:bCs/>
          <w:color w:val="000000" w:themeColor="text1"/>
          <w:bdr w:val="none" w:sz="0" w:space="0" w:color="auto" w:frame="1"/>
        </w:rPr>
        <w:t>A—K</w:t>
      </w:r>
      <w:r w:rsidRPr="00AE3485">
        <w:rPr>
          <w:rFonts w:eastAsia="Times New Roman" w:cstheme="minorHAnsi"/>
          <w:color w:val="000000" w:themeColor="text1"/>
        </w:rPr>
        <w:br/>
      </w:r>
      <w:hyperlink r:id="rId76" w:anchor="Emergency-Management" w:history="1">
        <w:r w:rsidRPr="00D6715C">
          <w:rPr>
            <w:rFonts w:eastAsia="Times New Roman" w:cstheme="minorHAnsi"/>
            <w:color w:val="0F88B8"/>
            <w:u w:val="single"/>
            <w:bdr w:val="none" w:sz="0" w:space="0" w:color="auto" w:frame="1"/>
          </w:rPr>
          <w:t>Emergency Management Assistance Compact</w:t>
        </w:r>
      </w:hyperlink>
      <w:r w:rsidRPr="00D6715C">
        <w:rPr>
          <w:rFonts w:eastAsia="Times New Roman" w:cstheme="minorHAnsi"/>
          <w:color w:val="737373"/>
        </w:rPr>
        <w:br/>
      </w:r>
      <w:hyperlink r:id="rId77" w:anchor="Emergency-System" w:history="1">
        <w:r w:rsidRPr="00D6715C">
          <w:rPr>
            <w:rFonts w:eastAsia="Times New Roman" w:cstheme="minorHAnsi"/>
            <w:color w:val="0F88B8"/>
            <w:u w:val="single"/>
            <w:bdr w:val="none" w:sz="0" w:space="0" w:color="auto" w:frame="1"/>
          </w:rPr>
          <w:t>Emergency System for Advance Registration of Volunteer Health Professionals (ESAR-VHP)</w:t>
        </w:r>
      </w:hyperlink>
      <w:r w:rsidRPr="00D6715C">
        <w:rPr>
          <w:rFonts w:eastAsia="Times New Roman" w:cstheme="minorHAnsi"/>
          <w:color w:val="737373"/>
        </w:rPr>
        <w:br/>
      </w:r>
      <w:hyperlink r:id="rId78" w:anchor="Entity-Liability" w:history="1">
        <w:r w:rsidRPr="00D6715C">
          <w:rPr>
            <w:rFonts w:eastAsia="Times New Roman" w:cstheme="minorHAnsi"/>
            <w:color w:val="0F88B8"/>
            <w:u w:val="single"/>
            <w:bdr w:val="none" w:sz="0" w:space="0" w:color="auto" w:frame="1"/>
          </w:rPr>
          <w:t>Entity Liability</w:t>
        </w:r>
      </w:hyperlink>
      <w:r w:rsidRPr="00D6715C">
        <w:rPr>
          <w:rFonts w:eastAsia="Times New Roman" w:cstheme="minorHAnsi"/>
          <w:color w:val="737373"/>
        </w:rPr>
        <w:br/>
      </w:r>
      <w:hyperlink r:id="rId79" w:anchor="FECA" w:history="1">
        <w:r w:rsidRPr="00D6715C">
          <w:rPr>
            <w:rFonts w:eastAsia="Times New Roman" w:cstheme="minorHAnsi"/>
            <w:color w:val="0F88B8"/>
            <w:u w:val="single"/>
            <w:bdr w:val="none" w:sz="0" w:space="0" w:color="auto" w:frame="1"/>
          </w:rPr>
          <w:t>Federal Employee Compensation Act (FECA)</w:t>
        </w:r>
      </w:hyperlink>
      <w:r w:rsidRPr="00D6715C">
        <w:rPr>
          <w:rFonts w:eastAsia="Times New Roman" w:cstheme="minorHAnsi"/>
          <w:color w:val="737373"/>
        </w:rPr>
        <w:br/>
      </w:r>
      <w:hyperlink r:id="rId80" w:anchor="FTCA" w:history="1">
        <w:r w:rsidRPr="00D6715C">
          <w:rPr>
            <w:rFonts w:eastAsia="Times New Roman" w:cstheme="minorHAnsi"/>
            <w:color w:val="0F88B8"/>
            <w:u w:val="single"/>
            <w:bdr w:val="none" w:sz="0" w:space="0" w:color="auto" w:frame="1"/>
          </w:rPr>
          <w:t>Federal Tort Claims Act (FTCA)</w:t>
        </w:r>
      </w:hyperlink>
      <w:r w:rsidRPr="00D6715C">
        <w:rPr>
          <w:rFonts w:eastAsia="Times New Roman" w:cstheme="minorHAnsi"/>
          <w:color w:val="737373"/>
        </w:rPr>
        <w:br/>
      </w:r>
      <w:hyperlink r:id="rId81" w:anchor="Good-Samaritan" w:history="1">
        <w:r w:rsidRPr="00D6715C">
          <w:rPr>
            <w:rFonts w:eastAsia="Times New Roman" w:cstheme="minorHAnsi"/>
            <w:color w:val="0F88B8"/>
            <w:u w:val="single"/>
            <w:bdr w:val="none" w:sz="0" w:space="0" w:color="auto" w:frame="1"/>
          </w:rPr>
          <w:t>Good Samaritan Laws</w:t>
        </w:r>
      </w:hyperlink>
      <w:r w:rsidRPr="00D6715C">
        <w:rPr>
          <w:rFonts w:eastAsia="Times New Roman" w:cstheme="minorHAnsi"/>
          <w:color w:val="737373"/>
        </w:rPr>
        <w:br/>
      </w:r>
      <w:hyperlink r:id="rId82" w:anchor="ASPR" w:history="1">
        <w:r w:rsidRPr="00D6715C">
          <w:rPr>
            <w:rFonts w:eastAsia="Times New Roman" w:cstheme="minorHAnsi"/>
            <w:color w:val="0F88B8"/>
            <w:u w:val="single"/>
            <w:bdr w:val="none" w:sz="0" w:space="0" w:color="auto" w:frame="1"/>
          </w:rPr>
          <w:t>HHS Office of the Assistant Secretary for Preparedness and Response (ASPR)</w:t>
        </w:r>
      </w:hyperlink>
      <w:r w:rsidRPr="00D6715C">
        <w:rPr>
          <w:rFonts w:eastAsia="Times New Roman" w:cstheme="minorHAnsi"/>
          <w:color w:val="737373"/>
        </w:rPr>
        <w:br/>
      </w:r>
      <w:hyperlink r:id="rId83" w:anchor="Interstate-Civil" w:history="1">
        <w:r w:rsidRPr="00D6715C">
          <w:rPr>
            <w:rFonts w:eastAsia="Times New Roman" w:cstheme="minorHAnsi"/>
            <w:color w:val="0F88B8"/>
            <w:u w:val="single"/>
            <w:bdr w:val="none" w:sz="0" w:space="0" w:color="auto" w:frame="1"/>
          </w:rPr>
          <w:t>Interstate Civil Defense and Disaster Compact</w:t>
        </w:r>
      </w:hyperlink>
      <w:r w:rsidRPr="00D6715C">
        <w:rPr>
          <w:rFonts w:eastAsia="Times New Roman" w:cstheme="minorHAnsi"/>
          <w:color w:val="737373"/>
        </w:rPr>
        <w:t> </w:t>
      </w:r>
    </w:p>
    <w:p w14:paraId="2D9F5BF4" w14:textId="77777777" w:rsidR="00DA2CA8" w:rsidRPr="00AE3485" w:rsidRDefault="00DA2CA8" w:rsidP="001B3DC3">
      <w:pPr>
        <w:shd w:val="clear" w:color="auto" w:fill="FFFFFF"/>
        <w:spacing w:line="240" w:lineRule="atLeast"/>
        <w:textAlignment w:val="baseline"/>
        <w:rPr>
          <w:rFonts w:eastAsia="Times New Roman" w:cstheme="minorHAnsi"/>
          <w:b/>
          <w:bCs/>
          <w:color w:val="000000" w:themeColor="text1"/>
          <w:bdr w:val="none" w:sz="0" w:space="0" w:color="auto" w:frame="1"/>
        </w:rPr>
      </w:pPr>
    </w:p>
    <w:p w14:paraId="55977116" w14:textId="77777777" w:rsidR="00DA2CA8" w:rsidRDefault="00DA2CA8" w:rsidP="001B3DC3">
      <w:pPr>
        <w:shd w:val="clear" w:color="auto" w:fill="FFFFFF"/>
        <w:spacing w:line="240" w:lineRule="atLeast"/>
        <w:textAlignment w:val="baseline"/>
        <w:rPr>
          <w:rFonts w:cstheme="minorHAnsi"/>
        </w:rPr>
      </w:pPr>
      <w:r w:rsidRPr="00AE3485">
        <w:rPr>
          <w:rFonts w:eastAsia="Times New Roman" w:cstheme="minorHAnsi"/>
          <w:b/>
          <w:bCs/>
          <w:color w:val="000000" w:themeColor="text1"/>
          <w:bdr w:val="none" w:sz="0" w:space="0" w:color="auto" w:frame="1"/>
        </w:rPr>
        <w:t>O—Z</w:t>
      </w:r>
      <w:r w:rsidRPr="00AE3485">
        <w:rPr>
          <w:rFonts w:eastAsia="Times New Roman" w:cstheme="minorHAnsi"/>
          <w:color w:val="000000" w:themeColor="text1"/>
        </w:rPr>
        <w:br/>
      </w:r>
      <w:hyperlink r:id="rId84" w:anchor="Nurse-Licensure" w:history="1">
        <w:r w:rsidRPr="00D6715C">
          <w:rPr>
            <w:rFonts w:eastAsia="Times New Roman" w:cstheme="minorHAnsi"/>
            <w:color w:val="0F88B8"/>
            <w:u w:val="single"/>
            <w:bdr w:val="none" w:sz="0" w:space="0" w:color="auto" w:frame="1"/>
          </w:rPr>
          <w:t>Nurse Licensure Compact</w:t>
        </w:r>
      </w:hyperlink>
      <w:r w:rsidRPr="00D6715C">
        <w:rPr>
          <w:rFonts w:eastAsia="Times New Roman" w:cstheme="minorHAnsi"/>
          <w:color w:val="737373"/>
        </w:rPr>
        <w:br/>
      </w:r>
      <w:hyperlink r:id="rId85" w:anchor="PAHPA" w:history="1">
        <w:r w:rsidRPr="00D6715C">
          <w:rPr>
            <w:rFonts w:eastAsia="Times New Roman" w:cstheme="minorHAnsi"/>
            <w:color w:val="0F88B8"/>
            <w:u w:val="single"/>
            <w:bdr w:val="none" w:sz="0" w:space="0" w:color="auto" w:frame="1"/>
          </w:rPr>
          <w:t>Pandemic and All-Hazards Preparedness Act (PAHPA)</w:t>
        </w:r>
      </w:hyperlink>
    </w:p>
    <w:p w14:paraId="2DDA43D7" w14:textId="77777777" w:rsidR="00DA2CA8" w:rsidRPr="00D6715C" w:rsidRDefault="0055074B" w:rsidP="001B3DC3">
      <w:pPr>
        <w:shd w:val="clear" w:color="auto" w:fill="FFFFFF"/>
        <w:spacing w:line="240" w:lineRule="atLeast"/>
        <w:textAlignment w:val="baseline"/>
        <w:rPr>
          <w:rFonts w:eastAsia="Times New Roman" w:cstheme="minorHAnsi"/>
          <w:color w:val="737373"/>
        </w:rPr>
      </w:pPr>
      <w:hyperlink r:id="rId86" w:anchor="PHS" w:history="1">
        <w:r w:rsidR="00DA2CA8" w:rsidRPr="00D6715C">
          <w:rPr>
            <w:rFonts w:eastAsia="Times New Roman" w:cstheme="minorHAnsi"/>
            <w:color w:val="0F88B8"/>
            <w:u w:val="single"/>
            <w:bdr w:val="none" w:sz="0" w:space="0" w:color="auto" w:frame="1"/>
          </w:rPr>
          <w:t>Public Health Service (PHS) Act, Section 319 - Authorities Related to Public Health Emergencies</w:t>
        </w:r>
      </w:hyperlink>
      <w:r w:rsidR="00DA2CA8" w:rsidRPr="00D6715C">
        <w:rPr>
          <w:rFonts w:eastAsia="Times New Roman" w:cstheme="minorHAnsi"/>
          <w:color w:val="737373"/>
        </w:rPr>
        <w:br/>
      </w:r>
      <w:hyperlink r:id="rId87" w:anchor="PREP" w:history="1">
        <w:r w:rsidR="00DA2CA8" w:rsidRPr="00D6715C">
          <w:rPr>
            <w:rFonts w:eastAsia="Times New Roman" w:cstheme="minorHAnsi"/>
            <w:color w:val="0F88B8"/>
            <w:u w:val="single"/>
            <w:bdr w:val="none" w:sz="0" w:space="0" w:color="auto" w:frame="1"/>
          </w:rPr>
          <w:t>Public Readiness and Emergency Preparedness Act (PREP Act)</w:t>
        </w:r>
      </w:hyperlink>
      <w:r w:rsidR="00DA2CA8" w:rsidRPr="00D6715C">
        <w:rPr>
          <w:rFonts w:eastAsia="Times New Roman" w:cstheme="minorHAnsi"/>
          <w:color w:val="737373"/>
        </w:rPr>
        <w:br/>
      </w:r>
      <w:hyperlink r:id="rId88" w:anchor="UEVHPA" w:history="1">
        <w:r w:rsidR="00DA2CA8" w:rsidRPr="00D6715C">
          <w:rPr>
            <w:rFonts w:eastAsia="Times New Roman" w:cstheme="minorHAnsi"/>
            <w:color w:val="0F88B8"/>
            <w:u w:val="single"/>
            <w:bdr w:val="none" w:sz="0" w:space="0" w:color="auto" w:frame="1"/>
          </w:rPr>
          <w:t>Uniform Emergency Volunteer Health Practitioners Act (UEVHPA)</w:t>
        </w:r>
      </w:hyperlink>
      <w:r w:rsidR="00DA2CA8" w:rsidRPr="00D6715C">
        <w:rPr>
          <w:rFonts w:eastAsia="Times New Roman" w:cstheme="minorHAnsi"/>
          <w:color w:val="737373"/>
        </w:rPr>
        <w:br/>
      </w:r>
      <w:hyperlink r:id="rId89" w:anchor="Volunteer-Liability" w:history="1">
        <w:r w:rsidR="00DA2CA8" w:rsidRPr="00D6715C">
          <w:rPr>
            <w:rFonts w:eastAsia="Times New Roman" w:cstheme="minorHAnsi"/>
            <w:color w:val="0F88B8"/>
            <w:u w:val="single"/>
            <w:bdr w:val="none" w:sz="0" w:space="0" w:color="auto" w:frame="1"/>
          </w:rPr>
          <w:t>Volunteer Liability</w:t>
        </w:r>
      </w:hyperlink>
      <w:r w:rsidR="00DA2CA8" w:rsidRPr="00D6715C">
        <w:rPr>
          <w:rFonts w:eastAsia="Times New Roman" w:cstheme="minorHAnsi"/>
          <w:color w:val="737373"/>
        </w:rPr>
        <w:br/>
      </w:r>
      <w:hyperlink r:id="rId90" w:anchor="Volunteer-Organizations" w:history="1">
        <w:r w:rsidR="00DA2CA8" w:rsidRPr="00D6715C">
          <w:rPr>
            <w:rFonts w:eastAsia="Times New Roman" w:cstheme="minorHAnsi"/>
            <w:color w:val="0F88B8"/>
            <w:u w:val="single"/>
            <w:bdr w:val="none" w:sz="0" w:space="0" w:color="auto" w:frame="1"/>
          </w:rPr>
          <w:t>Volunteer Organizations</w:t>
        </w:r>
      </w:hyperlink>
      <w:r w:rsidR="00DA2CA8" w:rsidRPr="00D6715C">
        <w:rPr>
          <w:rFonts w:eastAsia="Times New Roman" w:cstheme="minorHAnsi"/>
          <w:color w:val="737373"/>
        </w:rPr>
        <w:br/>
      </w:r>
      <w:hyperlink r:id="rId91" w:anchor="Volunteer-Protection" w:history="1">
        <w:r w:rsidR="00DA2CA8" w:rsidRPr="00D6715C">
          <w:rPr>
            <w:rFonts w:eastAsia="Times New Roman" w:cstheme="minorHAnsi"/>
            <w:color w:val="0F88B8"/>
            <w:u w:val="single"/>
            <w:bdr w:val="none" w:sz="0" w:space="0" w:color="auto" w:frame="1"/>
          </w:rPr>
          <w:t>Volunteer Protection Act</w:t>
        </w:r>
      </w:hyperlink>
    </w:p>
    <w:p w14:paraId="296969B2" w14:textId="77777777" w:rsidR="00DA2CA8" w:rsidRPr="00BA3499" w:rsidRDefault="0055074B" w:rsidP="001B3DC3">
      <w:pPr>
        <w:rPr>
          <w:rFonts w:eastAsia="Times New Roman" w:cstheme="minorHAnsi"/>
          <w:sz w:val="24"/>
          <w:szCs w:val="24"/>
        </w:rPr>
      </w:pPr>
      <w:r>
        <w:rPr>
          <w:rFonts w:eastAsia="Times New Roman" w:cstheme="minorHAnsi"/>
          <w:sz w:val="24"/>
          <w:szCs w:val="24"/>
        </w:rPr>
        <w:pict w14:anchorId="1FA0D744">
          <v:rect id="_x0000_i1025" style="width:0;height:1.5pt" o:hralign="center" o:hrstd="t" o:hrnoshade="t" o:hr="t" fillcolor="#737373" stroked="f"/>
        </w:pict>
      </w:r>
    </w:p>
    <w:p w14:paraId="4C089C4B"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b/>
          <w:bCs/>
          <w:color w:val="000000" w:themeColor="text1"/>
          <w:bdr w:val="none" w:sz="0" w:space="0" w:color="auto" w:frame="1"/>
        </w:rPr>
        <w:t>General Resources and Compilations</w:t>
      </w:r>
    </w:p>
    <w:p w14:paraId="0160BFCB" w14:textId="77777777" w:rsidR="00DA2CA8" w:rsidRPr="003659B2" w:rsidRDefault="00DA2CA8" w:rsidP="006A7E0F">
      <w:pPr>
        <w:rPr>
          <w:rFonts w:eastAsia="Times New Roman" w:cstheme="minorHAnsi"/>
          <w:b/>
          <w:bCs/>
          <w:color w:val="000000" w:themeColor="text1"/>
        </w:rPr>
      </w:pPr>
    </w:p>
    <w:p w14:paraId="77AA7A5A" w14:textId="77777777" w:rsidR="00DA2CA8" w:rsidRPr="003659B2" w:rsidRDefault="00DA2CA8" w:rsidP="006A7E0F">
      <w:pPr>
        <w:rPr>
          <w:rFonts w:eastAsia="Times New Roman" w:cstheme="minorHAnsi"/>
          <w:b/>
          <w:bCs/>
          <w:color w:val="000000" w:themeColor="text1"/>
        </w:rPr>
      </w:pPr>
      <w:r w:rsidRPr="003659B2">
        <w:rPr>
          <w:rFonts w:eastAsia="Times New Roman" w:cstheme="minorHAnsi"/>
          <w:b/>
          <w:bCs/>
          <w:color w:val="000000" w:themeColor="text1"/>
        </w:rPr>
        <w:t>Governmental</w:t>
      </w:r>
    </w:p>
    <w:p w14:paraId="6224C3F5"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CDC. Public Health Law program. “Selected Federal Legal Authorities Pertinent to Public Health Emergencies.” September 2009. Available at </w:t>
      </w:r>
      <w:hyperlink r:id="rId92" w:tgtFrame="_blank" w:tooltip="http://www.cdc.gov/phlp/docs/ph-emergencies.pdf" w:history="1">
        <w:r w:rsidRPr="003659B2">
          <w:rPr>
            <w:rFonts w:eastAsia="Times New Roman" w:cstheme="minorHAnsi"/>
            <w:color w:val="000000" w:themeColor="text1"/>
            <w:u w:val="single"/>
            <w:bdr w:val="none" w:sz="0" w:space="0" w:color="auto" w:frame="1"/>
          </w:rPr>
          <w:t>http://www.cdc.gov/phlp/docs/ph-emergencies.pdf</w:t>
        </w:r>
      </w:hyperlink>
      <w:r w:rsidRPr="003659B2">
        <w:rPr>
          <w:rFonts w:eastAsia="Times New Roman" w:cstheme="minorHAnsi"/>
          <w:color w:val="000000" w:themeColor="text1"/>
        </w:rPr>
        <w:t>.  </w:t>
      </w:r>
    </w:p>
    <w:p w14:paraId="377E7DB9"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p>
    <w:p w14:paraId="0AA9F562"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HHS Office of the Assistant Secretary for Preparedness and Response. “Legal Authority and Related Guidance.” Available at </w:t>
      </w:r>
      <w:hyperlink r:id="rId93" w:tgtFrame="_blank" w:tooltip="http://www.phe.gov/Preparedness/planning/authority/Pages/default.aspx" w:history="1">
        <w:r w:rsidRPr="003659B2">
          <w:rPr>
            <w:rFonts w:eastAsia="Times New Roman" w:cstheme="minorHAnsi"/>
            <w:color w:val="000000" w:themeColor="text1"/>
            <w:u w:val="single"/>
            <w:bdr w:val="none" w:sz="0" w:space="0" w:color="auto" w:frame="1"/>
          </w:rPr>
          <w:t>http://www.phe.gov/Preparedness/planning/authority/Pages/default.aspx</w:t>
        </w:r>
      </w:hyperlink>
      <w:r w:rsidRPr="003659B2">
        <w:rPr>
          <w:rFonts w:eastAsia="Times New Roman" w:cstheme="minorHAnsi"/>
          <w:color w:val="000000" w:themeColor="text1"/>
        </w:rPr>
        <w:t>.  </w:t>
      </w:r>
    </w:p>
    <w:p w14:paraId="3537558B"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p>
    <w:p w14:paraId="26D97E07"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HHS Office of the Assistant Secretary for Preparedness and Response. “Legal Authority of the Secretary.” Available at </w:t>
      </w:r>
      <w:hyperlink r:id="rId94" w:tgtFrame="_blank" w:tooltip="http://www.phe.gov/preparedness/support/secauthority/Pages/default.aspx" w:history="1">
        <w:r w:rsidRPr="003659B2">
          <w:rPr>
            <w:rFonts w:eastAsia="Times New Roman" w:cstheme="minorHAnsi"/>
            <w:color w:val="000000" w:themeColor="text1"/>
            <w:u w:val="single"/>
            <w:bdr w:val="none" w:sz="0" w:space="0" w:color="auto" w:frame="1"/>
          </w:rPr>
          <w:t>http://www.phe.gov/preparedness/support/secauthority/Pages/default.aspx</w:t>
        </w:r>
      </w:hyperlink>
      <w:r w:rsidRPr="003659B2">
        <w:rPr>
          <w:rFonts w:eastAsia="Times New Roman" w:cstheme="minorHAnsi"/>
          <w:color w:val="000000" w:themeColor="text1"/>
        </w:rPr>
        <w:t>.  </w:t>
      </w:r>
    </w:p>
    <w:p w14:paraId="00C4A5CB"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p>
    <w:p w14:paraId="131908A8"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Lister, SA. Congressional Research Service. The Public Health and Medical Response to Disasters: Federal Authority and Funding. Aug. 1, 2008. Available at </w:t>
      </w:r>
      <w:hyperlink r:id="rId95" w:tgtFrame="_blank" w:tooltip="http://digital.library.unt.edu/ark:/67531/metacrs9495/m1/1/high_res_d/RL33579_2006Jul28.pdf" w:history="1">
        <w:r w:rsidRPr="003659B2">
          <w:rPr>
            <w:rFonts w:eastAsia="Times New Roman" w:cstheme="minorHAnsi"/>
            <w:color w:val="000000" w:themeColor="text1"/>
            <w:u w:val="single"/>
            <w:bdr w:val="none" w:sz="0" w:space="0" w:color="auto" w:frame="1"/>
          </w:rPr>
          <w:t>http://digital.library.unt.edu/ark:/67531/metacrs9495/m1/1/high_res_d/RL33579_2006Jul28.pdf</w:t>
        </w:r>
      </w:hyperlink>
      <w:r w:rsidRPr="003659B2">
        <w:rPr>
          <w:rFonts w:eastAsia="Times New Roman" w:cstheme="minorHAnsi"/>
          <w:color w:val="000000" w:themeColor="text1"/>
        </w:rPr>
        <w:t>.  </w:t>
      </w:r>
    </w:p>
    <w:p w14:paraId="426DD971"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p>
    <w:p w14:paraId="0B3BA32D"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proofErr w:type="spellStart"/>
      <w:r w:rsidRPr="003659B2">
        <w:rPr>
          <w:rFonts w:eastAsia="Times New Roman" w:cstheme="minorHAnsi"/>
          <w:color w:val="000000" w:themeColor="text1"/>
        </w:rPr>
        <w:t>Swendiman</w:t>
      </w:r>
      <w:proofErr w:type="spellEnd"/>
      <w:r w:rsidRPr="003659B2">
        <w:rPr>
          <w:rFonts w:eastAsia="Times New Roman" w:cstheme="minorHAnsi"/>
          <w:color w:val="000000" w:themeColor="text1"/>
        </w:rPr>
        <w:t>, KS and Jones, NL. Congressional Research Service. The 2009 Influenza Pandemic: Selected Legal Issues. June 15, 2009. Available at </w:t>
      </w:r>
      <w:hyperlink r:id="rId96" w:tgtFrame="_blank" w:tooltip="http://digital.library.unt.edu/ark:/67531/metadc26152/m1/1/high_res_d/R40560_2009Jun15.pdf" w:history="1">
        <w:r w:rsidRPr="003659B2">
          <w:rPr>
            <w:rFonts w:eastAsia="Times New Roman" w:cstheme="minorHAnsi"/>
            <w:color w:val="000000" w:themeColor="text1"/>
            <w:u w:val="single"/>
            <w:bdr w:val="none" w:sz="0" w:space="0" w:color="auto" w:frame="1"/>
          </w:rPr>
          <w:t>http://digital.library.unt.edu/ark:/67531/metadc26152/m1/1/high_res_d/R40560_2009Jun15.pdf</w:t>
        </w:r>
      </w:hyperlink>
      <w:r w:rsidRPr="003659B2">
        <w:rPr>
          <w:rFonts w:eastAsia="Times New Roman" w:cstheme="minorHAnsi"/>
          <w:color w:val="000000" w:themeColor="text1"/>
        </w:rPr>
        <w:t>.  </w:t>
      </w:r>
    </w:p>
    <w:p w14:paraId="09EFAC59" w14:textId="77777777" w:rsidR="00DA2CA8" w:rsidRPr="003659B2" w:rsidRDefault="00DA2CA8" w:rsidP="006A7E0F">
      <w:pPr>
        <w:rPr>
          <w:rFonts w:eastAsia="Times New Roman" w:cstheme="minorHAnsi"/>
          <w:b/>
          <w:bCs/>
          <w:color w:val="000000" w:themeColor="text1"/>
        </w:rPr>
      </w:pPr>
    </w:p>
    <w:p w14:paraId="4AB3923F" w14:textId="77777777" w:rsidR="00DA2CA8" w:rsidRPr="003659B2" w:rsidRDefault="00DA2CA8" w:rsidP="006A7E0F">
      <w:pPr>
        <w:rPr>
          <w:rFonts w:eastAsia="Times New Roman" w:cstheme="minorHAnsi"/>
          <w:b/>
          <w:bCs/>
          <w:color w:val="000000" w:themeColor="text1"/>
        </w:rPr>
      </w:pPr>
      <w:r w:rsidRPr="003659B2">
        <w:rPr>
          <w:rFonts w:eastAsia="Times New Roman" w:cstheme="minorHAnsi"/>
          <w:b/>
          <w:bCs/>
          <w:color w:val="000000" w:themeColor="text1"/>
        </w:rPr>
        <w:t>Other Sources</w:t>
      </w:r>
    </w:p>
    <w:p w14:paraId="65FE5267"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American Health Lawyers Association. “Emergency Preparedness Toolkit.” May 4, 2010. Available at </w:t>
      </w:r>
      <w:hyperlink r:id="rId97" w:tgtFrame="_blank" w:tooltip="http://www.healthlawyers.org/Members/PracticeGroups/THAMC/EmergencyPreparednessToolkit/Pages/default.aspx" w:history="1">
        <w:r w:rsidRPr="003659B2">
          <w:rPr>
            <w:rFonts w:eastAsia="Times New Roman" w:cstheme="minorHAnsi"/>
            <w:color w:val="000000" w:themeColor="text1"/>
            <w:u w:val="single"/>
            <w:bdr w:val="none" w:sz="0" w:space="0" w:color="auto" w:frame="1"/>
          </w:rPr>
          <w:t>http://www.healthlawyers.org/Members/PracticeGroups/THAMC/EmergencyPreparednessToolkit/Pages/default.aspx</w:t>
        </w:r>
      </w:hyperlink>
      <w:r w:rsidRPr="003659B2">
        <w:rPr>
          <w:rFonts w:eastAsia="Times New Roman" w:cstheme="minorHAnsi"/>
          <w:color w:val="000000" w:themeColor="text1"/>
        </w:rPr>
        <w:t>.</w:t>
      </w:r>
    </w:p>
    <w:p w14:paraId="68AC1940"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p>
    <w:p w14:paraId="2D51924E"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The Network for Public Health Law. “Emergency Legal Preparedness and Response.” Available at </w:t>
      </w:r>
      <w:hyperlink r:id="rId98" w:tgtFrame="_blank" w:tooltip="https://www.networkforphl.org/topics_resources/topics_resources/emergency_legal_preparedness_and_response/" w:history="1">
        <w:r w:rsidRPr="003659B2">
          <w:rPr>
            <w:rFonts w:eastAsia="Times New Roman" w:cstheme="minorHAnsi"/>
            <w:color w:val="000000" w:themeColor="text1"/>
            <w:u w:val="single"/>
            <w:bdr w:val="none" w:sz="0" w:space="0" w:color="auto" w:frame="1"/>
          </w:rPr>
          <w:t>https://www.networkforphl.org/topics_resources/topics_resources/emergency_legal_preparedness_and_response/</w:t>
        </w:r>
      </w:hyperlink>
      <w:r w:rsidRPr="003659B2">
        <w:rPr>
          <w:rFonts w:eastAsia="Times New Roman" w:cstheme="minorHAnsi"/>
          <w:color w:val="000000" w:themeColor="text1"/>
        </w:rPr>
        <w:t>.</w:t>
      </w:r>
    </w:p>
    <w:p w14:paraId="2D667CF3" w14:textId="77777777" w:rsidR="00DA2CA8" w:rsidRPr="003659B2" w:rsidRDefault="00DA2CA8" w:rsidP="001B3DC3">
      <w:pPr>
        <w:shd w:val="clear" w:color="auto" w:fill="FFFFFF"/>
        <w:spacing w:after="225" w:line="240" w:lineRule="atLeast"/>
        <w:textAlignment w:val="baseline"/>
        <w:rPr>
          <w:rFonts w:eastAsia="Times New Roman" w:cstheme="minorHAnsi"/>
          <w:color w:val="000000" w:themeColor="text1"/>
        </w:rPr>
      </w:pPr>
      <w:r w:rsidRPr="003659B2">
        <w:rPr>
          <w:rFonts w:eastAsia="Times New Roman" w:cstheme="minorHAnsi"/>
          <w:color w:val="000000" w:themeColor="text1"/>
        </w:rPr>
        <w:t> </w:t>
      </w:r>
    </w:p>
    <w:p w14:paraId="4FD43C1C"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b/>
          <w:bCs/>
          <w:color w:val="000000" w:themeColor="text1"/>
          <w:bdr w:val="none" w:sz="0" w:space="0" w:color="auto" w:frame="1"/>
        </w:rPr>
        <w:t>Emergency Management Assistance Compact</w:t>
      </w:r>
    </w:p>
    <w:p w14:paraId="1C12E31A" w14:textId="77777777" w:rsidR="00DA2CA8" w:rsidRPr="003659B2" w:rsidRDefault="00DA2CA8" w:rsidP="006A7E0F">
      <w:pPr>
        <w:rPr>
          <w:rFonts w:eastAsia="Times New Roman" w:cstheme="minorHAnsi"/>
          <w:b/>
          <w:bCs/>
          <w:color w:val="000000" w:themeColor="text1"/>
        </w:rPr>
      </w:pPr>
    </w:p>
    <w:p w14:paraId="1B9F29A0" w14:textId="77777777" w:rsidR="00DA2CA8" w:rsidRPr="003659B2" w:rsidRDefault="00DA2CA8" w:rsidP="006A7E0F">
      <w:pPr>
        <w:rPr>
          <w:rFonts w:eastAsia="Times New Roman" w:cstheme="minorHAnsi"/>
          <w:b/>
          <w:bCs/>
          <w:color w:val="000000" w:themeColor="text1"/>
        </w:rPr>
      </w:pPr>
      <w:r w:rsidRPr="003659B2">
        <w:rPr>
          <w:rFonts w:eastAsia="Times New Roman" w:cstheme="minorHAnsi"/>
          <w:b/>
          <w:bCs/>
          <w:color w:val="000000" w:themeColor="text1"/>
        </w:rPr>
        <w:t>Public Law, Statute and Regulations</w:t>
      </w:r>
    </w:p>
    <w:p w14:paraId="440C960C"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Emergency Management Assistance Compact. Pub. L. No. 104-321. (110 STAT. 3877).  Available at </w:t>
      </w:r>
      <w:hyperlink r:id="rId99" w:tgtFrame="_blank" w:tooltip="http://www.gpo.gov/fdsys/pkg/PLAW-104publ321/pdf/PLAW-104publ321.pdf" w:history="1">
        <w:r w:rsidRPr="003659B2">
          <w:rPr>
            <w:rFonts w:eastAsia="Times New Roman" w:cstheme="minorHAnsi"/>
            <w:color w:val="000000" w:themeColor="text1"/>
            <w:u w:val="single"/>
            <w:bdr w:val="none" w:sz="0" w:space="0" w:color="auto" w:frame="1"/>
          </w:rPr>
          <w:t>http://www.gpo.gov/fdsys/pkg/PLAW-104publ321/pdf/PLAW-104publ321.pdf</w:t>
        </w:r>
      </w:hyperlink>
      <w:r w:rsidRPr="003659B2">
        <w:rPr>
          <w:rFonts w:eastAsia="Times New Roman" w:cstheme="minorHAnsi"/>
          <w:color w:val="000000" w:themeColor="text1"/>
        </w:rPr>
        <w:t>.</w:t>
      </w:r>
    </w:p>
    <w:p w14:paraId="31E529AB" w14:textId="77777777" w:rsidR="00DA2CA8" w:rsidRPr="003659B2" w:rsidRDefault="00DA2CA8" w:rsidP="006A7E0F">
      <w:pPr>
        <w:rPr>
          <w:rFonts w:eastAsia="Times New Roman" w:cstheme="minorHAnsi"/>
          <w:b/>
          <w:bCs/>
          <w:color w:val="000000" w:themeColor="text1"/>
        </w:rPr>
      </w:pPr>
    </w:p>
    <w:p w14:paraId="3F7C60C2" w14:textId="77777777" w:rsidR="00DA2CA8" w:rsidRPr="003659B2" w:rsidRDefault="00DA2CA8" w:rsidP="006A7E0F">
      <w:pPr>
        <w:rPr>
          <w:rFonts w:eastAsia="Times New Roman" w:cstheme="minorHAnsi"/>
          <w:b/>
          <w:bCs/>
          <w:color w:val="000000" w:themeColor="text1"/>
        </w:rPr>
      </w:pPr>
      <w:r w:rsidRPr="003659B2">
        <w:rPr>
          <w:rFonts w:eastAsia="Times New Roman" w:cstheme="minorHAnsi"/>
          <w:b/>
          <w:bCs/>
          <w:color w:val="000000" w:themeColor="text1"/>
        </w:rPr>
        <w:t>Other Resources</w:t>
      </w:r>
    </w:p>
    <w:p w14:paraId="2198D1F0"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National Emergency Management Association. “Emergency Management Assistance Compact.”  Available at </w:t>
      </w:r>
      <w:hyperlink r:id="rId100" w:tgtFrame="_blank" w:tooltip="http://www.emacweb.org/" w:history="1">
        <w:r w:rsidRPr="003659B2">
          <w:rPr>
            <w:rFonts w:eastAsia="Times New Roman" w:cstheme="minorHAnsi"/>
            <w:color w:val="000000" w:themeColor="text1"/>
            <w:u w:val="single"/>
            <w:bdr w:val="none" w:sz="0" w:space="0" w:color="auto" w:frame="1"/>
          </w:rPr>
          <w:t>http://www.emacweb.org/</w:t>
        </w:r>
      </w:hyperlink>
      <w:r w:rsidRPr="003659B2">
        <w:rPr>
          <w:rFonts w:eastAsia="Times New Roman" w:cstheme="minorHAnsi"/>
          <w:color w:val="000000" w:themeColor="text1"/>
        </w:rPr>
        <w:t>.</w:t>
      </w:r>
    </w:p>
    <w:p w14:paraId="7EBAA765" w14:textId="77777777" w:rsidR="00DA2CA8" w:rsidRPr="003659B2" w:rsidRDefault="00DA2CA8" w:rsidP="001B3DC3">
      <w:pPr>
        <w:shd w:val="clear" w:color="auto" w:fill="FFFFFF"/>
        <w:spacing w:after="225" w:line="240" w:lineRule="atLeast"/>
        <w:textAlignment w:val="baseline"/>
        <w:rPr>
          <w:rFonts w:eastAsia="Times New Roman" w:cstheme="minorHAnsi"/>
          <w:color w:val="000000" w:themeColor="text1"/>
        </w:rPr>
      </w:pPr>
      <w:r w:rsidRPr="003659B2">
        <w:rPr>
          <w:rFonts w:eastAsia="Times New Roman" w:cstheme="minorHAnsi"/>
          <w:color w:val="000000" w:themeColor="text1"/>
        </w:rPr>
        <w:t> </w:t>
      </w:r>
    </w:p>
    <w:p w14:paraId="59B4CB45"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b/>
          <w:bCs/>
          <w:color w:val="000000" w:themeColor="text1"/>
          <w:bdr w:val="none" w:sz="0" w:space="0" w:color="auto" w:frame="1"/>
        </w:rPr>
        <w:t>Emergency System for Advance Registration of Volunteer Health Professionals (ESAR-VHP)</w:t>
      </w:r>
    </w:p>
    <w:p w14:paraId="07E70065" w14:textId="77777777" w:rsidR="00DA2CA8" w:rsidRPr="003659B2" w:rsidRDefault="00DA2CA8" w:rsidP="006A7E0F">
      <w:pPr>
        <w:rPr>
          <w:rFonts w:eastAsia="Times New Roman" w:cstheme="minorHAnsi"/>
          <w:b/>
          <w:bCs/>
          <w:color w:val="000000" w:themeColor="text1"/>
        </w:rPr>
      </w:pPr>
      <w:r w:rsidRPr="003659B2">
        <w:rPr>
          <w:rFonts w:eastAsia="Times New Roman" w:cstheme="minorHAnsi"/>
          <w:b/>
          <w:bCs/>
          <w:color w:val="000000" w:themeColor="text1"/>
        </w:rPr>
        <w:t>Reports</w:t>
      </w:r>
    </w:p>
    <w:p w14:paraId="4406CC80"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The Centers for Law &amp; the Public’s Health.  Emergency System for Advance Registration of Volunteer Health Professionals (ESAR-VHP) — Legal and Regulatory Issues. May 2006. </w:t>
      </w:r>
      <w:hyperlink r:id="rId101" w:tgtFrame="_blank" w:tooltip="http://www.publichealthlaw.net/Research/PDF/ESAR%20VHP%20Report.pdf" w:history="1">
        <w:r w:rsidRPr="003659B2">
          <w:rPr>
            <w:rFonts w:eastAsia="Times New Roman" w:cstheme="minorHAnsi"/>
            <w:color w:val="000000" w:themeColor="text1"/>
            <w:u w:val="single"/>
            <w:bdr w:val="none" w:sz="0" w:space="0" w:color="auto" w:frame="1"/>
          </w:rPr>
          <w:t>http://www.publichealthlaw.net/Research/PDF/ESAR%20VHP%20Report.pdf</w:t>
        </w:r>
      </w:hyperlink>
      <w:r w:rsidRPr="003659B2">
        <w:rPr>
          <w:rFonts w:eastAsia="Times New Roman" w:cstheme="minorHAnsi"/>
          <w:color w:val="000000" w:themeColor="text1"/>
        </w:rPr>
        <w:t>.</w:t>
      </w:r>
    </w:p>
    <w:p w14:paraId="53E031FA" w14:textId="77777777" w:rsidR="00DA2CA8" w:rsidRPr="003659B2" w:rsidRDefault="00DA2CA8" w:rsidP="006A7E0F">
      <w:pPr>
        <w:rPr>
          <w:rFonts w:eastAsia="Times New Roman" w:cstheme="minorHAnsi"/>
          <w:b/>
          <w:bCs/>
          <w:color w:val="000000" w:themeColor="text1"/>
        </w:rPr>
      </w:pPr>
    </w:p>
    <w:p w14:paraId="5AEA17BD" w14:textId="77777777" w:rsidR="00DA2CA8" w:rsidRPr="003659B2" w:rsidRDefault="00DA2CA8" w:rsidP="006A7E0F">
      <w:pPr>
        <w:rPr>
          <w:rFonts w:eastAsia="Times New Roman" w:cstheme="minorHAnsi"/>
          <w:b/>
          <w:bCs/>
          <w:color w:val="000000" w:themeColor="text1"/>
        </w:rPr>
      </w:pPr>
      <w:r w:rsidRPr="003659B2">
        <w:rPr>
          <w:rFonts w:eastAsia="Times New Roman" w:cstheme="minorHAnsi"/>
          <w:b/>
          <w:bCs/>
          <w:color w:val="000000" w:themeColor="text1"/>
        </w:rPr>
        <w:t>Toolkits</w:t>
      </w:r>
    </w:p>
    <w:p w14:paraId="619D9848"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The Centers for Law &amp; the Public’s Health. Legal and Regulatory Issues Concerning Volunteer Health Professionals in Emergencies: Advanced Tool Kit. April 2007. Available at </w:t>
      </w:r>
      <w:hyperlink r:id="rId102" w:tgtFrame="_blank" w:tooltip="http://www.publichealthlaw.net/Research/PDF/ESAR%20VHP%20Toolkit.pdf" w:history="1">
        <w:r w:rsidRPr="003659B2">
          <w:rPr>
            <w:rFonts w:eastAsia="Times New Roman" w:cstheme="minorHAnsi"/>
            <w:color w:val="000000" w:themeColor="text1"/>
            <w:u w:val="single"/>
            <w:bdr w:val="none" w:sz="0" w:space="0" w:color="auto" w:frame="1"/>
          </w:rPr>
          <w:t>http://www.publichealthlaw.net/Research/PDF/ESAR%20VHP%20Toolkit.pdf</w:t>
        </w:r>
      </w:hyperlink>
      <w:r w:rsidRPr="003659B2">
        <w:rPr>
          <w:rFonts w:eastAsia="Times New Roman" w:cstheme="minorHAnsi"/>
          <w:color w:val="000000" w:themeColor="text1"/>
        </w:rPr>
        <w:t>.</w:t>
      </w:r>
    </w:p>
    <w:p w14:paraId="75E7EE33" w14:textId="77777777" w:rsidR="00DA2CA8" w:rsidRPr="003659B2" w:rsidRDefault="00DA2CA8" w:rsidP="001B3DC3">
      <w:pPr>
        <w:shd w:val="clear" w:color="auto" w:fill="FFFFFF"/>
        <w:spacing w:after="225" w:line="240" w:lineRule="atLeast"/>
        <w:textAlignment w:val="baseline"/>
        <w:rPr>
          <w:rFonts w:eastAsia="Times New Roman" w:cstheme="minorHAnsi"/>
          <w:color w:val="000000" w:themeColor="text1"/>
        </w:rPr>
      </w:pPr>
      <w:r w:rsidRPr="003659B2">
        <w:rPr>
          <w:rFonts w:eastAsia="Times New Roman" w:cstheme="minorHAnsi"/>
          <w:color w:val="000000" w:themeColor="text1"/>
        </w:rPr>
        <w:t> </w:t>
      </w:r>
    </w:p>
    <w:p w14:paraId="5DAA17E2"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b/>
          <w:bCs/>
          <w:color w:val="000000" w:themeColor="text1"/>
          <w:bdr w:val="none" w:sz="0" w:space="0" w:color="auto" w:frame="1"/>
        </w:rPr>
        <w:t>Entity Liability</w:t>
      </w:r>
    </w:p>
    <w:p w14:paraId="61630E98" w14:textId="77777777" w:rsidR="00DA2CA8" w:rsidRPr="003659B2" w:rsidRDefault="00DA2CA8" w:rsidP="006A7E0F">
      <w:pPr>
        <w:rPr>
          <w:rFonts w:eastAsia="Times New Roman" w:cstheme="minorHAnsi"/>
          <w:b/>
          <w:bCs/>
          <w:color w:val="000000" w:themeColor="text1"/>
        </w:rPr>
      </w:pPr>
    </w:p>
    <w:p w14:paraId="3033C0BA" w14:textId="77777777" w:rsidR="00DA2CA8" w:rsidRPr="003659B2" w:rsidRDefault="00DA2CA8" w:rsidP="006A7E0F">
      <w:pPr>
        <w:rPr>
          <w:rFonts w:eastAsia="Times New Roman" w:cstheme="minorHAnsi"/>
          <w:b/>
          <w:bCs/>
          <w:color w:val="000000" w:themeColor="text1"/>
        </w:rPr>
      </w:pPr>
      <w:r w:rsidRPr="003659B2">
        <w:rPr>
          <w:rFonts w:eastAsia="Times New Roman" w:cstheme="minorHAnsi"/>
          <w:b/>
          <w:bCs/>
          <w:color w:val="000000" w:themeColor="text1"/>
        </w:rPr>
        <w:t>Other Resources</w:t>
      </w:r>
    </w:p>
    <w:p w14:paraId="4C755B70"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North Carolina Institute for Public Health. Good Samaritan Entity Liability Protection Initiative. Available at </w:t>
      </w:r>
      <w:hyperlink r:id="rId103" w:tgtFrame="_blank" w:tooltip="http://nciph.sph.unc.edu/law/good_sam.htm" w:history="1">
        <w:r w:rsidRPr="003659B2">
          <w:rPr>
            <w:rFonts w:eastAsia="Times New Roman" w:cstheme="minorHAnsi"/>
            <w:color w:val="000000" w:themeColor="text1"/>
            <w:u w:val="single"/>
            <w:bdr w:val="none" w:sz="0" w:space="0" w:color="auto" w:frame="1"/>
          </w:rPr>
          <w:t>http://nciph.sph.unc.edu/law/good_sam.htm</w:t>
        </w:r>
      </w:hyperlink>
      <w:r w:rsidRPr="003659B2">
        <w:rPr>
          <w:rFonts w:eastAsia="Times New Roman" w:cstheme="minorHAnsi"/>
          <w:color w:val="000000" w:themeColor="text1"/>
        </w:rPr>
        <w:t>.</w:t>
      </w:r>
    </w:p>
    <w:p w14:paraId="4D41B68C"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p>
    <w:p w14:paraId="6D04F10C"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lastRenderedPageBreak/>
        <w:t xml:space="preserve">The Network for Public Health Law. Legal Issues Relevant </w:t>
      </w:r>
      <w:proofErr w:type="gramStart"/>
      <w:r w:rsidRPr="003659B2">
        <w:rPr>
          <w:rFonts w:eastAsia="Times New Roman" w:cstheme="minorHAnsi"/>
          <w:color w:val="000000" w:themeColor="text1"/>
        </w:rPr>
        <w:t>To</w:t>
      </w:r>
      <w:proofErr w:type="gramEnd"/>
      <w:r w:rsidRPr="003659B2">
        <w:rPr>
          <w:rFonts w:eastAsia="Times New Roman" w:cstheme="minorHAnsi"/>
          <w:color w:val="000000" w:themeColor="text1"/>
        </w:rPr>
        <w:t xml:space="preserve"> Private Entities Serving As Closed Points Of Dispensing (Closed PODs) In Emergencies. Available at: </w:t>
      </w:r>
      <w:hyperlink r:id="rId104" w:tgtFrame="_blank" w:tooltip="http://www.networkforphl.org/_asset/2tsy0t/Closed-PODS-legal-issue.pdf" w:history="1">
        <w:r w:rsidRPr="003659B2">
          <w:rPr>
            <w:rFonts w:eastAsia="Times New Roman" w:cstheme="minorHAnsi"/>
            <w:color w:val="000000" w:themeColor="text1"/>
            <w:u w:val="single"/>
            <w:bdr w:val="none" w:sz="0" w:space="0" w:color="auto" w:frame="1"/>
          </w:rPr>
          <w:t>http://www.networkforphl.org/_asset/2tsy0t/Closed-PODS-legal-issue.pdf</w:t>
        </w:r>
      </w:hyperlink>
      <w:r w:rsidRPr="003659B2">
        <w:rPr>
          <w:rFonts w:eastAsia="Times New Roman" w:cstheme="minorHAnsi"/>
          <w:color w:val="000000" w:themeColor="text1"/>
        </w:rPr>
        <w:t>.</w:t>
      </w:r>
    </w:p>
    <w:p w14:paraId="71A0518B" w14:textId="77777777" w:rsidR="00DA2CA8" w:rsidRPr="003659B2" w:rsidRDefault="00DA2CA8" w:rsidP="001B3DC3">
      <w:pPr>
        <w:shd w:val="clear" w:color="auto" w:fill="FFFFFF"/>
        <w:spacing w:after="225" w:line="240" w:lineRule="atLeast"/>
        <w:textAlignment w:val="baseline"/>
        <w:rPr>
          <w:rFonts w:eastAsia="Times New Roman" w:cstheme="minorHAnsi"/>
          <w:color w:val="000000" w:themeColor="text1"/>
        </w:rPr>
      </w:pPr>
      <w:r w:rsidRPr="003659B2">
        <w:rPr>
          <w:rFonts w:eastAsia="Times New Roman" w:cstheme="minorHAnsi"/>
          <w:color w:val="000000" w:themeColor="text1"/>
        </w:rPr>
        <w:t> </w:t>
      </w:r>
    </w:p>
    <w:p w14:paraId="2E6528D3"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b/>
          <w:bCs/>
          <w:color w:val="000000" w:themeColor="text1"/>
          <w:bdr w:val="none" w:sz="0" w:space="0" w:color="auto" w:frame="1"/>
        </w:rPr>
        <w:t>Federal Employee Compensation Act (FECA)</w:t>
      </w:r>
    </w:p>
    <w:p w14:paraId="79DBECB5" w14:textId="77777777" w:rsidR="00DA2CA8" w:rsidRPr="003659B2" w:rsidRDefault="00DA2CA8" w:rsidP="006A7E0F">
      <w:pPr>
        <w:rPr>
          <w:rFonts w:eastAsia="Times New Roman" w:cstheme="minorHAnsi"/>
          <w:b/>
          <w:bCs/>
          <w:color w:val="000000" w:themeColor="text1"/>
        </w:rPr>
      </w:pPr>
    </w:p>
    <w:p w14:paraId="0514D597" w14:textId="77777777" w:rsidR="00DA2CA8" w:rsidRPr="003659B2" w:rsidRDefault="00DA2CA8" w:rsidP="006A7E0F">
      <w:pPr>
        <w:rPr>
          <w:rFonts w:eastAsia="Times New Roman" w:cstheme="minorHAnsi"/>
          <w:b/>
          <w:bCs/>
          <w:color w:val="000000" w:themeColor="text1"/>
        </w:rPr>
      </w:pPr>
      <w:r w:rsidRPr="003659B2">
        <w:rPr>
          <w:rFonts w:eastAsia="Times New Roman" w:cstheme="minorHAnsi"/>
          <w:b/>
          <w:bCs/>
          <w:color w:val="000000" w:themeColor="text1"/>
        </w:rPr>
        <w:t>Public Law, Statute and Regulations</w:t>
      </w:r>
    </w:p>
    <w:p w14:paraId="0B52C2D2"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 xml:space="preserve">Federal Employee Compensation Act, as amended. Codified </w:t>
      </w:r>
      <w:proofErr w:type="gramStart"/>
      <w:r w:rsidRPr="003659B2">
        <w:rPr>
          <w:rFonts w:eastAsia="Times New Roman" w:cstheme="minorHAnsi"/>
          <w:color w:val="000000" w:themeColor="text1"/>
        </w:rPr>
        <w:t>at  5</w:t>
      </w:r>
      <w:proofErr w:type="gramEnd"/>
      <w:r w:rsidRPr="003659B2">
        <w:rPr>
          <w:rFonts w:eastAsia="Times New Roman" w:cstheme="minorHAnsi"/>
          <w:color w:val="000000" w:themeColor="text1"/>
        </w:rPr>
        <w:t xml:space="preserve"> U.S.C. §§ 8101 – 8193. Available at </w:t>
      </w:r>
      <w:hyperlink r:id="rId105" w:tgtFrame="_blank" w:tooltip="http://www.law.cornell.edu/uscode/text/5/part-III/subpart-G/chapter-81" w:history="1">
        <w:r w:rsidRPr="003659B2">
          <w:rPr>
            <w:rFonts w:eastAsia="Times New Roman" w:cstheme="minorHAnsi"/>
            <w:color w:val="000000" w:themeColor="text1"/>
            <w:u w:val="single"/>
            <w:bdr w:val="none" w:sz="0" w:space="0" w:color="auto" w:frame="1"/>
          </w:rPr>
          <w:t>http://www.law.cornell.edu/uscode/text/5/part-III/subpart-G/chapter-81</w:t>
        </w:r>
      </w:hyperlink>
      <w:r w:rsidRPr="003659B2">
        <w:rPr>
          <w:rFonts w:eastAsia="Times New Roman" w:cstheme="minorHAnsi"/>
          <w:color w:val="000000" w:themeColor="text1"/>
        </w:rPr>
        <w:t>.</w:t>
      </w:r>
    </w:p>
    <w:p w14:paraId="0108B847" w14:textId="77777777" w:rsidR="00DA2CA8" w:rsidRPr="003659B2" w:rsidRDefault="00DA2CA8" w:rsidP="006A7E0F">
      <w:pPr>
        <w:rPr>
          <w:rFonts w:eastAsia="Times New Roman" w:cstheme="minorHAnsi"/>
          <w:b/>
          <w:bCs/>
          <w:color w:val="000000" w:themeColor="text1"/>
        </w:rPr>
      </w:pPr>
    </w:p>
    <w:p w14:paraId="469221EE" w14:textId="77777777" w:rsidR="00DA2CA8" w:rsidRPr="003659B2" w:rsidRDefault="00DA2CA8" w:rsidP="006A7E0F">
      <w:pPr>
        <w:rPr>
          <w:rFonts w:eastAsia="Times New Roman" w:cstheme="minorHAnsi"/>
          <w:b/>
          <w:bCs/>
          <w:color w:val="000000" w:themeColor="text1"/>
        </w:rPr>
      </w:pPr>
      <w:r w:rsidRPr="003659B2">
        <w:rPr>
          <w:rFonts w:eastAsia="Times New Roman" w:cstheme="minorHAnsi"/>
          <w:b/>
          <w:bCs/>
          <w:color w:val="000000" w:themeColor="text1"/>
        </w:rPr>
        <w:t>Other Resources</w:t>
      </w:r>
    </w:p>
    <w:p w14:paraId="6F2C92C2"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United States Department of Labor. The Federal Employees' Compensation Act (FECA). Available at </w:t>
      </w:r>
      <w:hyperlink r:id="rId106" w:tgtFrame="_blank" w:tooltip="http://www.dol.gov/compliance/laws/comp-feca.htm" w:history="1">
        <w:r w:rsidRPr="003659B2">
          <w:rPr>
            <w:rFonts w:eastAsia="Times New Roman" w:cstheme="minorHAnsi"/>
            <w:color w:val="000000" w:themeColor="text1"/>
            <w:u w:val="single"/>
            <w:bdr w:val="none" w:sz="0" w:space="0" w:color="auto" w:frame="1"/>
          </w:rPr>
          <w:t>http://www.dol.gov/compliance/laws/comp-feca.htm</w:t>
        </w:r>
      </w:hyperlink>
      <w:r w:rsidRPr="003659B2">
        <w:rPr>
          <w:rFonts w:eastAsia="Times New Roman" w:cstheme="minorHAnsi"/>
          <w:color w:val="000000" w:themeColor="text1"/>
        </w:rPr>
        <w:t>.</w:t>
      </w:r>
    </w:p>
    <w:p w14:paraId="1C0705FA" w14:textId="77777777" w:rsidR="00DA2CA8" w:rsidRPr="003659B2" w:rsidRDefault="00DA2CA8" w:rsidP="001B3DC3">
      <w:pPr>
        <w:shd w:val="clear" w:color="auto" w:fill="FFFFFF"/>
        <w:spacing w:after="225" w:line="240" w:lineRule="atLeast"/>
        <w:textAlignment w:val="baseline"/>
        <w:rPr>
          <w:rFonts w:eastAsia="Times New Roman" w:cstheme="minorHAnsi"/>
          <w:color w:val="000000" w:themeColor="text1"/>
        </w:rPr>
      </w:pPr>
      <w:r w:rsidRPr="003659B2">
        <w:rPr>
          <w:rFonts w:eastAsia="Times New Roman" w:cstheme="minorHAnsi"/>
          <w:color w:val="000000" w:themeColor="text1"/>
        </w:rPr>
        <w:t> </w:t>
      </w:r>
    </w:p>
    <w:p w14:paraId="547D1811"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b/>
          <w:bCs/>
          <w:color w:val="000000" w:themeColor="text1"/>
          <w:bdr w:val="none" w:sz="0" w:space="0" w:color="auto" w:frame="1"/>
        </w:rPr>
        <w:t>Federal Tort Claims Act (FTCA)</w:t>
      </w:r>
    </w:p>
    <w:p w14:paraId="5E11329E" w14:textId="77777777" w:rsidR="00DA2CA8" w:rsidRPr="003659B2" w:rsidRDefault="00DA2CA8" w:rsidP="006A7E0F">
      <w:pPr>
        <w:rPr>
          <w:rFonts w:eastAsia="Times New Roman" w:cstheme="minorHAnsi"/>
          <w:b/>
          <w:bCs/>
          <w:color w:val="000000" w:themeColor="text1"/>
        </w:rPr>
      </w:pPr>
    </w:p>
    <w:p w14:paraId="54CFCD8F" w14:textId="77777777" w:rsidR="00DA2CA8" w:rsidRPr="003659B2" w:rsidRDefault="00DA2CA8" w:rsidP="006A7E0F">
      <w:pPr>
        <w:rPr>
          <w:rFonts w:eastAsia="Times New Roman" w:cstheme="minorHAnsi"/>
          <w:b/>
          <w:bCs/>
          <w:color w:val="000000" w:themeColor="text1"/>
        </w:rPr>
      </w:pPr>
      <w:r w:rsidRPr="003659B2">
        <w:rPr>
          <w:rFonts w:eastAsia="Times New Roman" w:cstheme="minorHAnsi"/>
          <w:b/>
          <w:bCs/>
          <w:color w:val="000000" w:themeColor="text1"/>
        </w:rPr>
        <w:t>Public Law, Statute and Regulations</w:t>
      </w:r>
    </w:p>
    <w:p w14:paraId="430DD1F2"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Federal Tort Claims Act, as amended. Codified at 28 U.S.C. §§1346(b), 2671-2680. Available at </w:t>
      </w:r>
      <w:hyperlink r:id="rId107" w:tgtFrame="_blank" w:tooltip="http://origin.www.gpo.gov/fdsys/pkg/USCODE-2009-title28/pdf/USCODE-2009-title28-partIV-chap85-sec1346.pdf" w:history="1">
        <w:r w:rsidRPr="003659B2">
          <w:rPr>
            <w:rFonts w:eastAsia="Times New Roman" w:cstheme="minorHAnsi"/>
            <w:color w:val="000000" w:themeColor="text1"/>
            <w:u w:val="single"/>
            <w:bdr w:val="none" w:sz="0" w:space="0" w:color="auto" w:frame="1"/>
          </w:rPr>
          <w:t>http://origin.www.gpo.gov/fdsys/pkg/USCODE-2009-title28/pdf/USCODE-2009-title28-partIV-chap85-sec1346.pdf</w:t>
        </w:r>
      </w:hyperlink>
      <w:r w:rsidRPr="003659B2">
        <w:rPr>
          <w:rFonts w:eastAsia="Times New Roman" w:cstheme="minorHAnsi"/>
          <w:color w:val="000000" w:themeColor="text1"/>
        </w:rPr>
        <w:t>.</w:t>
      </w:r>
    </w:p>
    <w:p w14:paraId="043C1971" w14:textId="77777777" w:rsidR="00DA2CA8" w:rsidRPr="003659B2" w:rsidRDefault="00DA2CA8" w:rsidP="006A7E0F">
      <w:pPr>
        <w:rPr>
          <w:rFonts w:eastAsia="Times New Roman" w:cstheme="minorHAnsi"/>
          <w:b/>
          <w:bCs/>
          <w:color w:val="000000" w:themeColor="text1"/>
        </w:rPr>
      </w:pPr>
    </w:p>
    <w:p w14:paraId="10A8C671" w14:textId="77777777" w:rsidR="00DA2CA8" w:rsidRPr="003659B2" w:rsidRDefault="00DA2CA8" w:rsidP="006A7E0F">
      <w:pPr>
        <w:rPr>
          <w:rFonts w:eastAsia="Times New Roman" w:cstheme="minorHAnsi"/>
          <w:b/>
          <w:bCs/>
          <w:color w:val="000000" w:themeColor="text1"/>
        </w:rPr>
      </w:pPr>
      <w:r w:rsidRPr="003659B2">
        <w:rPr>
          <w:rFonts w:eastAsia="Times New Roman" w:cstheme="minorHAnsi"/>
          <w:b/>
          <w:bCs/>
          <w:color w:val="000000" w:themeColor="text1"/>
        </w:rPr>
        <w:t>Offices/Programs/Activities</w:t>
      </w:r>
    </w:p>
    <w:p w14:paraId="35D18DFB"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HRSA. “FTCA for Health Centers: Key Resource in Supporting Quality Care.” Available at </w:t>
      </w:r>
      <w:hyperlink r:id="rId108" w:tgtFrame="_blank" w:tooltip="http://bphc.hrsa.gov/ftca/" w:history="1">
        <w:r w:rsidRPr="003659B2">
          <w:rPr>
            <w:rFonts w:eastAsia="Times New Roman" w:cstheme="minorHAnsi"/>
            <w:color w:val="000000" w:themeColor="text1"/>
            <w:u w:val="single"/>
            <w:bdr w:val="none" w:sz="0" w:space="0" w:color="auto" w:frame="1"/>
          </w:rPr>
          <w:t>http://bphc.hrsa.gov/ftca/</w:t>
        </w:r>
      </w:hyperlink>
      <w:r w:rsidRPr="003659B2">
        <w:rPr>
          <w:rFonts w:eastAsia="Times New Roman" w:cstheme="minorHAnsi"/>
          <w:color w:val="000000" w:themeColor="text1"/>
        </w:rPr>
        <w:t>.</w:t>
      </w:r>
    </w:p>
    <w:p w14:paraId="4340A11D" w14:textId="77777777" w:rsidR="00DA2CA8" w:rsidRPr="003659B2" w:rsidRDefault="00DA2CA8" w:rsidP="006A7E0F">
      <w:pPr>
        <w:rPr>
          <w:rFonts w:eastAsia="Times New Roman" w:cstheme="minorHAnsi"/>
          <w:b/>
          <w:bCs/>
          <w:color w:val="000000" w:themeColor="text1"/>
        </w:rPr>
      </w:pPr>
    </w:p>
    <w:p w14:paraId="2171A197" w14:textId="77777777" w:rsidR="00DA2CA8" w:rsidRPr="003659B2" w:rsidRDefault="00DA2CA8" w:rsidP="006A7E0F">
      <w:pPr>
        <w:rPr>
          <w:rFonts w:eastAsia="Times New Roman" w:cstheme="minorHAnsi"/>
          <w:b/>
          <w:bCs/>
          <w:color w:val="000000" w:themeColor="text1"/>
        </w:rPr>
      </w:pPr>
      <w:r w:rsidRPr="003659B2">
        <w:rPr>
          <w:rFonts w:eastAsia="Times New Roman" w:cstheme="minorHAnsi"/>
          <w:b/>
          <w:bCs/>
          <w:color w:val="000000" w:themeColor="text1"/>
        </w:rPr>
        <w:t>Other Resources</w:t>
      </w:r>
    </w:p>
    <w:p w14:paraId="1F50DF58"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The Law, Science &amp; Public Health Law. Federal Tort Claims Act (FTCA). Available at </w:t>
      </w:r>
      <w:hyperlink r:id="rId109" w:tgtFrame="_blank" w:tooltip="http://biotech.law.lsu.edu/cases/immunity/ftca.htm" w:history="1">
        <w:r w:rsidRPr="003659B2">
          <w:rPr>
            <w:rFonts w:eastAsia="Times New Roman" w:cstheme="minorHAnsi"/>
            <w:color w:val="000000" w:themeColor="text1"/>
            <w:u w:val="single"/>
            <w:bdr w:val="none" w:sz="0" w:space="0" w:color="auto" w:frame="1"/>
          </w:rPr>
          <w:t>http://biotech.law.lsu.edu/cases/immunity/ftca.htm</w:t>
        </w:r>
      </w:hyperlink>
      <w:r w:rsidRPr="003659B2">
        <w:rPr>
          <w:rFonts w:eastAsia="Times New Roman" w:cstheme="minorHAnsi"/>
          <w:color w:val="000000" w:themeColor="text1"/>
        </w:rPr>
        <w:t>. </w:t>
      </w:r>
    </w:p>
    <w:p w14:paraId="7C95035D"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p>
    <w:p w14:paraId="7BAF032A"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The Law, Science &amp; Public Health Law. Codified at 28 USC § 2680. “Exceptions to the Federal Tort Claims Act.” Available at </w:t>
      </w:r>
      <w:hyperlink r:id="rId110" w:tgtFrame="_blank" w:tooltip="http://biotech.law.lsu.edu/cases/immunity/ftca_exceptions.htm" w:history="1">
        <w:r w:rsidRPr="003659B2">
          <w:rPr>
            <w:rFonts w:eastAsia="Times New Roman" w:cstheme="minorHAnsi"/>
            <w:color w:val="000000" w:themeColor="text1"/>
            <w:u w:val="single"/>
            <w:bdr w:val="none" w:sz="0" w:space="0" w:color="auto" w:frame="1"/>
          </w:rPr>
          <w:t>http://biotech.law.lsu.edu/cases/immunity/ftca_exceptions.htm</w:t>
        </w:r>
      </w:hyperlink>
      <w:r w:rsidRPr="003659B2">
        <w:rPr>
          <w:rFonts w:eastAsia="Times New Roman" w:cstheme="minorHAnsi"/>
          <w:color w:val="000000" w:themeColor="text1"/>
        </w:rPr>
        <w:t>.</w:t>
      </w:r>
    </w:p>
    <w:p w14:paraId="0419502E" w14:textId="77777777" w:rsidR="00DA2CA8" w:rsidRPr="003659B2" w:rsidRDefault="00DA2CA8" w:rsidP="001B3DC3">
      <w:pPr>
        <w:shd w:val="clear" w:color="auto" w:fill="FFFFFF"/>
        <w:spacing w:after="225" w:line="240" w:lineRule="atLeast"/>
        <w:textAlignment w:val="baseline"/>
        <w:rPr>
          <w:rFonts w:eastAsia="Times New Roman" w:cstheme="minorHAnsi"/>
          <w:color w:val="000000" w:themeColor="text1"/>
        </w:rPr>
      </w:pPr>
      <w:r w:rsidRPr="003659B2">
        <w:rPr>
          <w:rFonts w:eastAsia="Times New Roman" w:cstheme="minorHAnsi"/>
          <w:color w:val="000000" w:themeColor="text1"/>
        </w:rPr>
        <w:t> </w:t>
      </w:r>
    </w:p>
    <w:p w14:paraId="5A25BA2B"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b/>
          <w:bCs/>
          <w:color w:val="000000" w:themeColor="text1"/>
          <w:bdr w:val="none" w:sz="0" w:space="0" w:color="auto" w:frame="1"/>
        </w:rPr>
        <w:t>Good Samaritan Laws</w:t>
      </w:r>
    </w:p>
    <w:p w14:paraId="7463EC11" w14:textId="77777777" w:rsidR="00DA2CA8" w:rsidRPr="003659B2" w:rsidRDefault="00DA2CA8" w:rsidP="006A7E0F">
      <w:pPr>
        <w:rPr>
          <w:rFonts w:eastAsia="Times New Roman" w:cstheme="minorHAnsi"/>
          <w:b/>
          <w:bCs/>
          <w:color w:val="000000" w:themeColor="text1"/>
        </w:rPr>
      </w:pPr>
    </w:p>
    <w:p w14:paraId="38645052" w14:textId="77777777" w:rsidR="00DA2CA8" w:rsidRPr="003659B2" w:rsidRDefault="00DA2CA8" w:rsidP="006A7E0F">
      <w:pPr>
        <w:rPr>
          <w:rFonts w:eastAsia="Times New Roman" w:cstheme="minorHAnsi"/>
          <w:b/>
          <w:bCs/>
          <w:color w:val="000000" w:themeColor="text1"/>
        </w:rPr>
      </w:pPr>
      <w:r w:rsidRPr="003659B2">
        <w:rPr>
          <w:rFonts w:eastAsia="Times New Roman" w:cstheme="minorHAnsi"/>
          <w:b/>
          <w:bCs/>
          <w:color w:val="000000" w:themeColor="text1"/>
        </w:rPr>
        <w:t>Other Resources</w:t>
      </w:r>
    </w:p>
    <w:p w14:paraId="7B6A3546"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The Centers for Law &amp; the Public’s Health. Emergency System for Advance Registration of Volunteer Health Professionals (ESAR-VHP) — Legal and Regulatory Issues. APPENDIX D. Good Samaritan Statutes in ESAR-VHP Phase I-III States. May 2006. </w:t>
      </w:r>
      <w:hyperlink r:id="rId111" w:tgtFrame="_blank" w:tooltip="http://www.publichealthlaw.net/Research/PDF/ESAR%20VHP%20Report.pdf" w:history="1">
        <w:r w:rsidRPr="003659B2">
          <w:rPr>
            <w:rFonts w:eastAsia="Times New Roman" w:cstheme="minorHAnsi"/>
            <w:color w:val="000000" w:themeColor="text1"/>
            <w:u w:val="single"/>
            <w:bdr w:val="none" w:sz="0" w:space="0" w:color="auto" w:frame="1"/>
          </w:rPr>
          <w:t>http://www.publichealthlaw.net/Research/PDF/ESAR%20VHP%20Report.pdf</w:t>
        </w:r>
      </w:hyperlink>
      <w:r w:rsidRPr="003659B2">
        <w:rPr>
          <w:rFonts w:eastAsia="Times New Roman" w:cstheme="minorHAnsi"/>
          <w:color w:val="000000" w:themeColor="text1"/>
        </w:rPr>
        <w:t> </w:t>
      </w:r>
    </w:p>
    <w:p w14:paraId="348AB651" w14:textId="77777777" w:rsidR="00DA2CA8" w:rsidRPr="003659B2" w:rsidRDefault="00DA2CA8" w:rsidP="001B3DC3">
      <w:pPr>
        <w:shd w:val="clear" w:color="auto" w:fill="FFFFFF"/>
        <w:spacing w:after="225" w:line="240" w:lineRule="atLeast"/>
        <w:textAlignment w:val="baseline"/>
        <w:rPr>
          <w:rFonts w:eastAsia="Times New Roman" w:cstheme="minorHAnsi"/>
          <w:color w:val="000000" w:themeColor="text1"/>
        </w:rPr>
      </w:pPr>
      <w:r w:rsidRPr="003659B2">
        <w:rPr>
          <w:rFonts w:eastAsia="Times New Roman" w:cstheme="minorHAnsi"/>
          <w:color w:val="000000" w:themeColor="text1"/>
        </w:rPr>
        <w:t> </w:t>
      </w:r>
    </w:p>
    <w:p w14:paraId="48810CE1"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b/>
          <w:bCs/>
          <w:color w:val="000000" w:themeColor="text1"/>
          <w:bdr w:val="none" w:sz="0" w:space="0" w:color="auto" w:frame="1"/>
        </w:rPr>
        <w:t>HHS Office of the Assistant Secretary for Preparedness and Response (ASPR)</w:t>
      </w:r>
    </w:p>
    <w:p w14:paraId="19D7EA35" w14:textId="77777777" w:rsidR="00DA2CA8" w:rsidRPr="003659B2" w:rsidRDefault="00DA2CA8" w:rsidP="006A7E0F">
      <w:pPr>
        <w:rPr>
          <w:rFonts w:eastAsia="Times New Roman" w:cstheme="minorHAnsi"/>
          <w:b/>
          <w:bCs/>
          <w:color w:val="000000" w:themeColor="text1"/>
        </w:rPr>
      </w:pPr>
      <w:r w:rsidRPr="003659B2">
        <w:rPr>
          <w:rFonts w:eastAsia="Times New Roman" w:cstheme="minorHAnsi"/>
          <w:b/>
          <w:bCs/>
          <w:color w:val="000000" w:themeColor="text1"/>
        </w:rPr>
        <w:t>Offices/Programs/Activities</w:t>
      </w:r>
    </w:p>
    <w:p w14:paraId="0B40BE43"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p>
    <w:p w14:paraId="4DCFBCFF"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lastRenderedPageBreak/>
        <w:t>HHS Office of the Assistant Secretary for Preparedness and Response website. Available at </w:t>
      </w:r>
      <w:hyperlink r:id="rId112" w:tgtFrame="_blank" w:tooltip="http://www.phe.gov/preparedness/support/secauthority/Pages/default.aspx" w:history="1">
        <w:r w:rsidRPr="003659B2">
          <w:rPr>
            <w:rFonts w:eastAsia="Times New Roman" w:cstheme="minorHAnsi"/>
            <w:color w:val="000000" w:themeColor="text1"/>
            <w:u w:val="single"/>
            <w:bdr w:val="none" w:sz="0" w:space="0" w:color="auto" w:frame="1"/>
          </w:rPr>
          <w:t>http://www.phe.gov/preparedness/support/secauthority/Pages/default.aspx</w:t>
        </w:r>
      </w:hyperlink>
      <w:r w:rsidRPr="003659B2">
        <w:rPr>
          <w:rFonts w:eastAsia="Times New Roman" w:cstheme="minorHAnsi"/>
          <w:color w:val="000000" w:themeColor="text1"/>
        </w:rPr>
        <w:t>. </w:t>
      </w:r>
    </w:p>
    <w:p w14:paraId="3592665E" w14:textId="77777777" w:rsidR="00DA2CA8" w:rsidRPr="003659B2" w:rsidRDefault="00DA2CA8" w:rsidP="001B3DC3">
      <w:pPr>
        <w:shd w:val="clear" w:color="auto" w:fill="FFFFFF"/>
        <w:spacing w:after="225" w:line="240" w:lineRule="atLeast"/>
        <w:textAlignment w:val="baseline"/>
        <w:rPr>
          <w:rFonts w:eastAsia="Times New Roman" w:cstheme="minorHAnsi"/>
          <w:color w:val="000000" w:themeColor="text1"/>
        </w:rPr>
      </w:pPr>
      <w:r w:rsidRPr="003659B2">
        <w:rPr>
          <w:rFonts w:eastAsia="Times New Roman" w:cstheme="minorHAnsi"/>
          <w:color w:val="000000" w:themeColor="text1"/>
        </w:rPr>
        <w:t> </w:t>
      </w:r>
    </w:p>
    <w:p w14:paraId="4C6DF4EC"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b/>
          <w:bCs/>
          <w:color w:val="000000" w:themeColor="text1"/>
          <w:bdr w:val="none" w:sz="0" w:space="0" w:color="auto" w:frame="1"/>
        </w:rPr>
        <w:t>Interstate Civil Defense and Disaster Compact</w:t>
      </w:r>
    </w:p>
    <w:p w14:paraId="3159D43B" w14:textId="77777777" w:rsidR="00DA2CA8" w:rsidRPr="003659B2" w:rsidRDefault="00DA2CA8" w:rsidP="006A7E0F">
      <w:pPr>
        <w:rPr>
          <w:rFonts w:eastAsia="Times New Roman" w:cstheme="minorHAnsi"/>
          <w:b/>
          <w:bCs/>
          <w:color w:val="000000" w:themeColor="text1"/>
        </w:rPr>
      </w:pPr>
      <w:r w:rsidRPr="003659B2">
        <w:rPr>
          <w:rFonts w:eastAsia="Times New Roman" w:cstheme="minorHAnsi"/>
          <w:b/>
          <w:bCs/>
          <w:color w:val="000000" w:themeColor="text1"/>
        </w:rPr>
        <w:t>Reports</w:t>
      </w:r>
    </w:p>
    <w:p w14:paraId="5E2FB4BF"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p>
    <w:p w14:paraId="6735F101"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National Center for Interstate Compacts. “Interstate Civil Defense and Disaster Compact.” Available at </w:t>
      </w:r>
      <w:hyperlink r:id="rId113" w:tgtFrame="_blank" w:tooltip="http://apps.csg.org/ncic/Compact.aspx?id=34" w:history="1">
        <w:r w:rsidRPr="003659B2">
          <w:rPr>
            <w:rFonts w:eastAsia="Times New Roman" w:cstheme="minorHAnsi"/>
            <w:color w:val="000000" w:themeColor="text1"/>
            <w:u w:val="single"/>
            <w:bdr w:val="none" w:sz="0" w:space="0" w:color="auto" w:frame="1"/>
          </w:rPr>
          <w:t>http://apps.csg.org/ncic/Compact.aspx?id=34</w:t>
        </w:r>
      </w:hyperlink>
      <w:r w:rsidRPr="003659B2">
        <w:rPr>
          <w:rFonts w:eastAsia="Times New Roman" w:cstheme="minorHAnsi"/>
          <w:color w:val="000000" w:themeColor="text1"/>
        </w:rPr>
        <w:t>. </w:t>
      </w:r>
    </w:p>
    <w:p w14:paraId="1B6BA99A" w14:textId="77777777" w:rsidR="00DA2CA8" w:rsidRPr="003659B2" w:rsidRDefault="00DA2CA8" w:rsidP="001B3DC3">
      <w:pPr>
        <w:shd w:val="clear" w:color="auto" w:fill="FFFFFF"/>
        <w:spacing w:after="225" w:line="240" w:lineRule="atLeast"/>
        <w:textAlignment w:val="baseline"/>
        <w:rPr>
          <w:rFonts w:eastAsia="Times New Roman" w:cstheme="minorHAnsi"/>
          <w:color w:val="000000" w:themeColor="text1"/>
        </w:rPr>
      </w:pPr>
      <w:r w:rsidRPr="003659B2">
        <w:rPr>
          <w:rFonts w:eastAsia="Times New Roman" w:cstheme="minorHAnsi"/>
          <w:color w:val="000000" w:themeColor="text1"/>
        </w:rPr>
        <w:t> </w:t>
      </w:r>
    </w:p>
    <w:p w14:paraId="0C56448D"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b/>
          <w:bCs/>
          <w:color w:val="000000" w:themeColor="text1"/>
          <w:bdr w:val="none" w:sz="0" w:space="0" w:color="auto" w:frame="1"/>
        </w:rPr>
        <w:t>Nurse Licensure Compact</w:t>
      </w:r>
    </w:p>
    <w:p w14:paraId="64909343" w14:textId="77777777" w:rsidR="00DA2CA8" w:rsidRPr="003659B2" w:rsidRDefault="00DA2CA8" w:rsidP="006A7E0F">
      <w:pPr>
        <w:rPr>
          <w:rFonts w:eastAsia="Times New Roman" w:cstheme="minorHAnsi"/>
          <w:b/>
          <w:bCs/>
          <w:color w:val="000000" w:themeColor="text1"/>
        </w:rPr>
      </w:pPr>
    </w:p>
    <w:p w14:paraId="196E5A78" w14:textId="77777777" w:rsidR="00DA2CA8" w:rsidRPr="003659B2" w:rsidRDefault="00DA2CA8" w:rsidP="006A7E0F">
      <w:pPr>
        <w:rPr>
          <w:rFonts w:eastAsia="Times New Roman" w:cstheme="minorHAnsi"/>
          <w:b/>
          <w:bCs/>
          <w:color w:val="000000" w:themeColor="text1"/>
        </w:rPr>
      </w:pPr>
      <w:r w:rsidRPr="003659B2">
        <w:rPr>
          <w:rFonts w:eastAsia="Times New Roman" w:cstheme="minorHAnsi"/>
          <w:b/>
          <w:bCs/>
          <w:color w:val="000000" w:themeColor="text1"/>
        </w:rPr>
        <w:t>Reports</w:t>
      </w:r>
    </w:p>
    <w:p w14:paraId="39915B00"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National Council of State Boards of Nursing. “Nurse Licensure Compact.” Available at </w:t>
      </w:r>
      <w:hyperlink r:id="rId114" w:tgtFrame="_blank" w:tooltip="http://www.ncsbn.org/nlc.htm" w:history="1">
        <w:r w:rsidRPr="003659B2">
          <w:rPr>
            <w:rFonts w:eastAsia="Times New Roman" w:cstheme="minorHAnsi"/>
            <w:color w:val="000000" w:themeColor="text1"/>
            <w:u w:val="single"/>
            <w:bdr w:val="none" w:sz="0" w:space="0" w:color="auto" w:frame="1"/>
          </w:rPr>
          <w:t>http://www.ncsbn.org/nlc.htm</w:t>
        </w:r>
      </w:hyperlink>
      <w:r w:rsidRPr="003659B2">
        <w:rPr>
          <w:rFonts w:eastAsia="Times New Roman" w:cstheme="minorHAnsi"/>
          <w:color w:val="000000" w:themeColor="text1"/>
        </w:rPr>
        <w:t>.</w:t>
      </w:r>
    </w:p>
    <w:p w14:paraId="185CEBB0" w14:textId="77777777" w:rsidR="00DA2CA8" w:rsidRPr="003659B2" w:rsidRDefault="00DA2CA8" w:rsidP="001B3DC3">
      <w:pPr>
        <w:shd w:val="clear" w:color="auto" w:fill="FFFFFF"/>
        <w:spacing w:after="225" w:line="240" w:lineRule="atLeast"/>
        <w:textAlignment w:val="baseline"/>
        <w:rPr>
          <w:rFonts w:eastAsia="Times New Roman" w:cstheme="minorHAnsi"/>
          <w:color w:val="000000" w:themeColor="text1"/>
        </w:rPr>
      </w:pPr>
      <w:r w:rsidRPr="003659B2">
        <w:rPr>
          <w:rFonts w:eastAsia="Times New Roman" w:cstheme="minorHAnsi"/>
          <w:color w:val="000000" w:themeColor="text1"/>
        </w:rPr>
        <w:t> </w:t>
      </w:r>
    </w:p>
    <w:p w14:paraId="3FCA8CDD"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b/>
          <w:bCs/>
          <w:color w:val="000000" w:themeColor="text1"/>
          <w:bdr w:val="none" w:sz="0" w:space="0" w:color="auto" w:frame="1"/>
        </w:rPr>
        <w:t>Pandemic and All-Hazards Preparedness Act (PAHPA)</w:t>
      </w:r>
    </w:p>
    <w:p w14:paraId="588AD087" w14:textId="77777777" w:rsidR="00DA2CA8" w:rsidRPr="003659B2" w:rsidRDefault="00DA2CA8" w:rsidP="006A7E0F">
      <w:pPr>
        <w:rPr>
          <w:rFonts w:eastAsia="Times New Roman" w:cstheme="minorHAnsi"/>
          <w:b/>
          <w:bCs/>
          <w:color w:val="000000" w:themeColor="text1"/>
        </w:rPr>
      </w:pPr>
    </w:p>
    <w:p w14:paraId="606EA781" w14:textId="77777777" w:rsidR="00DA2CA8" w:rsidRPr="003659B2" w:rsidRDefault="00DA2CA8" w:rsidP="006A7E0F">
      <w:pPr>
        <w:rPr>
          <w:rFonts w:eastAsia="Times New Roman" w:cstheme="minorHAnsi"/>
          <w:b/>
          <w:bCs/>
          <w:color w:val="000000" w:themeColor="text1"/>
        </w:rPr>
      </w:pPr>
      <w:r w:rsidRPr="003659B2">
        <w:rPr>
          <w:rFonts w:eastAsia="Times New Roman" w:cstheme="minorHAnsi"/>
          <w:b/>
          <w:bCs/>
          <w:color w:val="000000" w:themeColor="text1"/>
        </w:rPr>
        <w:t>Public Law, Statute and Regulations</w:t>
      </w:r>
    </w:p>
    <w:p w14:paraId="101CDF40"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Pandemic and All-Hazards Preparedness Act of 2006. Pub. L. No. 109-417. (120 STAT. 2831). Available at </w:t>
      </w:r>
      <w:hyperlink r:id="rId115" w:tgtFrame="_blank" w:tooltip="http://www.gpo.gov/fdsys/pkg/PLAW-109publ417/pdf/PLAW-109publ417.pdf" w:history="1">
        <w:r w:rsidRPr="003659B2">
          <w:rPr>
            <w:rFonts w:eastAsia="Times New Roman" w:cstheme="minorHAnsi"/>
            <w:color w:val="000000" w:themeColor="text1"/>
            <w:u w:val="single"/>
            <w:bdr w:val="none" w:sz="0" w:space="0" w:color="auto" w:frame="1"/>
          </w:rPr>
          <w:t>http://www.gpo.gov/fdsys/pkg/PLAW-109publ417/pdf/PLAW-109publ417.pdf</w:t>
        </w:r>
      </w:hyperlink>
      <w:r w:rsidRPr="003659B2">
        <w:rPr>
          <w:rFonts w:eastAsia="Times New Roman" w:cstheme="minorHAnsi"/>
          <w:color w:val="000000" w:themeColor="text1"/>
        </w:rPr>
        <w:t>.</w:t>
      </w:r>
    </w:p>
    <w:p w14:paraId="3EAD567E"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p>
    <w:p w14:paraId="1ADBFB1D"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Codified, in part, in the Public Health Service Act, 42 U.S.C. 201 et seq. Available at </w:t>
      </w:r>
      <w:hyperlink r:id="rId116" w:tgtFrame="_blank" w:tooltip="http://www.gpo.gov/fdsys/pkg/USCODE-2009-title42/pdf/USCODE-2009-title42-chap6A.pdf" w:history="1">
        <w:r w:rsidRPr="003659B2">
          <w:rPr>
            <w:rFonts w:eastAsia="Times New Roman" w:cstheme="minorHAnsi"/>
            <w:color w:val="000000" w:themeColor="text1"/>
            <w:u w:val="single"/>
            <w:bdr w:val="none" w:sz="0" w:space="0" w:color="auto" w:frame="1"/>
          </w:rPr>
          <w:t>http://www.gpo.gov/fdsys/pkg/USCODE-2009-title42/pdf/USCODE-2009-title42-chap6A.pdf</w:t>
        </w:r>
      </w:hyperlink>
      <w:r w:rsidRPr="003659B2">
        <w:rPr>
          <w:rFonts w:eastAsia="Times New Roman" w:cstheme="minorHAnsi"/>
          <w:color w:val="000000" w:themeColor="text1"/>
        </w:rPr>
        <w:t>.</w:t>
      </w:r>
    </w:p>
    <w:p w14:paraId="043D4B20" w14:textId="77777777" w:rsidR="00DA2CA8" w:rsidRPr="003659B2" w:rsidRDefault="00DA2CA8" w:rsidP="006A7E0F">
      <w:pPr>
        <w:rPr>
          <w:rFonts w:eastAsia="Times New Roman" w:cstheme="minorHAnsi"/>
          <w:b/>
          <w:bCs/>
          <w:color w:val="000000" w:themeColor="text1"/>
        </w:rPr>
      </w:pPr>
    </w:p>
    <w:p w14:paraId="3E77B7F5" w14:textId="77777777" w:rsidR="00DA2CA8" w:rsidRPr="003659B2" w:rsidRDefault="00DA2CA8" w:rsidP="006A7E0F">
      <w:pPr>
        <w:rPr>
          <w:rFonts w:eastAsia="Times New Roman" w:cstheme="minorHAnsi"/>
          <w:b/>
          <w:bCs/>
          <w:color w:val="000000" w:themeColor="text1"/>
        </w:rPr>
      </w:pPr>
      <w:r w:rsidRPr="003659B2">
        <w:rPr>
          <w:rFonts w:eastAsia="Times New Roman" w:cstheme="minorHAnsi"/>
          <w:b/>
          <w:bCs/>
          <w:color w:val="000000" w:themeColor="text1"/>
        </w:rPr>
        <w:t>Summaries of Law, Statute and Regulations</w:t>
      </w:r>
    </w:p>
    <w:p w14:paraId="11D907BA"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HHS. “Pandemic and All Hazards Preparedness Act.” Available at: </w:t>
      </w:r>
      <w:hyperlink r:id="rId117" w:tgtFrame="_blank" w:tooltip="http://www.phe.gov/Preparedness/legal/pahpa/Pages/default.aspx" w:history="1">
        <w:r w:rsidRPr="003659B2">
          <w:rPr>
            <w:rFonts w:eastAsia="Times New Roman" w:cstheme="minorHAnsi"/>
            <w:color w:val="000000" w:themeColor="text1"/>
            <w:u w:val="single"/>
            <w:bdr w:val="none" w:sz="0" w:space="0" w:color="auto" w:frame="1"/>
          </w:rPr>
          <w:t>http://www.phe.gov/Preparedness/legal/pahpa/Pages/default.aspx</w:t>
        </w:r>
      </w:hyperlink>
      <w:r w:rsidRPr="003659B2">
        <w:rPr>
          <w:rFonts w:eastAsia="Times New Roman" w:cstheme="minorHAnsi"/>
          <w:color w:val="000000" w:themeColor="text1"/>
        </w:rPr>
        <w:t>.</w:t>
      </w:r>
    </w:p>
    <w:p w14:paraId="4E0A1641"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p>
    <w:p w14:paraId="7404917A"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 xml:space="preserve">Lister, SA and </w:t>
      </w:r>
      <w:proofErr w:type="spellStart"/>
      <w:r w:rsidRPr="003659B2">
        <w:rPr>
          <w:rFonts w:eastAsia="Times New Roman" w:cstheme="minorHAnsi"/>
          <w:color w:val="000000" w:themeColor="text1"/>
        </w:rPr>
        <w:t>Gottron</w:t>
      </w:r>
      <w:proofErr w:type="spellEnd"/>
      <w:r w:rsidRPr="003659B2">
        <w:rPr>
          <w:rFonts w:eastAsia="Times New Roman" w:cstheme="minorHAnsi"/>
          <w:color w:val="000000" w:themeColor="text1"/>
        </w:rPr>
        <w:t>, F. Congressional Research Service. The Pandemic and All-Hazards Preparedness Act (P.L. 109-417): Provisions and Changes to Preexisting Law. March 12, 2007. Available at </w:t>
      </w:r>
      <w:hyperlink r:id="rId118" w:tgtFrame="_blank" w:tooltip="http://www.fas.org/programs/bio/resource/documents/CRS%20-%20PAHPA%203-07.pdf" w:history="1">
        <w:r w:rsidRPr="003659B2">
          <w:rPr>
            <w:rFonts w:eastAsia="Times New Roman" w:cstheme="minorHAnsi"/>
            <w:color w:val="000000" w:themeColor="text1"/>
            <w:u w:val="single"/>
            <w:bdr w:val="none" w:sz="0" w:space="0" w:color="auto" w:frame="1"/>
          </w:rPr>
          <w:t>http://www.fas.org/programs/bio/resource/documents/CRS%20-%20PAHPA%203-07.pdf</w:t>
        </w:r>
      </w:hyperlink>
      <w:r w:rsidRPr="003659B2">
        <w:rPr>
          <w:rFonts w:eastAsia="Times New Roman" w:cstheme="minorHAnsi"/>
          <w:color w:val="000000" w:themeColor="text1"/>
        </w:rPr>
        <w:t>.</w:t>
      </w:r>
    </w:p>
    <w:p w14:paraId="6E4DFBAA" w14:textId="77777777" w:rsidR="00DA2CA8" w:rsidRPr="003659B2" w:rsidRDefault="00DA2CA8" w:rsidP="006A7E0F">
      <w:pPr>
        <w:rPr>
          <w:rFonts w:eastAsia="Times New Roman" w:cstheme="minorHAnsi"/>
          <w:b/>
          <w:bCs/>
          <w:color w:val="000000" w:themeColor="text1"/>
        </w:rPr>
      </w:pPr>
    </w:p>
    <w:p w14:paraId="40BC9CD2" w14:textId="77777777" w:rsidR="00DA2CA8" w:rsidRPr="003659B2" w:rsidRDefault="00DA2CA8" w:rsidP="006A7E0F">
      <w:pPr>
        <w:rPr>
          <w:rFonts w:eastAsia="Times New Roman" w:cstheme="minorHAnsi"/>
          <w:b/>
          <w:bCs/>
          <w:color w:val="000000" w:themeColor="text1"/>
        </w:rPr>
      </w:pPr>
      <w:r w:rsidRPr="003659B2">
        <w:rPr>
          <w:rFonts w:eastAsia="Times New Roman" w:cstheme="minorHAnsi"/>
          <w:b/>
          <w:bCs/>
          <w:color w:val="000000" w:themeColor="text1"/>
        </w:rPr>
        <w:t>Offices/Programs/Activities</w:t>
      </w:r>
    </w:p>
    <w:p w14:paraId="1ED90C11"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HHS Assistant Secretary for Preparedness and Response website. Available at </w:t>
      </w:r>
      <w:hyperlink r:id="rId119" w:tgtFrame="_blank" w:tooltip="http://www.phe.gov/preparedness/pages/default.aspx" w:history="1">
        <w:r w:rsidRPr="003659B2">
          <w:rPr>
            <w:rFonts w:eastAsia="Times New Roman" w:cstheme="minorHAnsi"/>
            <w:color w:val="000000" w:themeColor="text1"/>
            <w:u w:val="single"/>
            <w:bdr w:val="none" w:sz="0" w:space="0" w:color="auto" w:frame="1"/>
          </w:rPr>
          <w:t>http://www.phe.gov/preparedness/pages/default.aspx</w:t>
        </w:r>
      </w:hyperlink>
      <w:r w:rsidRPr="003659B2">
        <w:rPr>
          <w:rFonts w:eastAsia="Times New Roman" w:cstheme="minorHAnsi"/>
          <w:color w:val="000000" w:themeColor="text1"/>
        </w:rPr>
        <w:t>.</w:t>
      </w:r>
    </w:p>
    <w:p w14:paraId="07B0B19C" w14:textId="77777777" w:rsidR="00DA2CA8" w:rsidRPr="003659B2" w:rsidRDefault="00DA2CA8" w:rsidP="006A7E0F">
      <w:pPr>
        <w:rPr>
          <w:rFonts w:eastAsia="Times New Roman" w:cstheme="minorHAnsi"/>
          <w:b/>
          <w:bCs/>
          <w:color w:val="000000" w:themeColor="text1"/>
        </w:rPr>
      </w:pPr>
    </w:p>
    <w:p w14:paraId="209A6173" w14:textId="77777777" w:rsidR="00DA2CA8" w:rsidRPr="003659B2" w:rsidRDefault="00DA2CA8" w:rsidP="006A7E0F">
      <w:pPr>
        <w:rPr>
          <w:rFonts w:eastAsia="Times New Roman" w:cstheme="minorHAnsi"/>
          <w:b/>
          <w:bCs/>
          <w:color w:val="000000" w:themeColor="text1"/>
        </w:rPr>
      </w:pPr>
      <w:r w:rsidRPr="003659B2">
        <w:rPr>
          <w:rFonts w:eastAsia="Times New Roman" w:cstheme="minorHAnsi"/>
          <w:b/>
          <w:bCs/>
          <w:color w:val="000000" w:themeColor="text1"/>
        </w:rPr>
        <w:t>HHS Status Reports on PAHPA Implementation</w:t>
      </w:r>
    </w:p>
    <w:p w14:paraId="5D993FF5"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HHS Assistant Secretary for Preparedness and Response. Pandemic and All-Hazards Preparedness Act – Public Law 109-417 – Progress Report. November 2007. Available at </w:t>
      </w:r>
      <w:hyperlink r:id="rId120" w:tgtFrame="_blank" w:tooltip="http://healthyamericans.org/reports/bioterror07/PAHPAProgressReport.pdf" w:history="1">
        <w:r w:rsidRPr="003659B2">
          <w:rPr>
            <w:rFonts w:eastAsia="Times New Roman" w:cstheme="minorHAnsi"/>
            <w:color w:val="000000" w:themeColor="text1"/>
            <w:u w:val="single"/>
            <w:bdr w:val="none" w:sz="0" w:space="0" w:color="auto" w:frame="1"/>
          </w:rPr>
          <w:t>http://healthyamericans.org/reports/bioterror07/PAHPAProgressReport.pdf</w:t>
        </w:r>
      </w:hyperlink>
      <w:r w:rsidRPr="003659B2">
        <w:rPr>
          <w:rFonts w:eastAsia="Times New Roman" w:cstheme="minorHAnsi"/>
          <w:color w:val="000000" w:themeColor="text1"/>
        </w:rPr>
        <w:t>.</w:t>
      </w:r>
    </w:p>
    <w:p w14:paraId="5B378945"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p>
    <w:p w14:paraId="7C9A1226"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HHS Assistant Secretary for Preparedness and Response. Pandemic and All-Hazards Preparedness Act – Public Law 109-417 – Progress Report on the Implementation of Provisions Addressing At-Risk Individuals. August 2008. Available at </w:t>
      </w:r>
      <w:hyperlink r:id="rId121" w:tgtFrame="_blank" w:tooltip="http://www.phe.gov/Preparedness/legal/pahpa/Documents/pahpa-at-risk-report0901.pdf" w:history="1">
        <w:r w:rsidRPr="003659B2">
          <w:rPr>
            <w:rFonts w:eastAsia="Times New Roman" w:cstheme="minorHAnsi"/>
            <w:color w:val="000000" w:themeColor="text1"/>
            <w:u w:val="single"/>
            <w:bdr w:val="none" w:sz="0" w:space="0" w:color="auto" w:frame="1"/>
          </w:rPr>
          <w:t>http://www.phe.gov/Preparedness/legal/pahpa/Documents/pahpa-at-risk-report0901.pdf</w:t>
        </w:r>
      </w:hyperlink>
      <w:r w:rsidRPr="003659B2">
        <w:rPr>
          <w:rFonts w:eastAsia="Times New Roman" w:cstheme="minorHAnsi"/>
          <w:color w:val="000000" w:themeColor="text1"/>
        </w:rPr>
        <w:t>.</w:t>
      </w:r>
    </w:p>
    <w:p w14:paraId="3DB74633"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p>
    <w:p w14:paraId="3B0CD8E3"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HHS Assistant Secretary for Preparedness and Response. Pandemic and All-Hazards Preparedness Act – Public Law 109-417 – Telehealth Report to Congress. January 2009. Available at </w:t>
      </w:r>
      <w:hyperlink r:id="rId122" w:tgtFrame="_blank" w:tooltip="http://www.phe.gov/Preparedness/legal/pahpa/Documents/telehealthrtc-091207.pdf" w:history="1">
        <w:r w:rsidRPr="003659B2">
          <w:rPr>
            <w:rFonts w:eastAsia="Times New Roman" w:cstheme="minorHAnsi"/>
            <w:color w:val="000000" w:themeColor="text1"/>
            <w:u w:val="single"/>
            <w:bdr w:val="none" w:sz="0" w:space="0" w:color="auto" w:frame="1"/>
          </w:rPr>
          <w:t>http://www.phe.gov/Preparedness/legal/pahpa/Documents/telehealthrtc-091207.pdf</w:t>
        </w:r>
      </w:hyperlink>
      <w:r w:rsidRPr="003659B2">
        <w:rPr>
          <w:rFonts w:eastAsia="Times New Roman" w:cstheme="minorHAnsi"/>
          <w:color w:val="000000" w:themeColor="text1"/>
        </w:rPr>
        <w:t>.</w:t>
      </w:r>
    </w:p>
    <w:p w14:paraId="76E94571" w14:textId="77777777" w:rsidR="00DA2CA8" w:rsidRPr="003659B2" w:rsidRDefault="00DA2CA8" w:rsidP="001B3DC3">
      <w:pPr>
        <w:shd w:val="clear" w:color="auto" w:fill="FFFFFF"/>
        <w:spacing w:after="225" w:line="240" w:lineRule="atLeast"/>
        <w:textAlignment w:val="baseline"/>
        <w:rPr>
          <w:rFonts w:eastAsia="Times New Roman" w:cstheme="minorHAnsi"/>
          <w:color w:val="000000" w:themeColor="text1"/>
        </w:rPr>
      </w:pPr>
      <w:r w:rsidRPr="003659B2">
        <w:rPr>
          <w:rFonts w:eastAsia="Times New Roman" w:cstheme="minorHAnsi"/>
          <w:color w:val="000000" w:themeColor="text1"/>
        </w:rPr>
        <w:t> </w:t>
      </w:r>
    </w:p>
    <w:p w14:paraId="6E19FD1B"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b/>
          <w:bCs/>
          <w:color w:val="000000" w:themeColor="text1"/>
          <w:bdr w:val="none" w:sz="0" w:space="0" w:color="auto" w:frame="1"/>
        </w:rPr>
        <w:t>Public Health Service (PHS) Act, Section 319 - Authorities Related to Public Health Emergencies</w:t>
      </w:r>
      <w:r w:rsidRPr="003659B2">
        <w:rPr>
          <w:rFonts w:eastAsia="Times New Roman" w:cstheme="minorHAnsi"/>
          <w:color w:val="000000" w:themeColor="text1"/>
        </w:rPr>
        <w:t>  </w:t>
      </w:r>
    </w:p>
    <w:p w14:paraId="760FD4CA" w14:textId="77777777" w:rsidR="00DA2CA8" w:rsidRPr="003659B2" w:rsidRDefault="00DA2CA8" w:rsidP="006A7E0F">
      <w:pPr>
        <w:rPr>
          <w:rFonts w:eastAsia="Times New Roman" w:cstheme="minorHAnsi"/>
          <w:b/>
          <w:bCs/>
          <w:color w:val="000000" w:themeColor="text1"/>
        </w:rPr>
      </w:pPr>
    </w:p>
    <w:p w14:paraId="58633D72" w14:textId="77777777" w:rsidR="00DA2CA8" w:rsidRPr="003659B2" w:rsidRDefault="00DA2CA8" w:rsidP="006A7E0F">
      <w:pPr>
        <w:rPr>
          <w:rFonts w:eastAsia="Times New Roman" w:cstheme="minorHAnsi"/>
          <w:b/>
          <w:bCs/>
          <w:color w:val="000000" w:themeColor="text1"/>
        </w:rPr>
      </w:pPr>
      <w:r w:rsidRPr="003659B2">
        <w:rPr>
          <w:rFonts w:eastAsia="Times New Roman" w:cstheme="minorHAnsi"/>
          <w:b/>
          <w:bCs/>
          <w:color w:val="000000" w:themeColor="text1"/>
        </w:rPr>
        <w:t>Public Law, Statute and Regulations</w:t>
      </w:r>
    </w:p>
    <w:p w14:paraId="72392630"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PHS Act Sec. 319. Codified at 42 U.S.C. § 247d. Available at </w:t>
      </w:r>
      <w:hyperlink r:id="rId123" w:tgtFrame="_blank" w:tooltip="http://www.gpo.gov/fdsys/pkg/USCODE-2009-title42/html/USCODE-2009-title42-chap6A-subchapII.htm" w:history="1">
        <w:r w:rsidRPr="003659B2">
          <w:rPr>
            <w:rFonts w:eastAsia="Times New Roman" w:cstheme="minorHAnsi"/>
            <w:color w:val="000000" w:themeColor="text1"/>
            <w:u w:val="single"/>
            <w:bdr w:val="none" w:sz="0" w:space="0" w:color="auto" w:frame="1"/>
          </w:rPr>
          <w:t>http://www.gpo.gov/fdsys/pkg/USCODE-2009-title42/html/USCODE-2009-title42-chap6A-subchapII.htm</w:t>
        </w:r>
      </w:hyperlink>
      <w:r w:rsidRPr="003659B2">
        <w:rPr>
          <w:rFonts w:eastAsia="Times New Roman" w:cstheme="minorHAnsi"/>
          <w:color w:val="000000" w:themeColor="text1"/>
        </w:rPr>
        <w:t>.</w:t>
      </w:r>
    </w:p>
    <w:p w14:paraId="157AEF3C" w14:textId="77777777" w:rsidR="00DA2CA8" w:rsidRPr="003659B2" w:rsidRDefault="00DA2CA8" w:rsidP="001B3DC3">
      <w:pPr>
        <w:shd w:val="clear" w:color="auto" w:fill="FFFFFF"/>
        <w:spacing w:after="225" w:line="240" w:lineRule="atLeast"/>
        <w:textAlignment w:val="baseline"/>
        <w:rPr>
          <w:rFonts w:eastAsia="Times New Roman" w:cstheme="minorHAnsi"/>
          <w:color w:val="000000" w:themeColor="text1"/>
        </w:rPr>
      </w:pPr>
      <w:r w:rsidRPr="003659B2">
        <w:rPr>
          <w:rFonts w:eastAsia="Times New Roman" w:cstheme="minorHAnsi"/>
          <w:color w:val="000000" w:themeColor="text1"/>
        </w:rPr>
        <w:t> </w:t>
      </w:r>
    </w:p>
    <w:p w14:paraId="28388493"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b/>
          <w:bCs/>
          <w:color w:val="000000" w:themeColor="text1"/>
          <w:bdr w:val="none" w:sz="0" w:space="0" w:color="auto" w:frame="1"/>
        </w:rPr>
        <w:t>Public Readiness and Emergency Preparedness Act (PREP Act)</w:t>
      </w:r>
    </w:p>
    <w:p w14:paraId="1B42C296" w14:textId="77777777" w:rsidR="00DA2CA8" w:rsidRPr="003659B2" w:rsidRDefault="00DA2CA8" w:rsidP="006A7E0F">
      <w:pPr>
        <w:rPr>
          <w:rFonts w:eastAsia="Times New Roman" w:cstheme="minorHAnsi"/>
          <w:b/>
          <w:bCs/>
          <w:color w:val="000000" w:themeColor="text1"/>
        </w:rPr>
      </w:pPr>
    </w:p>
    <w:p w14:paraId="6B2FBD65" w14:textId="77777777" w:rsidR="00DA2CA8" w:rsidRPr="003659B2" w:rsidRDefault="00DA2CA8" w:rsidP="006A7E0F">
      <w:pPr>
        <w:rPr>
          <w:rFonts w:eastAsia="Times New Roman" w:cstheme="minorHAnsi"/>
          <w:b/>
          <w:bCs/>
          <w:color w:val="000000" w:themeColor="text1"/>
        </w:rPr>
      </w:pPr>
      <w:r w:rsidRPr="003659B2">
        <w:rPr>
          <w:rFonts w:eastAsia="Times New Roman" w:cstheme="minorHAnsi"/>
          <w:b/>
          <w:bCs/>
          <w:color w:val="000000" w:themeColor="text1"/>
        </w:rPr>
        <w:t>Public Law, Statute and Regulations</w:t>
      </w:r>
    </w:p>
    <w:p w14:paraId="2181C1C8"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Public Readiness and Emergency Preparedness Act of 2005. Pub. L. No. 109-417 (120 STAT. 2831). Available at </w:t>
      </w:r>
      <w:hyperlink r:id="rId124" w:tgtFrame="_blank" w:tooltip="http://www.gpo.gov/fdsys/pkg/PLAW-109publ417/pdf/PLAW-109publ417.pdf" w:history="1">
        <w:r w:rsidRPr="003659B2">
          <w:rPr>
            <w:rFonts w:eastAsia="Times New Roman" w:cstheme="minorHAnsi"/>
            <w:color w:val="000000" w:themeColor="text1"/>
            <w:u w:val="single"/>
            <w:bdr w:val="none" w:sz="0" w:space="0" w:color="auto" w:frame="1"/>
          </w:rPr>
          <w:t>http://www.gpo.gov/fdsys/pkg/PLAW-109publ417/pdf/PLAW-109publ417.pdf</w:t>
        </w:r>
      </w:hyperlink>
      <w:r w:rsidRPr="003659B2">
        <w:rPr>
          <w:rFonts w:eastAsia="Times New Roman" w:cstheme="minorHAnsi"/>
          <w:color w:val="000000" w:themeColor="text1"/>
        </w:rPr>
        <w:t>.</w:t>
      </w:r>
    </w:p>
    <w:p w14:paraId="09F3D353"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p>
    <w:p w14:paraId="69FEDD6F"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Codified in the PHS Act at 42 U.S.C. §§ 247d-6d, 247d-6e. Available at </w:t>
      </w:r>
      <w:hyperlink r:id="rId125" w:tgtFrame="_blank" w:tooltip="http://www.gpo.gov/fdsys/pkg/USCODE-2009-title42/html/USCODE-2009-title42-chap6A-subchapII.htm" w:history="1">
        <w:r w:rsidRPr="003659B2">
          <w:rPr>
            <w:rFonts w:eastAsia="Times New Roman" w:cstheme="minorHAnsi"/>
            <w:color w:val="000000" w:themeColor="text1"/>
            <w:u w:val="single"/>
            <w:bdr w:val="none" w:sz="0" w:space="0" w:color="auto" w:frame="1"/>
          </w:rPr>
          <w:t>http://www.gpo.gov/fdsys/pkg/USCODE-2009-title42/html/USCODE-2009-title42-chap6A-subchapII.htm</w:t>
        </w:r>
      </w:hyperlink>
      <w:r w:rsidRPr="003659B2">
        <w:rPr>
          <w:rFonts w:eastAsia="Times New Roman" w:cstheme="minorHAnsi"/>
          <w:color w:val="000000" w:themeColor="text1"/>
        </w:rPr>
        <w:t>.</w:t>
      </w:r>
    </w:p>
    <w:p w14:paraId="7181D3B2" w14:textId="77777777" w:rsidR="00DA2CA8" w:rsidRPr="003659B2" w:rsidRDefault="00DA2CA8" w:rsidP="006A7E0F">
      <w:pPr>
        <w:rPr>
          <w:rFonts w:eastAsia="Times New Roman" w:cstheme="minorHAnsi"/>
          <w:b/>
          <w:bCs/>
          <w:color w:val="000000" w:themeColor="text1"/>
        </w:rPr>
      </w:pPr>
    </w:p>
    <w:p w14:paraId="1CA354D8" w14:textId="77777777" w:rsidR="00DA2CA8" w:rsidRPr="003659B2" w:rsidRDefault="00DA2CA8" w:rsidP="006A7E0F">
      <w:pPr>
        <w:rPr>
          <w:rFonts w:eastAsia="Times New Roman" w:cstheme="minorHAnsi"/>
          <w:b/>
          <w:bCs/>
          <w:color w:val="000000" w:themeColor="text1"/>
        </w:rPr>
      </w:pPr>
      <w:r w:rsidRPr="003659B2">
        <w:rPr>
          <w:rFonts w:eastAsia="Times New Roman" w:cstheme="minorHAnsi"/>
          <w:b/>
          <w:bCs/>
          <w:color w:val="000000" w:themeColor="text1"/>
        </w:rPr>
        <w:t>Offices/Programs/Activities</w:t>
      </w:r>
    </w:p>
    <w:p w14:paraId="40FA9BA4"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HHS. “Public Readiness and Emergency Preparedness Act.” Available at </w:t>
      </w:r>
      <w:hyperlink r:id="rId126" w:tgtFrame="_blank" w:tooltip="http://www.phe.gov/Preparedness/legal/prepact/Pages/default.aspx" w:history="1">
        <w:r w:rsidRPr="003659B2">
          <w:rPr>
            <w:rFonts w:eastAsia="Times New Roman" w:cstheme="minorHAnsi"/>
            <w:color w:val="000000" w:themeColor="text1"/>
            <w:u w:val="single"/>
            <w:bdr w:val="none" w:sz="0" w:space="0" w:color="auto" w:frame="1"/>
          </w:rPr>
          <w:t>http://www.phe.gov/Preparedness/legal/prepact/Pages/default.aspx</w:t>
        </w:r>
      </w:hyperlink>
      <w:r w:rsidRPr="003659B2">
        <w:rPr>
          <w:rFonts w:eastAsia="Times New Roman" w:cstheme="minorHAnsi"/>
          <w:color w:val="000000" w:themeColor="text1"/>
        </w:rPr>
        <w:t>.</w:t>
      </w:r>
    </w:p>
    <w:p w14:paraId="6931ACC1"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p>
    <w:p w14:paraId="31BD6193"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HHS. “Public Readiness and Emergency Preparedness Act: Questions and Answers.” Available at </w:t>
      </w:r>
      <w:hyperlink r:id="rId127" w:tgtFrame="_blank" w:tooltip="http://www.phe.gov/Preparedness/legal/prepact/Pages/prepqa.aspx" w:history="1">
        <w:r w:rsidRPr="003659B2">
          <w:rPr>
            <w:rFonts w:eastAsia="Times New Roman" w:cstheme="minorHAnsi"/>
            <w:color w:val="000000" w:themeColor="text1"/>
            <w:u w:val="single"/>
            <w:bdr w:val="none" w:sz="0" w:space="0" w:color="auto" w:frame="1"/>
          </w:rPr>
          <w:t>http://www.phe.gov/Preparedness/legal/prepact/Pages/prepqa.aspx</w:t>
        </w:r>
      </w:hyperlink>
      <w:r w:rsidRPr="003659B2">
        <w:rPr>
          <w:rFonts w:eastAsia="Times New Roman" w:cstheme="minorHAnsi"/>
          <w:color w:val="000000" w:themeColor="text1"/>
        </w:rPr>
        <w:t>.</w:t>
      </w:r>
    </w:p>
    <w:p w14:paraId="495508BD" w14:textId="77777777" w:rsidR="00DA2CA8" w:rsidRPr="003659B2" w:rsidRDefault="00DA2CA8" w:rsidP="006A7E0F">
      <w:pPr>
        <w:rPr>
          <w:rFonts w:eastAsia="Times New Roman" w:cstheme="minorHAnsi"/>
          <w:b/>
          <w:bCs/>
          <w:color w:val="000000" w:themeColor="text1"/>
        </w:rPr>
      </w:pPr>
    </w:p>
    <w:p w14:paraId="5E3D074F" w14:textId="77777777" w:rsidR="00DA2CA8" w:rsidRPr="003659B2" w:rsidRDefault="00DA2CA8" w:rsidP="006A7E0F">
      <w:pPr>
        <w:rPr>
          <w:rFonts w:eastAsia="Times New Roman" w:cstheme="minorHAnsi"/>
          <w:b/>
          <w:bCs/>
          <w:color w:val="000000" w:themeColor="text1"/>
        </w:rPr>
      </w:pPr>
      <w:r w:rsidRPr="003659B2">
        <w:rPr>
          <w:rFonts w:eastAsia="Times New Roman" w:cstheme="minorHAnsi"/>
          <w:b/>
          <w:bCs/>
          <w:color w:val="000000" w:themeColor="text1"/>
        </w:rPr>
        <w:t>Public Readiness and Emergency Preparedness Act (PREP) Act Declarations</w:t>
      </w:r>
    </w:p>
    <w:p w14:paraId="664E5AEE"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i/>
          <w:iCs/>
          <w:color w:val="000000" w:themeColor="text1"/>
          <w:bdr w:val="none" w:sz="0" w:space="0" w:color="auto" w:frame="1"/>
        </w:rPr>
        <w:t>Current and Expired PREP Act Declarations:</w:t>
      </w:r>
    </w:p>
    <w:p w14:paraId="6703589D" w14:textId="77777777" w:rsidR="00DA2CA8" w:rsidRPr="003659B2" w:rsidRDefault="0055074B" w:rsidP="001B3DC3">
      <w:pPr>
        <w:shd w:val="clear" w:color="auto" w:fill="FFFFFF"/>
        <w:spacing w:line="240" w:lineRule="atLeast"/>
        <w:textAlignment w:val="baseline"/>
        <w:rPr>
          <w:rFonts w:eastAsia="Times New Roman" w:cstheme="minorHAnsi"/>
          <w:color w:val="000000" w:themeColor="text1"/>
        </w:rPr>
      </w:pPr>
      <w:hyperlink r:id="rId128" w:tgtFrame="_blank" w:tooltip="http://www.phe.gov/Preparedness/legal/prepact/Pages/default.aspx" w:history="1">
        <w:r w:rsidR="00DA2CA8" w:rsidRPr="003659B2">
          <w:rPr>
            <w:rFonts w:eastAsia="Times New Roman" w:cstheme="minorHAnsi"/>
            <w:color w:val="000000" w:themeColor="text1"/>
            <w:u w:val="single"/>
            <w:bdr w:val="none" w:sz="0" w:space="0" w:color="auto" w:frame="1"/>
          </w:rPr>
          <w:t>http://www.phe.gov/Preparedness/legal/prepact/Pages/default.aspx</w:t>
        </w:r>
      </w:hyperlink>
      <w:r w:rsidR="00DA2CA8" w:rsidRPr="003659B2">
        <w:rPr>
          <w:rFonts w:eastAsia="Times New Roman" w:cstheme="minorHAnsi"/>
          <w:color w:val="000000" w:themeColor="text1"/>
        </w:rPr>
        <w:t>.</w:t>
      </w:r>
    </w:p>
    <w:p w14:paraId="066B7E6B" w14:textId="77777777" w:rsidR="00DA2CA8" w:rsidRPr="003659B2" w:rsidRDefault="00DA2CA8" w:rsidP="001B3DC3">
      <w:pPr>
        <w:shd w:val="clear" w:color="auto" w:fill="FFFFFF"/>
        <w:spacing w:line="240" w:lineRule="atLeast"/>
        <w:textAlignment w:val="baseline"/>
        <w:rPr>
          <w:rFonts w:eastAsia="Times New Roman" w:cstheme="minorHAnsi"/>
          <w:i/>
          <w:iCs/>
          <w:color w:val="000000" w:themeColor="text1"/>
          <w:bdr w:val="none" w:sz="0" w:space="0" w:color="auto" w:frame="1"/>
        </w:rPr>
      </w:pPr>
    </w:p>
    <w:p w14:paraId="64DD7A41"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i/>
          <w:iCs/>
          <w:color w:val="000000" w:themeColor="text1"/>
          <w:bdr w:val="none" w:sz="0" w:space="0" w:color="auto" w:frame="1"/>
        </w:rPr>
        <w:t>Current Declarations</w:t>
      </w:r>
    </w:p>
    <w:p w14:paraId="1FA7EFF9"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Amendment to Pandemic Influenza Vaccine (to add additional provisions). March 1, 2010. PREP Act declaration. Available at </w:t>
      </w:r>
      <w:hyperlink r:id="rId129" w:tgtFrame="_blank" w:tooltip="http://www.gpo.gov/fdsys/pkg/FR-2010-03-05/html/2010-4644.htm" w:history="1">
        <w:r w:rsidRPr="003659B2">
          <w:rPr>
            <w:rFonts w:eastAsia="Times New Roman" w:cstheme="minorHAnsi"/>
            <w:color w:val="000000" w:themeColor="text1"/>
            <w:u w:val="single"/>
            <w:bdr w:val="none" w:sz="0" w:space="0" w:color="auto" w:frame="1"/>
          </w:rPr>
          <w:t>http://www.gpo.gov/fdsys/pkg/FR-2010-03-05/html/2010-4644.htm</w:t>
        </w:r>
      </w:hyperlink>
      <w:r w:rsidRPr="003659B2">
        <w:rPr>
          <w:rFonts w:eastAsia="Times New Roman" w:cstheme="minorHAnsi"/>
          <w:color w:val="000000" w:themeColor="text1"/>
        </w:rPr>
        <w:t>.</w:t>
      </w:r>
    </w:p>
    <w:p w14:paraId="08ADED91"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i/>
          <w:iCs/>
          <w:color w:val="000000" w:themeColor="text1"/>
          <w:bdr w:val="none" w:sz="0" w:space="0" w:color="auto" w:frame="1"/>
        </w:rPr>
        <w:t>Original Declaration and Past Amendments:</w:t>
      </w:r>
    </w:p>
    <w:p w14:paraId="137F7971" w14:textId="77777777" w:rsidR="00DA2CA8" w:rsidRPr="003659B2" w:rsidRDefault="00DA2CA8" w:rsidP="00DA2CA8">
      <w:pPr>
        <w:pStyle w:val="ListParagraph"/>
        <w:numPr>
          <w:ilvl w:val="0"/>
          <w:numId w:val="27"/>
        </w:numPr>
        <w:spacing w:line="255" w:lineRule="atLeast"/>
        <w:textAlignment w:val="baseline"/>
        <w:rPr>
          <w:rFonts w:eastAsia="Times New Roman" w:cstheme="minorHAnsi"/>
          <w:color w:val="000000" w:themeColor="text1"/>
        </w:rPr>
      </w:pPr>
      <w:r w:rsidRPr="003659B2">
        <w:rPr>
          <w:rFonts w:eastAsia="Times New Roman" w:cstheme="minorHAnsi"/>
          <w:color w:val="000000" w:themeColor="text1"/>
        </w:rPr>
        <w:t>Amendment to H5N1 Pandemic Influenza Vaccine (to add H7 and H9). Nov. 21, 2007. PREP Act declaration. Available at </w:t>
      </w:r>
      <w:hyperlink r:id="rId130" w:tgtFrame="_blank" w:tooltip="http://www.gpo.gov/fdsys/pkg/FR-2007-11-30/html/07-5884.htm" w:history="1">
        <w:r w:rsidRPr="003659B2">
          <w:rPr>
            <w:rFonts w:eastAsia="Times New Roman" w:cstheme="minorHAnsi"/>
            <w:color w:val="000000" w:themeColor="text1"/>
            <w:u w:val="single"/>
            <w:bdr w:val="none" w:sz="0" w:space="0" w:color="auto" w:frame="1"/>
          </w:rPr>
          <w:t>http://www.gpo.gov/fdsys/pkg/FR-2007-11-30/html/07-5884.htm</w:t>
        </w:r>
      </w:hyperlink>
      <w:r w:rsidRPr="003659B2">
        <w:rPr>
          <w:rFonts w:eastAsia="Times New Roman" w:cstheme="minorHAnsi"/>
          <w:color w:val="000000" w:themeColor="text1"/>
        </w:rPr>
        <w:t>.</w:t>
      </w:r>
    </w:p>
    <w:p w14:paraId="1C62AC82" w14:textId="77777777" w:rsidR="00DA2CA8" w:rsidRPr="003659B2" w:rsidRDefault="00DA2CA8" w:rsidP="00DA2CA8">
      <w:pPr>
        <w:pStyle w:val="ListParagraph"/>
        <w:numPr>
          <w:ilvl w:val="0"/>
          <w:numId w:val="27"/>
        </w:numPr>
        <w:spacing w:line="255" w:lineRule="atLeast"/>
        <w:textAlignment w:val="baseline"/>
        <w:rPr>
          <w:rFonts w:eastAsia="Times New Roman" w:cstheme="minorHAnsi"/>
          <w:color w:val="000000" w:themeColor="text1"/>
        </w:rPr>
      </w:pPr>
      <w:r w:rsidRPr="003659B2">
        <w:rPr>
          <w:rFonts w:eastAsia="Times New Roman" w:cstheme="minorHAnsi"/>
          <w:color w:val="000000" w:themeColor="text1"/>
        </w:rPr>
        <w:t>Amendment to Pandemic Influenza Vaccine (to add H2, H6, H7, H9). Oct. 17, 2008. PREP Act declaration. Available at </w:t>
      </w:r>
      <w:hyperlink r:id="rId131" w:tgtFrame="_blank" w:tooltip="http://www.gpo.gov/fdsys/pkg/FR-2007-11-30/html/07-5884.htm" w:history="1">
        <w:r w:rsidRPr="003659B2">
          <w:rPr>
            <w:rFonts w:eastAsia="Times New Roman" w:cstheme="minorHAnsi"/>
            <w:color w:val="000000" w:themeColor="text1"/>
            <w:u w:val="single"/>
            <w:bdr w:val="none" w:sz="0" w:space="0" w:color="auto" w:frame="1"/>
          </w:rPr>
          <w:t>http://www.gpo.gov/fdsys/pkg/FR-2007-11-30/html/07-5884.htm</w:t>
        </w:r>
      </w:hyperlink>
      <w:r w:rsidRPr="003659B2">
        <w:rPr>
          <w:rFonts w:eastAsia="Times New Roman" w:cstheme="minorHAnsi"/>
          <w:color w:val="000000" w:themeColor="text1"/>
        </w:rPr>
        <w:t>.</w:t>
      </w:r>
    </w:p>
    <w:p w14:paraId="1080C382" w14:textId="77777777" w:rsidR="00DA2CA8" w:rsidRPr="003659B2" w:rsidRDefault="00DA2CA8" w:rsidP="00DA2CA8">
      <w:pPr>
        <w:pStyle w:val="ListParagraph"/>
        <w:numPr>
          <w:ilvl w:val="0"/>
          <w:numId w:val="27"/>
        </w:numPr>
        <w:spacing w:line="255" w:lineRule="atLeast"/>
        <w:textAlignment w:val="baseline"/>
        <w:rPr>
          <w:rFonts w:eastAsia="Times New Roman" w:cstheme="minorHAnsi"/>
          <w:color w:val="000000" w:themeColor="text1"/>
        </w:rPr>
      </w:pPr>
      <w:r w:rsidRPr="003659B2">
        <w:rPr>
          <w:rFonts w:eastAsia="Times New Roman" w:cstheme="minorHAnsi"/>
          <w:color w:val="000000" w:themeColor="text1"/>
        </w:rPr>
        <w:t>Amendment to H5N1 Pandemic Influenza Vaccine (to add H1N1). June 15, 2009. PREP Act declaration. Available at </w:t>
      </w:r>
      <w:hyperlink r:id="rId132" w:tgtFrame="_blank" w:tooltip="http://www.gpo.gov/fdsys/pkg/FR-2007-11-30/html/07-5884.htm" w:history="1">
        <w:r w:rsidRPr="003659B2">
          <w:rPr>
            <w:rFonts w:eastAsia="Times New Roman" w:cstheme="minorHAnsi"/>
            <w:color w:val="000000" w:themeColor="text1"/>
            <w:u w:val="single"/>
            <w:bdr w:val="none" w:sz="0" w:space="0" w:color="auto" w:frame="1"/>
          </w:rPr>
          <w:t>http://www.gpo.gov/fdsys/pkg/FR-2007-11-30/html/07-5884.htm</w:t>
        </w:r>
      </w:hyperlink>
      <w:r w:rsidRPr="003659B2">
        <w:rPr>
          <w:rFonts w:eastAsia="Times New Roman" w:cstheme="minorHAnsi"/>
          <w:color w:val="000000" w:themeColor="text1"/>
        </w:rPr>
        <w:t>.</w:t>
      </w:r>
    </w:p>
    <w:p w14:paraId="36D90242" w14:textId="77777777" w:rsidR="00DA2CA8" w:rsidRPr="003659B2" w:rsidRDefault="00DA2CA8" w:rsidP="00DA2CA8">
      <w:pPr>
        <w:pStyle w:val="ListParagraph"/>
        <w:numPr>
          <w:ilvl w:val="0"/>
          <w:numId w:val="27"/>
        </w:numPr>
        <w:spacing w:line="255" w:lineRule="atLeast"/>
        <w:textAlignment w:val="baseline"/>
        <w:rPr>
          <w:rFonts w:eastAsia="Times New Roman" w:cstheme="minorHAnsi"/>
          <w:color w:val="000000" w:themeColor="text1"/>
        </w:rPr>
      </w:pPr>
      <w:r w:rsidRPr="003659B2">
        <w:rPr>
          <w:rFonts w:eastAsia="Times New Roman" w:cstheme="minorHAnsi"/>
          <w:color w:val="000000" w:themeColor="text1"/>
        </w:rPr>
        <w:t>Amendment to H5N1 Pandemic Influenza Vaccine (to add additional provisions). Sept. 28, 2009. PREP Act declaration. Available at </w:t>
      </w:r>
      <w:hyperlink r:id="rId133" w:tgtFrame="_blank" w:tooltip="http://www.gpo.gov/fdsys/pkg/FR-2009-10-05/html/E9-23844.htm" w:history="1">
        <w:r w:rsidRPr="003659B2">
          <w:rPr>
            <w:rFonts w:eastAsia="Times New Roman" w:cstheme="minorHAnsi"/>
            <w:color w:val="000000" w:themeColor="text1"/>
            <w:u w:val="single"/>
            <w:bdr w:val="none" w:sz="0" w:space="0" w:color="auto" w:frame="1"/>
          </w:rPr>
          <w:t>http://www.gpo.gov/fdsys/pkg/FR-2009-10-05/html/E9-23844.htm</w:t>
        </w:r>
      </w:hyperlink>
      <w:r w:rsidRPr="003659B2">
        <w:rPr>
          <w:rFonts w:eastAsia="Times New Roman" w:cstheme="minorHAnsi"/>
          <w:color w:val="000000" w:themeColor="text1"/>
        </w:rPr>
        <w:t>.</w:t>
      </w:r>
    </w:p>
    <w:p w14:paraId="3E386203" w14:textId="77777777" w:rsidR="00DA2CA8" w:rsidRPr="003659B2" w:rsidRDefault="00DA2CA8" w:rsidP="00DA2CA8">
      <w:pPr>
        <w:pStyle w:val="ListParagraph"/>
        <w:numPr>
          <w:ilvl w:val="0"/>
          <w:numId w:val="27"/>
        </w:numPr>
        <w:spacing w:line="255" w:lineRule="atLeast"/>
        <w:textAlignment w:val="baseline"/>
        <w:rPr>
          <w:rFonts w:eastAsia="Times New Roman" w:cstheme="minorHAnsi"/>
          <w:color w:val="000000" w:themeColor="text1"/>
        </w:rPr>
      </w:pPr>
      <w:r w:rsidRPr="003659B2">
        <w:rPr>
          <w:rFonts w:eastAsia="Times New Roman" w:cstheme="minorHAnsi"/>
          <w:color w:val="000000" w:themeColor="text1"/>
        </w:rPr>
        <w:lastRenderedPageBreak/>
        <w:t>H5N1 Pandemic Influenza Vaccine. Jan. 26, 2007. PREP Act declaration. Available at </w:t>
      </w:r>
      <w:hyperlink r:id="rId134" w:tgtFrame="_blank" w:tooltip="http://www.gpo.gov/fdsys/pkg/FR-2007-02-01/html/E7-1635.htm" w:history="1">
        <w:r w:rsidRPr="003659B2">
          <w:rPr>
            <w:rFonts w:eastAsia="Times New Roman" w:cstheme="minorHAnsi"/>
            <w:color w:val="000000" w:themeColor="text1"/>
            <w:u w:val="single"/>
            <w:bdr w:val="none" w:sz="0" w:space="0" w:color="auto" w:frame="1"/>
          </w:rPr>
          <w:t>http://www.gpo.gov/fdsys/pkg/FR-2007-02-01/html/E7-1635.htm</w:t>
        </w:r>
      </w:hyperlink>
      <w:r w:rsidRPr="003659B2">
        <w:rPr>
          <w:rFonts w:eastAsia="Times New Roman" w:cstheme="minorHAnsi"/>
          <w:color w:val="000000" w:themeColor="text1"/>
        </w:rPr>
        <w:t>.</w:t>
      </w:r>
    </w:p>
    <w:p w14:paraId="1414E43C"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p>
    <w:p w14:paraId="00848ECB"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Anthrax Countermeasures. Oct. 1, 2008. PREP Act declaration. Available at </w:t>
      </w:r>
      <w:hyperlink r:id="rId135" w:tgtFrame="_blank" w:tooltip="http://www.gpo.gov/fdsys/pkg/FR-2008-10-06/html/E8-23547.htm" w:history="1">
        <w:r w:rsidRPr="003659B2">
          <w:rPr>
            <w:rFonts w:eastAsia="Times New Roman" w:cstheme="minorHAnsi"/>
            <w:color w:val="000000" w:themeColor="text1"/>
            <w:u w:val="single"/>
            <w:bdr w:val="none" w:sz="0" w:space="0" w:color="auto" w:frame="1"/>
          </w:rPr>
          <w:t>http://www.gpo.gov/fdsys/pkg/FR-2008-10-06/html/E8-23547.htm</w:t>
        </w:r>
      </w:hyperlink>
      <w:r w:rsidRPr="003659B2">
        <w:rPr>
          <w:rFonts w:eastAsia="Times New Roman" w:cstheme="minorHAnsi"/>
          <w:color w:val="000000" w:themeColor="text1"/>
        </w:rPr>
        <w:t>. </w:t>
      </w:r>
    </w:p>
    <w:p w14:paraId="7866AFAD"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p>
    <w:p w14:paraId="166E66F4"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Botulism Countermeasures. Oct. 17, 2008. PREP Act declaration. Available at </w:t>
      </w:r>
      <w:hyperlink r:id="rId136" w:tgtFrame="_blank" w:tooltip="http://www.gpo.gov/fdsys/pkg/FR-2008-10-17/html/E8-24734.htm" w:history="1">
        <w:r w:rsidRPr="003659B2">
          <w:rPr>
            <w:rFonts w:eastAsia="Times New Roman" w:cstheme="minorHAnsi"/>
            <w:color w:val="000000" w:themeColor="text1"/>
            <w:u w:val="single"/>
            <w:bdr w:val="none" w:sz="0" w:space="0" w:color="auto" w:frame="1"/>
          </w:rPr>
          <w:t>http://www.gpo.gov/fdsys/pkg/FR-2008-10-17/html/E8-24734.htm</w:t>
        </w:r>
      </w:hyperlink>
      <w:r w:rsidRPr="003659B2">
        <w:rPr>
          <w:rFonts w:eastAsia="Times New Roman" w:cstheme="minorHAnsi"/>
          <w:color w:val="000000" w:themeColor="text1"/>
        </w:rPr>
        <w:t>.</w:t>
      </w:r>
    </w:p>
    <w:p w14:paraId="24705B42"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p>
    <w:p w14:paraId="0569CACC"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Pandemic Antiviral Countermeasures. Oct. 17, 2008. PREP Act declaration. Available at </w:t>
      </w:r>
      <w:hyperlink r:id="rId137" w:tgtFrame="_blank" w:tooltip="http://www.gpo.gov/fdsys/pkg/FR-2008-10-17/html/E8-24733.htm" w:history="1">
        <w:r w:rsidRPr="003659B2">
          <w:rPr>
            <w:rFonts w:eastAsia="Times New Roman" w:cstheme="minorHAnsi"/>
            <w:color w:val="000000" w:themeColor="text1"/>
            <w:u w:val="single"/>
            <w:bdr w:val="none" w:sz="0" w:space="0" w:color="auto" w:frame="1"/>
          </w:rPr>
          <w:t>http://www.gpo.gov/fdsys/pkg/FR-2008-10-17/html/E8-24733.htm</w:t>
        </w:r>
      </w:hyperlink>
      <w:r w:rsidRPr="003659B2">
        <w:rPr>
          <w:rFonts w:eastAsia="Times New Roman" w:cstheme="minorHAnsi"/>
          <w:color w:val="000000" w:themeColor="text1"/>
        </w:rPr>
        <w:t>.</w:t>
      </w:r>
    </w:p>
    <w:p w14:paraId="4695A317"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p>
    <w:p w14:paraId="759E7EEC"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Amendment to Pandemic Antiviral Countermeasures (to add H1N1). April 26, 2009. PREP Act declaration. Available at  </w:t>
      </w:r>
      <w:hyperlink r:id="rId138" w:tgtFrame="_blank" w:tooltip="http://www.gpo.gov/fdsys/pkg/FR-2009-06-19/html/E9-14412.htm" w:history="1">
        <w:r w:rsidRPr="003659B2">
          <w:rPr>
            <w:rFonts w:eastAsia="Times New Roman" w:cstheme="minorHAnsi"/>
            <w:color w:val="000000" w:themeColor="text1"/>
            <w:u w:val="single"/>
            <w:bdr w:val="none" w:sz="0" w:space="0" w:color="auto" w:frame="1"/>
          </w:rPr>
          <w:t>http://www.gpo.gov/fdsys/pkg/FR-2009-06-19/html/E9-14412.htm</w:t>
        </w:r>
      </w:hyperlink>
      <w:r w:rsidRPr="003659B2">
        <w:rPr>
          <w:rFonts w:eastAsia="Times New Roman" w:cstheme="minorHAnsi"/>
          <w:color w:val="000000" w:themeColor="text1"/>
        </w:rPr>
        <w:t>.</w:t>
      </w:r>
    </w:p>
    <w:p w14:paraId="5C780E35"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p>
    <w:p w14:paraId="04C5E571"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Smallpox Countermeasures. Oct. 17, 2008. PREP Act declaration. Available at </w:t>
      </w:r>
      <w:hyperlink r:id="rId139" w:tgtFrame="_blank" w:tooltip="http://www.gpo.gov/fdsys/pkg/FR-2008-10-17/html/E8-24737.htm" w:history="1">
        <w:r w:rsidRPr="003659B2">
          <w:rPr>
            <w:rFonts w:eastAsia="Times New Roman" w:cstheme="minorHAnsi"/>
            <w:color w:val="000000" w:themeColor="text1"/>
            <w:u w:val="single"/>
            <w:bdr w:val="none" w:sz="0" w:space="0" w:color="auto" w:frame="1"/>
          </w:rPr>
          <w:t>http://www.gpo.gov/fdsys/pkg/FR-2008-10-17/html/E8-24737.htm</w:t>
        </w:r>
      </w:hyperlink>
      <w:r w:rsidRPr="003659B2">
        <w:rPr>
          <w:rFonts w:eastAsia="Times New Roman" w:cstheme="minorHAnsi"/>
          <w:color w:val="000000" w:themeColor="text1"/>
        </w:rPr>
        <w:t>.</w:t>
      </w:r>
    </w:p>
    <w:p w14:paraId="36FFDFE4"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p>
    <w:p w14:paraId="113CFE61"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Acute Radiation Syndrome Countermeasures. Oct. 17, 2008. PREP Act declaration. Available at </w:t>
      </w:r>
      <w:hyperlink r:id="rId140" w:tgtFrame="_blank" w:tooltip="http://www.gpo.gov/fdsys/pkg/FR-2008-10-17/html/E8-24737.htm" w:history="1">
        <w:r w:rsidRPr="003659B2">
          <w:rPr>
            <w:rFonts w:eastAsia="Times New Roman" w:cstheme="minorHAnsi"/>
            <w:color w:val="000000" w:themeColor="text1"/>
            <w:u w:val="single"/>
            <w:bdr w:val="none" w:sz="0" w:space="0" w:color="auto" w:frame="1"/>
          </w:rPr>
          <w:t>http://www.gpo.gov/fdsys/pkg/FR-2008-10-17/html/E8-24737.htm</w:t>
        </w:r>
      </w:hyperlink>
      <w:r w:rsidRPr="003659B2">
        <w:rPr>
          <w:rFonts w:eastAsia="Times New Roman" w:cstheme="minorHAnsi"/>
          <w:color w:val="000000" w:themeColor="text1"/>
        </w:rPr>
        <w:t>.</w:t>
      </w:r>
    </w:p>
    <w:p w14:paraId="6BF78CD4"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p>
    <w:p w14:paraId="12E286B2"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Pandemic Influenza Diagnostics, Personal Respiratory, Protection Devices and Respiratory Support Devices. Dec. 22, 2008. PREP Act declaration. Available at </w:t>
      </w:r>
      <w:hyperlink r:id="rId141" w:tgtFrame="_blank" w:tooltip="http://www.gpo.gov/fdsys/pkg/FR-2008-12-22/html/E8-30510.htm" w:history="1">
        <w:r w:rsidRPr="003659B2">
          <w:rPr>
            <w:rFonts w:eastAsia="Times New Roman" w:cstheme="minorHAnsi"/>
            <w:color w:val="000000" w:themeColor="text1"/>
            <w:u w:val="single"/>
            <w:bdr w:val="none" w:sz="0" w:space="0" w:color="auto" w:frame="1"/>
          </w:rPr>
          <w:t>http://www.gpo.gov/fdsys/pkg/FR-2008-12-22/html/E8-30510.htm</w:t>
        </w:r>
      </w:hyperlink>
      <w:r w:rsidRPr="003659B2">
        <w:rPr>
          <w:rFonts w:eastAsia="Times New Roman" w:cstheme="minorHAnsi"/>
          <w:color w:val="000000" w:themeColor="text1"/>
        </w:rPr>
        <w:t>.</w:t>
      </w:r>
    </w:p>
    <w:p w14:paraId="175620E0" w14:textId="77777777" w:rsidR="00DA2CA8" w:rsidRPr="003659B2" w:rsidRDefault="00DA2CA8" w:rsidP="001B3DC3">
      <w:pPr>
        <w:shd w:val="clear" w:color="auto" w:fill="FFFFFF"/>
        <w:spacing w:line="240" w:lineRule="atLeast"/>
        <w:textAlignment w:val="baseline"/>
        <w:rPr>
          <w:rFonts w:eastAsia="Times New Roman" w:cstheme="minorHAnsi"/>
          <w:i/>
          <w:iCs/>
          <w:color w:val="000000" w:themeColor="text1"/>
          <w:bdr w:val="none" w:sz="0" w:space="0" w:color="auto" w:frame="1"/>
        </w:rPr>
      </w:pPr>
    </w:p>
    <w:p w14:paraId="5E37EC6B"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i/>
          <w:iCs/>
          <w:color w:val="000000" w:themeColor="text1"/>
          <w:bdr w:val="none" w:sz="0" w:space="0" w:color="auto" w:frame="1"/>
        </w:rPr>
        <w:t>Expired Declarations</w:t>
      </w:r>
    </w:p>
    <w:p w14:paraId="2275A3CF"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Influenza Antiviral Peramivir. Sept. 28, 2009. PREP Act declaration. Available at </w:t>
      </w:r>
      <w:hyperlink r:id="rId142" w:tgtFrame="_blank" w:tooltip="http://www.gpo.gov/fdsys/pkg/FR-2009-10-02/html/E9-23761.htm" w:history="1">
        <w:r w:rsidRPr="003659B2">
          <w:rPr>
            <w:rFonts w:eastAsia="Times New Roman" w:cstheme="minorHAnsi"/>
            <w:color w:val="000000" w:themeColor="text1"/>
            <w:u w:val="single"/>
            <w:bdr w:val="none" w:sz="0" w:space="0" w:color="auto" w:frame="1"/>
          </w:rPr>
          <w:t>http://www.gpo.gov/fdsys/pkg/FR-2009-10-02/html/E9-23761.htm</w:t>
        </w:r>
      </w:hyperlink>
      <w:r w:rsidRPr="003659B2">
        <w:rPr>
          <w:rFonts w:eastAsia="Times New Roman" w:cstheme="minorHAnsi"/>
          <w:color w:val="000000" w:themeColor="text1"/>
        </w:rPr>
        <w:t>. Expired June 1, 2010.</w:t>
      </w:r>
    </w:p>
    <w:p w14:paraId="1619F4FF" w14:textId="77777777" w:rsidR="00DA2CA8" w:rsidRPr="003659B2" w:rsidRDefault="00DA2CA8" w:rsidP="001B3DC3">
      <w:pPr>
        <w:shd w:val="clear" w:color="auto" w:fill="FFFFFF"/>
        <w:spacing w:after="225" w:line="240" w:lineRule="atLeast"/>
        <w:textAlignment w:val="baseline"/>
        <w:rPr>
          <w:rFonts w:eastAsia="Times New Roman" w:cstheme="minorHAnsi"/>
          <w:color w:val="000000" w:themeColor="text1"/>
        </w:rPr>
      </w:pPr>
      <w:r w:rsidRPr="003659B2">
        <w:rPr>
          <w:rFonts w:eastAsia="Times New Roman" w:cstheme="minorHAnsi"/>
          <w:color w:val="000000" w:themeColor="text1"/>
        </w:rPr>
        <w:t> </w:t>
      </w:r>
    </w:p>
    <w:p w14:paraId="7CD8A855"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b/>
          <w:bCs/>
          <w:color w:val="000000" w:themeColor="text1"/>
          <w:bdr w:val="none" w:sz="0" w:space="0" w:color="auto" w:frame="1"/>
        </w:rPr>
        <w:t>Uniform Emergency Volunteer Health Practitioners Act (UEVHPA)</w:t>
      </w:r>
    </w:p>
    <w:p w14:paraId="1EBED2F2" w14:textId="77777777" w:rsidR="00DA2CA8" w:rsidRPr="003659B2" w:rsidRDefault="00DA2CA8" w:rsidP="006A7E0F">
      <w:pPr>
        <w:rPr>
          <w:rFonts w:eastAsia="Times New Roman" w:cstheme="minorHAnsi"/>
          <w:b/>
          <w:bCs/>
          <w:color w:val="000000" w:themeColor="text1"/>
        </w:rPr>
      </w:pPr>
    </w:p>
    <w:p w14:paraId="19AF5061" w14:textId="77777777" w:rsidR="00DA2CA8" w:rsidRPr="003659B2" w:rsidRDefault="00DA2CA8" w:rsidP="006A7E0F">
      <w:pPr>
        <w:rPr>
          <w:rFonts w:eastAsia="Times New Roman" w:cstheme="minorHAnsi"/>
          <w:b/>
          <w:bCs/>
          <w:color w:val="000000" w:themeColor="text1"/>
        </w:rPr>
      </w:pPr>
      <w:r w:rsidRPr="003659B2">
        <w:rPr>
          <w:rFonts w:eastAsia="Times New Roman" w:cstheme="minorHAnsi"/>
          <w:b/>
          <w:bCs/>
          <w:color w:val="000000" w:themeColor="text1"/>
        </w:rPr>
        <w:t>Public Law, Statute and Regulations</w:t>
      </w:r>
    </w:p>
    <w:p w14:paraId="75AB5122"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Uniform Law Commission. “Emergency Volunteer Health Practitioners Act.” Available at </w:t>
      </w:r>
      <w:hyperlink r:id="rId143" w:tgtFrame="_blank" w:tooltip="http://www.uniformlaws.org/Act.aspx?title=Emergency%20Volunteer%20Health%20Practitioners" w:history="1">
        <w:r w:rsidRPr="003659B2">
          <w:rPr>
            <w:rFonts w:eastAsia="Times New Roman" w:cstheme="minorHAnsi"/>
            <w:color w:val="000000" w:themeColor="text1"/>
            <w:u w:val="single"/>
            <w:bdr w:val="none" w:sz="0" w:space="0" w:color="auto" w:frame="1"/>
          </w:rPr>
          <w:t>http://www.uniformlaws.org/Act.aspx?title=Emergency%20Volunteer%20Health%20Practitioners</w:t>
        </w:r>
      </w:hyperlink>
      <w:r w:rsidRPr="003659B2">
        <w:rPr>
          <w:rFonts w:eastAsia="Times New Roman" w:cstheme="minorHAnsi"/>
          <w:color w:val="000000" w:themeColor="text1"/>
        </w:rPr>
        <w:t>. </w:t>
      </w:r>
    </w:p>
    <w:p w14:paraId="48547286" w14:textId="77777777" w:rsidR="00DA2CA8" w:rsidRPr="003659B2" w:rsidRDefault="00DA2CA8" w:rsidP="001B3DC3">
      <w:pPr>
        <w:shd w:val="clear" w:color="auto" w:fill="FFFFFF"/>
        <w:spacing w:after="225" w:line="240" w:lineRule="atLeast"/>
        <w:textAlignment w:val="baseline"/>
        <w:rPr>
          <w:rFonts w:eastAsia="Times New Roman" w:cstheme="minorHAnsi"/>
          <w:color w:val="000000" w:themeColor="text1"/>
        </w:rPr>
      </w:pPr>
      <w:r w:rsidRPr="003659B2">
        <w:rPr>
          <w:rFonts w:eastAsia="Times New Roman" w:cstheme="minorHAnsi"/>
          <w:color w:val="000000" w:themeColor="text1"/>
        </w:rPr>
        <w:t> </w:t>
      </w:r>
    </w:p>
    <w:p w14:paraId="6ABA4B2E"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b/>
          <w:bCs/>
          <w:color w:val="000000" w:themeColor="text1"/>
          <w:bdr w:val="none" w:sz="0" w:space="0" w:color="auto" w:frame="1"/>
        </w:rPr>
        <w:t>Volunteer Liability</w:t>
      </w:r>
    </w:p>
    <w:p w14:paraId="07E30F03" w14:textId="77777777" w:rsidR="00DA2CA8" w:rsidRPr="003659B2" w:rsidRDefault="00DA2CA8" w:rsidP="006A7E0F">
      <w:pPr>
        <w:rPr>
          <w:rFonts w:eastAsia="Times New Roman" w:cstheme="minorHAnsi"/>
          <w:b/>
          <w:bCs/>
          <w:color w:val="000000" w:themeColor="text1"/>
        </w:rPr>
      </w:pPr>
    </w:p>
    <w:p w14:paraId="2CC39DC3" w14:textId="77777777" w:rsidR="00DA2CA8" w:rsidRPr="003659B2" w:rsidRDefault="00DA2CA8" w:rsidP="006A7E0F">
      <w:pPr>
        <w:rPr>
          <w:rFonts w:eastAsia="Times New Roman" w:cstheme="minorHAnsi"/>
          <w:b/>
          <w:bCs/>
          <w:color w:val="000000" w:themeColor="text1"/>
        </w:rPr>
      </w:pPr>
      <w:r w:rsidRPr="003659B2">
        <w:rPr>
          <w:rFonts w:eastAsia="Times New Roman" w:cstheme="minorHAnsi"/>
          <w:b/>
          <w:bCs/>
          <w:color w:val="000000" w:themeColor="text1"/>
        </w:rPr>
        <w:t>Guidance Documents</w:t>
      </w:r>
    </w:p>
    <w:p w14:paraId="67881A1A"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The Centers for Law &amp; the Public’s Health. Legal and Regulatory Issues Concerning Volunteer Health Professionals in Emergencies: Advanced Tool Kit. April 2007. Available at </w:t>
      </w:r>
      <w:hyperlink r:id="rId144" w:tooltip="http://www.publichealthlaw.net/Research/PDF/ESAR%20VHP%20Toolkit.pdf" w:history="1">
        <w:r w:rsidRPr="003659B2">
          <w:rPr>
            <w:rFonts w:eastAsia="Times New Roman" w:cstheme="minorHAnsi"/>
            <w:color w:val="000000" w:themeColor="text1"/>
            <w:u w:val="single"/>
            <w:bdr w:val="none" w:sz="0" w:space="0" w:color="auto" w:frame="1"/>
          </w:rPr>
          <w:t>http://www.publichealthlaw.net/Research/PDF/ESAR%20VHP%20Toolkit.pdf</w:t>
        </w:r>
      </w:hyperlink>
      <w:r w:rsidRPr="003659B2">
        <w:rPr>
          <w:rFonts w:eastAsia="Times New Roman" w:cstheme="minorHAnsi"/>
          <w:color w:val="000000" w:themeColor="text1"/>
        </w:rPr>
        <w:t>.</w:t>
      </w:r>
    </w:p>
    <w:p w14:paraId="6B5E5699"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p>
    <w:p w14:paraId="1D2D0ECA"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Citizens Corps. Volunteers Liability Guide: An Overview of Legal Issues and Approaches to Address Liability for Emergency Volunteers. Available at </w:t>
      </w:r>
      <w:hyperlink r:id="rId145" w:tgtFrame="_blank" w:tooltip="http://www.citizencorps.gov/downloads/pdf/Citizen_Corps_Volunteer_Liability_Guide.pdf" w:history="1">
        <w:r w:rsidRPr="003659B2">
          <w:rPr>
            <w:rFonts w:eastAsia="Times New Roman" w:cstheme="minorHAnsi"/>
            <w:color w:val="000000" w:themeColor="text1"/>
            <w:u w:val="single"/>
            <w:bdr w:val="none" w:sz="0" w:space="0" w:color="auto" w:frame="1"/>
          </w:rPr>
          <w:t>http://www.citizencorps.gov/downloads/pdf/Citizen_Corps_Volunteer_Liability_Guide.pdf</w:t>
        </w:r>
      </w:hyperlink>
      <w:r w:rsidRPr="003659B2">
        <w:rPr>
          <w:rFonts w:eastAsia="Times New Roman" w:cstheme="minorHAnsi"/>
          <w:color w:val="000000" w:themeColor="text1"/>
        </w:rPr>
        <w:t>.</w:t>
      </w:r>
    </w:p>
    <w:p w14:paraId="649D21BD" w14:textId="77777777" w:rsidR="00DA2CA8" w:rsidRPr="003659B2" w:rsidRDefault="00DA2CA8" w:rsidP="006A7E0F">
      <w:pPr>
        <w:rPr>
          <w:rFonts w:eastAsia="Times New Roman" w:cstheme="minorHAnsi"/>
          <w:b/>
          <w:bCs/>
          <w:color w:val="000000" w:themeColor="text1"/>
        </w:rPr>
      </w:pPr>
    </w:p>
    <w:p w14:paraId="7B243F00" w14:textId="77777777" w:rsidR="00DA2CA8" w:rsidRPr="003659B2" w:rsidRDefault="00DA2CA8" w:rsidP="006A7E0F">
      <w:pPr>
        <w:rPr>
          <w:rFonts w:eastAsia="Times New Roman" w:cstheme="minorHAnsi"/>
          <w:b/>
          <w:bCs/>
          <w:color w:val="000000" w:themeColor="text1"/>
        </w:rPr>
      </w:pPr>
      <w:r w:rsidRPr="003659B2">
        <w:rPr>
          <w:rFonts w:eastAsia="Times New Roman" w:cstheme="minorHAnsi"/>
          <w:b/>
          <w:bCs/>
          <w:color w:val="000000" w:themeColor="text1"/>
        </w:rPr>
        <w:lastRenderedPageBreak/>
        <w:t>Presentations</w:t>
      </w:r>
    </w:p>
    <w:p w14:paraId="3891E00E"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The Network for Public Health Law. Liability Risks and Protections for Volunteer Health Practitioners in Emergencies. November 2010. Available at </w:t>
      </w:r>
      <w:hyperlink r:id="rId146" w:tgtFrame="_blank" w:tooltip="http://www.networkforphl.org/_asset/5ywvc8/Western-Region---VHP-Liability-Webinar-12-2.pdf" w:history="1">
        <w:r w:rsidRPr="003659B2">
          <w:rPr>
            <w:rFonts w:eastAsia="Times New Roman" w:cstheme="minorHAnsi"/>
            <w:color w:val="000000" w:themeColor="text1"/>
            <w:u w:val="single"/>
            <w:bdr w:val="none" w:sz="0" w:space="0" w:color="auto" w:frame="1"/>
          </w:rPr>
          <w:t>http://www.networkforphl.org/_asset/5ywvc8/Western-Region---VHP-Liability-Webinar-12-2.pdf</w:t>
        </w:r>
      </w:hyperlink>
      <w:r w:rsidRPr="003659B2">
        <w:rPr>
          <w:rFonts w:eastAsia="Times New Roman" w:cstheme="minorHAnsi"/>
          <w:color w:val="000000" w:themeColor="text1"/>
        </w:rPr>
        <w:t>.</w:t>
      </w:r>
    </w:p>
    <w:p w14:paraId="4F4D5912" w14:textId="77777777" w:rsidR="00DA2CA8" w:rsidRPr="003659B2" w:rsidRDefault="00DA2CA8" w:rsidP="006A7E0F">
      <w:pPr>
        <w:rPr>
          <w:rFonts w:eastAsia="Times New Roman" w:cstheme="minorHAnsi"/>
          <w:b/>
          <w:bCs/>
          <w:color w:val="000000" w:themeColor="text1"/>
        </w:rPr>
      </w:pPr>
    </w:p>
    <w:p w14:paraId="655ED52A" w14:textId="77777777" w:rsidR="00DA2CA8" w:rsidRPr="003659B2" w:rsidRDefault="00DA2CA8" w:rsidP="006A7E0F">
      <w:pPr>
        <w:rPr>
          <w:rFonts w:eastAsia="Times New Roman" w:cstheme="minorHAnsi"/>
          <w:b/>
          <w:bCs/>
          <w:color w:val="000000" w:themeColor="text1"/>
        </w:rPr>
      </w:pPr>
      <w:r w:rsidRPr="003659B2">
        <w:rPr>
          <w:rFonts w:eastAsia="Times New Roman" w:cstheme="minorHAnsi"/>
          <w:b/>
          <w:bCs/>
          <w:color w:val="000000" w:themeColor="text1"/>
        </w:rPr>
        <w:t>Reports</w:t>
      </w:r>
    </w:p>
    <w:p w14:paraId="02248CFF"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Chu, VS. Congressional Research Service. Emergency Response: Civil Liability of Volunteer Health Professionals. Jan. 19, 2011. Available at </w:t>
      </w:r>
      <w:hyperlink r:id="rId147" w:tgtFrame="_blank" w:tooltip="http://www.fas.org/sgp/crs/misc/R40176.pdf" w:history="1">
        <w:r w:rsidRPr="003659B2">
          <w:rPr>
            <w:rFonts w:eastAsia="Times New Roman" w:cstheme="minorHAnsi"/>
            <w:color w:val="000000" w:themeColor="text1"/>
            <w:u w:val="single"/>
            <w:bdr w:val="none" w:sz="0" w:space="0" w:color="auto" w:frame="1"/>
          </w:rPr>
          <w:t>http://www.fas.org/sgp/crs/misc/R40176.pdf</w:t>
        </w:r>
      </w:hyperlink>
      <w:r w:rsidRPr="003659B2">
        <w:rPr>
          <w:rFonts w:eastAsia="Times New Roman" w:cstheme="minorHAnsi"/>
          <w:color w:val="000000" w:themeColor="text1"/>
        </w:rPr>
        <w:t>.</w:t>
      </w:r>
    </w:p>
    <w:p w14:paraId="4F41B2DB" w14:textId="77777777" w:rsidR="00DA2CA8" w:rsidRPr="003659B2" w:rsidRDefault="00DA2CA8" w:rsidP="006A7E0F">
      <w:pPr>
        <w:rPr>
          <w:rFonts w:eastAsia="Times New Roman" w:cstheme="minorHAnsi"/>
          <w:b/>
          <w:bCs/>
          <w:color w:val="000000" w:themeColor="text1"/>
        </w:rPr>
      </w:pPr>
    </w:p>
    <w:p w14:paraId="26775973" w14:textId="77777777" w:rsidR="00DA2CA8" w:rsidRPr="003659B2" w:rsidRDefault="00DA2CA8" w:rsidP="006A7E0F">
      <w:pPr>
        <w:rPr>
          <w:rFonts w:eastAsia="Times New Roman" w:cstheme="minorHAnsi"/>
          <w:b/>
          <w:bCs/>
          <w:color w:val="000000" w:themeColor="text1"/>
        </w:rPr>
      </w:pPr>
      <w:r w:rsidRPr="003659B2">
        <w:rPr>
          <w:rFonts w:eastAsia="Times New Roman" w:cstheme="minorHAnsi"/>
          <w:b/>
          <w:bCs/>
          <w:color w:val="000000" w:themeColor="text1"/>
        </w:rPr>
        <w:t>Summaries of Law, Statutes and Regulations</w:t>
      </w:r>
    </w:p>
    <w:p w14:paraId="4BAF4BBF"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Nonprofit Risk Management Center. State Liability Laws for Charitable Organizations and Volunteers. Available at </w:t>
      </w:r>
      <w:hyperlink r:id="rId148" w:tgtFrame="_blank" w:tooltip="http://www.nonprofitrisk.org/downloads/state-liability.pdf" w:history="1">
        <w:r w:rsidRPr="003659B2">
          <w:rPr>
            <w:rFonts w:eastAsia="Times New Roman" w:cstheme="minorHAnsi"/>
            <w:color w:val="000000" w:themeColor="text1"/>
            <w:u w:val="single"/>
            <w:bdr w:val="none" w:sz="0" w:space="0" w:color="auto" w:frame="1"/>
          </w:rPr>
          <w:t>http://www.nonprofitrisk.org/downloads/state-liability.pdf</w:t>
        </w:r>
      </w:hyperlink>
      <w:r w:rsidRPr="003659B2">
        <w:rPr>
          <w:rFonts w:eastAsia="Times New Roman" w:cstheme="minorHAnsi"/>
          <w:color w:val="000000" w:themeColor="text1"/>
        </w:rPr>
        <w:t>.</w:t>
      </w:r>
    </w:p>
    <w:p w14:paraId="1EF9B65B" w14:textId="77777777" w:rsidR="00DA2CA8" w:rsidRPr="003659B2" w:rsidRDefault="00DA2CA8" w:rsidP="001B3DC3">
      <w:pPr>
        <w:shd w:val="clear" w:color="auto" w:fill="FFFFFF"/>
        <w:spacing w:after="225" w:line="240" w:lineRule="atLeast"/>
        <w:textAlignment w:val="baseline"/>
        <w:rPr>
          <w:rFonts w:eastAsia="Times New Roman" w:cstheme="minorHAnsi"/>
          <w:color w:val="000000" w:themeColor="text1"/>
        </w:rPr>
      </w:pPr>
      <w:r w:rsidRPr="003659B2">
        <w:rPr>
          <w:rFonts w:eastAsia="Times New Roman" w:cstheme="minorHAnsi"/>
          <w:color w:val="000000" w:themeColor="text1"/>
        </w:rPr>
        <w:t> </w:t>
      </w:r>
    </w:p>
    <w:p w14:paraId="6CD57DF9"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b/>
          <w:bCs/>
          <w:color w:val="000000" w:themeColor="text1"/>
          <w:bdr w:val="none" w:sz="0" w:space="0" w:color="auto" w:frame="1"/>
        </w:rPr>
        <w:t>Volunteer Organizations</w:t>
      </w:r>
    </w:p>
    <w:p w14:paraId="554EAD25" w14:textId="77777777" w:rsidR="00DA2CA8" w:rsidRPr="003659B2" w:rsidRDefault="00DA2CA8" w:rsidP="006A7E0F">
      <w:pPr>
        <w:rPr>
          <w:rFonts w:eastAsia="Times New Roman" w:cstheme="minorHAnsi"/>
          <w:b/>
          <w:bCs/>
          <w:color w:val="000000" w:themeColor="text1"/>
        </w:rPr>
      </w:pPr>
    </w:p>
    <w:p w14:paraId="46554FAA" w14:textId="77777777" w:rsidR="00DA2CA8" w:rsidRPr="003659B2" w:rsidRDefault="00DA2CA8" w:rsidP="006A7E0F">
      <w:pPr>
        <w:rPr>
          <w:rFonts w:eastAsia="Times New Roman" w:cstheme="minorHAnsi"/>
          <w:b/>
          <w:bCs/>
          <w:color w:val="000000" w:themeColor="text1"/>
        </w:rPr>
      </w:pPr>
      <w:r w:rsidRPr="003659B2">
        <w:rPr>
          <w:rFonts w:eastAsia="Times New Roman" w:cstheme="minorHAnsi"/>
          <w:b/>
          <w:bCs/>
          <w:color w:val="000000" w:themeColor="text1"/>
        </w:rPr>
        <w:t>Other Resources</w:t>
      </w:r>
    </w:p>
    <w:p w14:paraId="51DE03D3"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American Red Cross. Available at </w:t>
      </w:r>
      <w:hyperlink r:id="rId149" w:tgtFrame="_blank" w:tooltip="http://www.redcross.org/" w:history="1">
        <w:r w:rsidRPr="003659B2">
          <w:rPr>
            <w:rFonts w:eastAsia="Times New Roman" w:cstheme="minorHAnsi"/>
            <w:color w:val="000000" w:themeColor="text1"/>
            <w:u w:val="single"/>
            <w:bdr w:val="none" w:sz="0" w:space="0" w:color="auto" w:frame="1"/>
          </w:rPr>
          <w:t>http://www.redcross.org/</w:t>
        </w:r>
      </w:hyperlink>
      <w:r w:rsidRPr="003659B2">
        <w:rPr>
          <w:rFonts w:eastAsia="Times New Roman" w:cstheme="minorHAnsi"/>
          <w:color w:val="000000" w:themeColor="text1"/>
        </w:rPr>
        <w:t>.</w:t>
      </w:r>
    </w:p>
    <w:p w14:paraId="4D45920A"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p>
    <w:p w14:paraId="0100620D"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Citizens Corps. Available at </w:t>
      </w:r>
      <w:hyperlink r:id="rId150" w:tgtFrame="_blank" w:tooltip="http://www.citizencorps.gov/index.shtm" w:history="1">
        <w:r w:rsidRPr="003659B2">
          <w:rPr>
            <w:rFonts w:eastAsia="Times New Roman" w:cstheme="minorHAnsi"/>
            <w:color w:val="000000" w:themeColor="text1"/>
            <w:u w:val="single"/>
            <w:bdr w:val="none" w:sz="0" w:space="0" w:color="auto" w:frame="1"/>
          </w:rPr>
          <w:t>http://www.citizencorps.gov/index.shtm</w:t>
        </w:r>
      </w:hyperlink>
      <w:r w:rsidRPr="003659B2">
        <w:rPr>
          <w:rFonts w:eastAsia="Times New Roman" w:cstheme="minorHAnsi"/>
          <w:color w:val="000000" w:themeColor="text1"/>
        </w:rPr>
        <w:t>.</w:t>
      </w:r>
    </w:p>
    <w:p w14:paraId="06BE4D17"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p>
    <w:p w14:paraId="4DA01FF5"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Community Emergency Response Team. Available at </w:t>
      </w:r>
      <w:hyperlink r:id="rId151" w:tgtFrame="_blank" w:tooltip="http://www.citizencorps.gov/cert/index.shtm" w:history="1">
        <w:r w:rsidRPr="003659B2">
          <w:rPr>
            <w:rFonts w:eastAsia="Times New Roman" w:cstheme="minorHAnsi"/>
            <w:color w:val="000000" w:themeColor="text1"/>
            <w:u w:val="single"/>
            <w:bdr w:val="none" w:sz="0" w:space="0" w:color="auto" w:frame="1"/>
          </w:rPr>
          <w:t>http://www.citizencorps.gov/cert/index.shtm</w:t>
        </w:r>
      </w:hyperlink>
      <w:r w:rsidRPr="003659B2">
        <w:rPr>
          <w:rFonts w:eastAsia="Times New Roman" w:cstheme="minorHAnsi"/>
          <w:color w:val="000000" w:themeColor="text1"/>
        </w:rPr>
        <w:t>.</w:t>
      </w:r>
    </w:p>
    <w:p w14:paraId="12F6CC9E"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p>
    <w:p w14:paraId="211473A9" w14:textId="77777777" w:rsidR="00DA2CA8" w:rsidRPr="003659B2" w:rsidRDefault="00DA2CA8" w:rsidP="00AE3485">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Medical Reserve Corps. Available at </w:t>
      </w:r>
      <w:hyperlink r:id="rId152" w:tgtFrame="_blank" w:tooltip="http://www.medicalreservecorps.gov/HomePage" w:history="1">
        <w:r w:rsidRPr="003659B2">
          <w:rPr>
            <w:rFonts w:eastAsia="Times New Roman" w:cstheme="minorHAnsi"/>
            <w:color w:val="000000" w:themeColor="text1"/>
            <w:u w:val="single"/>
            <w:bdr w:val="none" w:sz="0" w:space="0" w:color="auto" w:frame="1"/>
          </w:rPr>
          <w:t>http://www.medicalreservecorps.gov/HomePage</w:t>
        </w:r>
      </w:hyperlink>
      <w:r w:rsidRPr="003659B2">
        <w:rPr>
          <w:rFonts w:eastAsia="Times New Roman" w:cstheme="minorHAnsi"/>
          <w:color w:val="000000" w:themeColor="text1"/>
        </w:rPr>
        <w:t> </w:t>
      </w:r>
    </w:p>
    <w:p w14:paraId="28A5DEF5" w14:textId="77777777" w:rsidR="00DA2CA8" w:rsidRPr="003659B2" w:rsidRDefault="00DA2CA8" w:rsidP="001B3DC3">
      <w:pPr>
        <w:shd w:val="clear" w:color="auto" w:fill="FFFFFF"/>
        <w:spacing w:line="240" w:lineRule="atLeast"/>
        <w:textAlignment w:val="baseline"/>
        <w:rPr>
          <w:rFonts w:eastAsia="Times New Roman" w:cstheme="minorHAnsi"/>
          <w:b/>
          <w:bCs/>
          <w:color w:val="000000" w:themeColor="text1"/>
          <w:bdr w:val="none" w:sz="0" w:space="0" w:color="auto" w:frame="1"/>
        </w:rPr>
      </w:pPr>
    </w:p>
    <w:p w14:paraId="7E671832"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b/>
          <w:bCs/>
          <w:color w:val="000000" w:themeColor="text1"/>
          <w:bdr w:val="none" w:sz="0" w:space="0" w:color="auto" w:frame="1"/>
        </w:rPr>
        <w:t>Volunteer Protection Act</w:t>
      </w:r>
    </w:p>
    <w:p w14:paraId="54182309" w14:textId="77777777" w:rsidR="00DA2CA8" w:rsidRPr="003659B2" w:rsidRDefault="00DA2CA8" w:rsidP="006A7E0F">
      <w:pPr>
        <w:rPr>
          <w:rFonts w:eastAsia="Times New Roman" w:cstheme="minorHAnsi"/>
          <w:b/>
          <w:bCs/>
          <w:color w:val="000000" w:themeColor="text1"/>
        </w:rPr>
      </w:pPr>
    </w:p>
    <w:p w14:paraId="3D04E743" w14:textId="77777777" w:rsidR="00DA2CA8" w:rsidRPr="003659B2" w:rsidRDefault="00DA2CA8" w:rsidP="006A7E0F">
      <w:pPr>
        <w:rPr>
          <w:rFonts w:eastAsia="Times New Roman" w:cstheme="minorHAnsi"/>
          <w:b/>
          <w:bCs/>
          <w:color w:val="000000" w:themeColor="text1"/>
        </w:rPr>
      </w:pPr>
      <w:r w:rsidRPr="003659B2">
        <w:rPr>
          <w:rFonts w:eastAsia="Times New Roman" w:cstheme="minorHAnsi"/>
          <w:b/>
          <w:bCs/>
          <w:color w:val="000000" w:themeColor="text1"/>
        </w:rPr>
        <w:t>Public Law, Statute and Regulations</w:t>
      </w:r>
    </w:p>
    <w:p w14:paraId="0028CAC3" w14:textId="77777777" w:rsidR="00DA2CA8" w:rsidRPr="003659B2" w:rsidRDefault="00DA2CA8" w:rsidP="001B3DC3">
      <w:pPr>
        <w:shd w:val="clear" w:color="auto" w:fill="FFFFFF"/>
        <w:spacing w:line="240" w:lineRule="atLeast"/>
        <w:textAlignment w:val="baseline"/>
        <w:rPr>
          <w:rFonts w:eastAsia="Times New Roman" w:cstheme="minorHAnsi"/>
          <w:color w:val="000000" w:themeColor="text1"/>
        </w:rPr>
      </w:pPr>
      <w:r w:rsidRPr="003659B2">
        <w:rPr>
          <w:rFonts w:eastAsia="Times New Roman" w:cstheme="minorHAnsi"/>
          <w:color w:val="000000" w:themeColor="text1"/>
        </w:rPr>
        <w:t>Volunteer Protection Act of 1997. Pub. L. No. 105-19. Codified at 42 U.S.C. §§ 14501. Available at </w:t>
      </w:r>
      <w:hyperlink r:id="rId153" w:tgtFrame="_blank" w:tooltip="http://www.gpo.gov/fdsys/pkg/PLAW-105publ19/pdf/PLAW-105publ19.pdf" w:history="1">
        <w:r w:rsidRPr="003659B2">
          <w:rPr>
            <w:rFonts w:eastAsia="Times New Roman" w:cstheme="minorHAnsi"/>
            <w:color w:val="000000" w:themeColor="text1"/>
            <w:u w:val="single"/>
            <w:bdr w:val="none" w:sz="0" w:space="0" w:color="auto" w:frame="1"/>
          </w:rPr>
          <w:t>http://www.gpo.gov/fdsys/pkg/PLAW-105publ19/pdf/PLAW-105publ19.pdf</w:t>
        </w:r>
      </w:hyperlink>
      <w:r w:rsidRPr="003659B2">
        <w:rPr>
          <w:rFonts w:eastAsia="Times New Roman" w:cstheme="minorHAnsi"/>
          <w:color w:val="000000" w:themeColor="text1"/>
        </w:rPr>
        <w:t>.</w:t>
      </w:r>
    </w:p>
    <w:p w14:paraId="37F75104" w14:textId="77777777" w:rsidR="00DA2CA8" w:rsidRPr="003659B2" w:rsidRDefault="00DA2CA8">
      <w:pPr>
        <w:rPr>
          <w:rFonts w:cstheme="minorHAnsi"/>
          <w:color w:val="000000" w:themeColor="text1"/>
        </w:rPr>
      </w:pPr>
    </w:p>
    <w:p w14:paraId="05A66DB5" w14:textId="77777777" w:rsidR="004F679A" w:rsidRPr="005B480D" w:rsidRDefault="004F679A" w:rsidP="00CD3102">
      <w:pPr>
        <w:spacing w:after="225" w:line="480" w:lineRule="auto"/>
        <w:textAlignment w:val="baseline"/>
        <w:rPr>
          <w:rFonts w:ascii="Calibri" w:eastAsia="Times New Roman" w:hAnsi="Calibri" w:cs="Calibri"/>
          <w:color w:val="737373"/>
          <w:szCs w:val="20"/>
        </w:rPr>
      </w:pPr>
    </w:p>
    <w:p w14:paraId="0838B05F" w14:textId="77777777" w:rsidR="00103F60" w:rsidRDefault="00103F60" w:rsidP="00103F60">
      <w:pPr>
        <w:rPr>
          <w:rFonts w:cstheme="minorHAnsi"/>
          <w:color w:val="000000" w:themeColor="text1"/>
          <w:sz w:val="24"/>
        </w:rPr>
      </w:pPr>
      <w:r>
        <w:rPr>
          <w:rFonts w:cstheme="minorHAnsi"/>
          <w:color w:val="000000" w:themeColor="text1"/>
          <w:sz w:val="24"/>
        </w:rPr>
        <w:t>[</w:t>
      </w:r>
      <w:hyperlink w:anchor="TOC_top" w:history="1">
        <w:r w:rsidRPr="000E4AFF">
          <w:rPr>
            <w:rStyle w:val="Hyperlink"/>
            <w:rFonts w:cstheme="minorHAnsi"/>
            <w:sz w:val="24"/>
          </w:rPr>
          <w:t>TOC top</w:t>
        </w:r>
      </w:hyperlink>
      <w:r>
        <w:rPr>
          <w:rFonts w:cstheme="minorHAnsi"/>
          <w:color w:val="000000" w:themeColor="text1"/>
          <w:sz w:val="24"/>
        </w:rPr>
        <w:t>]</w:t>
      </w:r>
    </w:p>
    <w:p w14:paraId="46EB1001" w14:textId="77777777" w:rsidR="004F679A" w:rsidRPr="005B480D" w:rsidRDefault="004F679A" w:rsidP="00CD3102">
      <w:pPr>
        <w:spacing w:line="480" w:lineRule="auto"/>
        <w:rPr>
          <w:rFonts w:ascii="Calibri" w:hAnsi="Calibri" w:cs="Calibri"/>
          <w:sz w:val="24"/>
        </w:rPr>
      </w:pPr>
    </w:p>
    <w:sectPr w:rsidR="004F679A" w:rsidRPr="005B480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D9EF4A" w14:textId="77777777" w:rsidR="003F2D14" w:rsidRDefault="003F2D14" w:rsidP="00CF2FED">
      <w:r>
        <w:separator/>
      </w:r>
    </w:p>
  </w:endnote>
  <w:endnote w:type="continuationSeparator" w:id="0">
    <w:p w14:paraId="237E0ABF" w14:textId="77777777" w:rsidR="003F2D14" w:rsidRDefault="003F2D14" w:rsidP="00CF2F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165910"/>
      <w:docPartObj>
        <w:docPartGallery w:val="Page Numbers (Bottom of Page)"/>
        <w:docPartUnique/>
      </w:docPartObj>
    </w:sdtPr>
    <w:sdtEndPr>
      <w:rPr>
        <w:noProof/>
      </w:rPr>
    </w:sdtEndPr>
    <w:sdtContent>
      <w:p w14:paraId="2B851857" w14:textId="25CBA038" w:rsidR="00CF2FED" w:rsidRDefault="00CF2FED" w:rsidP="00CF2FE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0385D7" w14:textId="77777777" w:rsidR="003F2D14" w:rsidRDefault="003F2D14" w:rsidP="00CF2FED">
      <w:r>
        <w:separator/>
      </w:r>
    </w:p>
  </w:footnote>
  <w:footnote w:type="continuationSeparator" w:id="0">
    <w:p w14:paraId="0F6D44BF" w14:textId="77777777" w:rsidR="003F2D14" w:rsidRDefault="003F2D14" w:rsidP="00CF2F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E77AA"/>
    <w:multiLevelType w:val="multilevel"/>
    <w:tmpl w:val="EAEA9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0D7CFA"/>
    <w:multiLevelType w:val="hybridMultilevel"/>
    <w:tmpl w:val="013E05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C4F6429"/>
    <w:multiLevelType w:val="hybridMultilevel"/>
    <w:tmpl w:val="A4B06E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5087DBF"/>
    <w:multiLevelType w:val="hybridMultilevel"/>
    <w:tmpl w:val="C0C832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79022DD"/>
    <w:multiLevelType w:val="multilevel"/>
    <w:tmpl w:val="3D0A1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B342AF"/>
    <w:multiLevelType w:val="multilevel"/>
    <w:tmpl w:val="EE4C5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7243E1"/>
    <w:multiLevelType w:val="multilevel"/>
    <w:tmpl w:val="94005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4B38E4"/>
    <w:multiLevelType w:val="multilevel"/>
    <w:tmpl w:val="74AAFDAC"/>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D332A1D"/>
    <w:multiLevelType w:val="hybridMultilevel"/>
    <w:tmpl w:val="908CD9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98F6FD7"/>
    <w:multiLevelType w:val="hybridMultilevel"/>
    <w:tmpl w:val="C7AEE0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2991D72"/>
    <w:multiLevelType w:val="multilevel"/>
    <w:tmpl w:val="890AC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9A5809"/>
    <w:multiLevelType w:val="hybridMultilevel"/>
    <w:tmpl w:val="131EC4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6E44C12"/>
    <w:multiLevelType w:val="hybridMultilevel"/>
    <w:tmpl w:val="046019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03410D9"/>
    <w:multiLevelType w:val="multilevel"/>
    <w:tmpl w:val="0F0C9246"/>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07152CC"/>
    <w:multiLevelType w:val="hybridMultilevel"/>
    <w:tmpl w:val="3EA0F6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5666F6A"/>
    <w:multiLevelType w:val="hybridMultilevel"/>
    <w:tmpl w:val="E626C6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61D59A7"/>
    <w:multiLevelType w:val="multilevel"/>
    <w:tmpl w:val="1EBEDAD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43208E"/>
    <w:multiLevelType w:val="multilevel"/>
    <w:tmpl w:val="408472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0C65DCC"/>
    <w:multiLevelType w:val="multilevel"/>
    <w:tmpl w:val="455C2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3723E7"/>
    <w:multiLevelType w:val="hybridMultilevel"/>
    <w:tmpl w:val="41F85B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4112A92"/>
    <w:multiLevelType w:val="multilevel"/>
    <w:tmpl w:val="A35EE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A462AE"/>
    <w:multiLevelType w:val="multilevel"/>
    <w:tmpl w:val="6C14965E"/>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AC00654"/>
    <w:multiLevelType w:val="multilevel"/>
    <w:tmpl w:val="75AE063A"/>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E852EAD"/>
    <w:multiLevelType w:val="hybridMultilevel"/>
    <w:tmpl w:val="C78266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FD3533E"/>
    <w:multiLevelType w:val="hybridMultilevel"/>
    <w:tmpl w:val="74321E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0106F2D"/>
    <w:multiLevelType w:val="multilevel"/>
    <w:tmpl w:val="4386D608"/>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653113B"/>
    <w:multiLevelType w:val="multilevel"/>
    <w:tmpl w:val="C2D4D0E6"/>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7"/>
  </w:num>
  <w:num w:numId="2">
    <w:abstractNumId w:val="20"/>
  </w:num>
  <w:num w:numId="3">
    <w:abstractNumId w:val="0"/>
  </w:num>
  <w:num w:numId="4">
    <w:abstractNumId w:val="18"/>
  </w:num>
  <w:num w:numId="5">
    <w:abstractNumId w:val="10"/>
  </w:num>
  <w:num w:numId="6">
    <w:abstractNumId w:val="6"/>
  </w:num>
  <w:num w:numId="7">
    <w:abstractNumId w:val="4"/>
  </w:num>
  <w:num w:numId="8">
    <w:abstractNumId w:val="5"/>
  </w:num>
  <w:num w:numId="9">
    <w:abstractNumId w:val="15"/>
  </w:num>
  <w:num w:numId="10">
    <w:abstractNumId w:val="24"/>
  </w:num>
  <w:num w:numId="11">
    <w:abstractNumId w:val="23"/>
  </w:num>
  <w:num w:numId="12">
    <w:abstractNumId w:val="1"/>
  </w:num>
  <w:num w:numId="13">
    <w:abstractNumId w:val="16"/>
  </w:num>
  <w:num w:numId="14">
    <w:abstractNumId w:val="21"/>
  </w:num>
  <w:num w:numId="15">
    <w:abstractNumId w:val="9"/>
  </w:num>
  <w:num w:numId="16">
    <w:abstractNumId w:val="3"/>
  </w:num>
  <w:num w:numId="17">
    <w:abstractNumId w:val="25"/>
  </w:num>
  <w:num w:numId="18">
    <w:abstractNumId w:val="22"/>
  </w:num>
  <w:num w:numId="19">
    <w:abstractNumId w:val="13"/>
  </w:num>
  <w:num w:numId="20">
    <w:abstractNumId w:val="19"/>
  </w:num>
  <w:num w:numId="21">
    <w:abstractNumId w:val="2"/>
  </w:num>
  <w:num w:numId="22">
    <w:abstractNumId w:val="26"/>
  </w:num>
  <w:num w:numId="23">
    <w:abstractNumId w:val="11"/>
  </w:num>
  <w:num w:numId="24">
    <w:abstractNumId w:val="7"/>
  </w:num>
  <w:num w:numId="25">
    <w:abstractNumId w:val="12"/>
  </w:num>
  <w:num w:numId="26">
    <w:abstractNumId w:val="8"/>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79A"/>
    <w:rsid w:val="000E4AFF"/>
    <w:rsid w:val="00103F60"/>
    <w:rsid w:val="00151278"/>
    <w:rsid w:val="001A4146"/>
    <w:rsid w:val="001B0987"/>
    <w:rsid w:val="001D6AE3"/>
    <w:rsid w:val="003C1CE3"/>
    <w:rsid w:val="003F2D14"/>
    <w:rsid w:val="00476446"/>
    <w:rsid w:val="004F679A"/>
    <w:rsid w:val="0055074B"/>
    <w:rsid w:val="005B480D"/>
    <w:rsid w:val="00872556"/>
    <w:rsid w:val="008D4FF2"/>
    <w:rsid w:val="009327B3"/>
    <w:rsid w:val="00B638B2"/>
    <w:rsid w:val="00B75B7F"/>
    <w:rsid w:val="00BA4963"/>
    <w:rsid w:val="00CA3727"/>
    <w:rsid w:val="00CD1F08"/>
    <w:rsid w:val="00CD3102"/>
    <w:rsid w:val="00CF2FED"/>
    <w:rsid w:val="00DA2CA8"/>
    <w:rsid w:val="00ED32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4A460AB"/>
  <w15:chartTrackingRefBased/>
  <w15:docId w15:val="{28FE177F-46D7-44D9-8016-ADBB7A959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F679A"/>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4F679A"/>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679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F679A"/>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4F679A"/>
    <w:rPr>
      <w:color w:val="0000FF"/>
      <w:u w:val="single"/>
    </w:rPr>
  </w:style>
  <w:style w:type="paragraph" w:styleId="NormalWeb">
    <w:name w:val="Normal (Web)"/>
    <w:basedOn w:val="Normal"/>
    <w:uiPriority w:val="99"/>
    <w:semiHidden/>
    <w:unhideWhenUsed/>
    <w:rsid w:val="004F679A"/>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4F679A"/>
    <w:rPr>
      <w:i/>
      <w:iCs/>
    </w:rPr>
  </w:style>
  <w:style w:type="character" w:styleId="Strong">
    <w:name w:val="Strong"/>
    <w:basedOn w:val="DefaultParagraphFont"/>
    <w:uiPriority w:val="22"/>
    <w:qFormat/>
    <w:rsid w:val="004F679A"/>
    <w:rPr>
      <w:b/>
      <w:bCs/>
    </w:rPr>
  </w:style>
  <w:style w:type="paragraph" w:styleId="BalloonText">
    <w:name w:val="Balloon Text"/>
    <w:basedOn w:val="Normal"/>
    <w:link w:val="BalloonTextChar"/>
    <w:uiPriority w:val="99"/>
    <w:semiHidden/>
    <w:unhideWhenUsed/>
    <w:rsid w:val="004F679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679A"/>
    <w:rPr>
      <w:rFonts w:ascii="Segoe UI" w:hAnsi="Segoe UI" w:cs="Segoe UI"/>
      <w:sz w:val="18"/>
      <w:szCs w:val="18"/>
    </w:rPr>
  </w:style>
  <w:style w:type="paragraph" w:styleId="Header">
    <w:name w:val="header"/>
    <w:basedOn w:val="Normal"/>
    <w:link w:val="HeaderChar"/>
    <w:uiPriority w:val="99"/>
    <w:unhideWhenUsed/>
    <w:rsid w:val="00CF2FED"/>
    <w:pPr>
      <w:tabs>
        <w:tab w:val="center" w:pos="4680"/>
        <w:tab w:val="right" w:pos="9360"/>
      </w:tabs>
    </w:pPr>
  </w:style>
  <w:style w:type="character" w:customStyle="1" w:styleId="HeaderChar">
    <w:name w:val="Header Char"/>
    <w:basedOn w:val="DefaultParagraphFont"/>
    <w:link w:val="Header"/>
    <w:uiPriority w:val="99"/>
    <w:rsid w:val="00CF2FED"/>
  </w:style>
  <w:style w:type="paragraph" w:styleId="Footer">
    <w:name w:val="footer"/>
    <w:basedOn w:val="Normal"/>
    <w:link w:val="FooterChar"/>
    <w:uiPriority w:val="99"/>
    <w:unhideWhenUsed/>
    <w:rsid w:val="00CF2FED"/>
    <w:pPr>
      <w:tabs>
        <w:tab w:val="center" w:pos="4680"/>
        <w:tab w:val="right" w:pos="9360"/>
      </w:tabs>
    </w:pPr>
  </w:style>
  <w:style w:type="character" w:customStyle="1" w:styleId="FooterChar">
    <w:name w:val="Footer Char"/>
    <w:basedOn w:val="DefaultParagraphFont"/>
    <w:link w:val="Footer"/>
    <w:uiPriority w:val="99"/>
    <w:rsid w:val="00CF2FED"/>
  </w:style>
  <w:style w:type="paragraph" w:styleId="ListParagraph">
    <w:name w:val="List Paragraph"/>
    <w:basedOn w:val="Normal"/>
    <w:uiPriority w:val="34"/>
    <w:qFormat/>
    <w:rsid w:val="005B480D"/>
    <w:pPr>
      <w:ind w:left="720"/>
      <w:contextualSpacing/>
    </w:pPr>
  </w:style>
  <w:style w:type="paragraph" w:customStyle="1" w:styleId="Default">
    <w:name w:val="Default"/>
    <w:rsid w:val="00DA2CA8"/>
    <w:pPr>
      <w:autoSpaceDE w:val="0"/>
      <w:autoSpaceDN w:val="0"/>
      <w:adjustRightInd w:val="0"/>
    </w:pPr>
    <w:rPr>
      <w:rFonts w:ascii="Garamond" w:hAnsi="Garamond" w:cs="Garamond"/>
      <w:color w:val="000000"/>
      <w:sz w:val="24"/>
      <w:szCs w:val="24"/>
    </w:rPr>
  </w:style>
  <w:style w:type="table" w:styleId="TableGrid">
    <w:name w:val="Table Grid"/>
    <w:basedOn w:val="TableNormal"/>
    <w:uiPriority w:val="59"/>
    <w:rsid w:val="00DA2C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E4AFF"/>
    <w:rPr>
      <w:color w:val="605E5C"/>
      <w:shd w:val="clear" w:color="auto" w:fill="E1DFDD"/>
    </w:rPr>
  </w:style>
  <w:style w:type="character" w:styleId="FollowedHyperlink">
    <w:name w:val="FollowedHyperlink"/>
    <w:basedOn w:val="DefaultParagraphFont"/>
    <w:uiPriority w:val="99"/>
    <w:semiHidden/>
    <w:unhideWhenUsed/>
    <w:rsid w:val="000E4AF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6338678">
      <w:bodyDiv w:val="1"/>
      <w:marLeft w:val="0"/>
      <w:marRight w:val="0"/>
      <w:marTop w:val="0"/>
      <w:marBottom w:val="0"/>
      <w:divBdr>
        <w:top w:val="none" w:sz="0" w:space="0" w:color="auto"/>
        <w:left w:val="none" w:sz="0" w:space="0" w:color="auto"/>
        <w:bottom w:val="none" w:sz="0" w:space="0" w:color="auto"/>
        <w:right w:val="none" w:sz="0" w:space="0" w:color="auto"/>
      </w:divBdr>
      <w:divsChild>
        <w:div w:id="1995257509">
          <w:marLeft w:val="180"/>
          <w:marRight w:val="0"/>
          <w:marTop w:val="0"/>
          <w:marBottom w:val="0"/>
          <w:divBdr>
            <w:top w:val="dotted" w:sz="2" w:space="0" w:color="CCCCCC"/>
            <w:left w:val="dotted" w:sz="2" w:space="0" w:color="CCCCCC"/>
            <w:bottom w:val="dotted" w:sz="2" w:space="0" w:color="CCCCCC"/>
            <w:right w:val="dotted" w:sz="2" w:space="0" w:color="CCCCCC"/>
          </w:divBdr>
        </w:div>
        <w:div w:id="1365448820">
          <w:marLeft w:val="0"/>
          <w:marRight w:val="270"/>
          <w:marTop w:val="0"/>
          <w:marBottom w:val="0"/>
          <w:divBdr>
            <w:top w:val="none" w:sz="0" w:space="0" w:color="auto"/>
            <w:left w:val="none" w:sz="0" w:space="0" w:color="auto"/>
            <w:bottom w:val="none" w:sz="0" w:space="0" w:color="auto"/>
            <w:right w:val="none" w:sz="0" w:space="0" w:color="auto"/>
          </w:divBdr>
          <w:divsChild>
            <w:div w:id="1566602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citizencorps.gov/citizencorps/partners/paindex.shtm" TargetMode="External"/><Relationship Id="rId117" Type="http://schemas.openxmlformats.org/officeDocument/2006/relationships/hyperlink" Target="http://www.phe.gov/Preparedness/legal/pahpa/Pages/default.aspx" TargetMode="External"/><Relationship Id="rId21" Type="http://schemas.openxmlformats.org/officeDocument/2006/relationships/hyperlink" Target="http://www.citizencorps.gov/cert/index.shtm" TargetMode="External"/><Relationship Id="rId42" Type="http://schemas.openxmlformats.org/officeDocument/2006/relationships/hyperlink" Target="http://www.phe.gov/preparedness/legal/prepact/Pages/default.aspx" TargetMode="External"/><Relationship Id="rId47" Type="http://schemas.openxmlformats.org/officeDocument/2006/relationships/hyperlink" Target="http://www.gpo.gov/fdsys/pkg/PLAW-105publ19/pdf/PLAW-105publ19.pdf" TargetMode="External"/><Relationship Id="rId63" Type="http://schemas.openxmlformats.org/officeDocument/2006/relationships/hyperlink" Target="http://www.phe.gov/preparedness/pages/default.aspx" TargetMode="External"/><Relationship Id="rId68" Type="http://schemas.openxmlformats.org/officeDocument/2006/relationships/hyperlink" Target="http://www.law.cornell.edu/uscode/text/42/300hh-15" TargetMode="External"/><Relationship Id="rId84" Type="http://schemas.openxmlformats.org/officeDocument/2006/relationships/hyperlink" Target="http://www.astho.org/Programs/Preparedness/Public-Health-Emergency-Law/Emergency-Volunteer-Toolkit/Emergency-Volunteers-Toolkit-Supplemental-Materials/" TargetMode="External"/><Relationship Id="rId89" Type="http://schemas.openxmlformats.org/officeDocument/2006/relationships/hyperlink" Target="http://www.astho.org/Programs/Preparedness/Public-Health-Emergency-Law/Emergency-Volunteer-Toolkit/Emergency-Volunteers-Toolkit-Supplemental-Materials/" TargetMode="External"/><Relationship Id="rId112" Type="http://schemas.openxmlformats.org/officeDocument/2006/relationships/hyperlink" Target="http://www.phe.gov/preparedness/support/secauthority/Pages/default.aspx" TargetMode="External"/><Relationship Id="rId133" Type="http://schemas.openxmlformats.org/officeDocument/2006/relationships/hyperlink" Target="http://www.gpo.gov/fdsys/pkg/FR-2009-10-05/html/E9-23844.htm" TargetMode="External"/><Relationship Id="rId138" Type="http://schemas.openxmlformats.org/officeDocument/2006/relationships/hyperlink" Target="http://www.gpo.gov/fdsys/pkg/FR-2009-06-19/html/E9-14412.htm" TargetMode="External"/><Relationship Id="rId154" Type="http://schemas.openxmlformats.org/officeDocument/2006/relationships/fontTable" Target="fontTable.xml"/><Relationship Id="rId16" Type="http://schemas.openxmlformats.org/officeDocument/2006/relationships/hyperlink" Target="http://www.phe.gov/esarvhp/Pages/default.aspx" TargetMode="External"/><Relationship Id="rId107" Type="http://schemas.openxmlformats.org/officeDocument/2006/relationships/hyperlink" Target="http://origin.www.gpo.gov/fdsys/pkg/USCODE-2009-title28/pdf/USCODE-2009-title28-partIV-chap85-sec1346.pdf" TargetMode="External"/><Relationship Id="rId11" Type="http://schemas.openxmlformats.org/officeDocument/2006/relationships/hyperlink" Target="http://apps.csg.org/ncic/Compact.aspx?id=34" TargetMode="External"/><Relationship Id="rId32" Type="http://schemas.openxmlformats.org/officeDocument/2006/relationships/hyperlink" Target="http://apps.csg.org/ncic/Compact.aspx?id=34" TargetMode="External"/><Relationship Id="rId37" Type="http://schemas.openxmlformats.org/officeDocument/2006/relationships/hyperlink" Target="http://www.gpo.gov/fdsys/pkg/PLAW-105publ381/pdf/PLAW-105publ381.pdf" TargetMode="External"/><Relationship Id="rId53" Type="http://schemas.openxmlformats.org/officeDocument/2006/relationships/hyperlink" Target="http://www.uniformlaws.org/Act.aspx?title=Emergency%20Volunteer%20Health%20Practitioners" TargetMode="External"/><Relationship Id="rId58" Type="http://schemas.openxmlformats.org/officeDocument/2006/relationships/hyperlink" Target="http://www.phe.gov/esarvhp/Pages/default.aspx" TargetMode="External"/><Relationship Id="rId74" Type="http://schemas.openxmlformats.org/officeDocument/2006/relationships/hyperlink" Target="mailto:communications@astho.org" TargetMode="External"/><Relationship Id="rId79" Type="http://schemas.openxmlformats.org/officeDocument/2006/relationships/hyperlink" Target="http://www.astho.org/Programs/Preparedness/Public-Health-Emergency-Law/Emergency-Volunteer-Toolkit/Emergency-Volunteers-Toolkit-Supplemental-Materials/" TargetMode="External"/><Relationship Id="rId102" Type="http://schemas.openxmlformats.org/officeDocument/2006/relationships/hyperlink" Target="http://www.publichealthlaw.net/Research/PDF/ESAR%20VHP%20Toolkit.pdf" TargetMode="External"/><Relationship Id="rId123" Type="http://schemas.openxmlformats.org/officeDocument/2006/relationships/hyperlink" Target="http://www.gpo.gov/fdsys/pkg/USCODE-2009-title42/html/USCODE-2009-title42-chap6A-subchapII.htm" TargetMode="External"/><Relationship Id="rId128" Type="http://schemas.openxmlformats.org/officeDocument/2006/relationships/hyperlink" Target="http://www.phe.gov/Preparedness/legal/prepact/Pages/default.aspx" TargetMode="External"/><Relationship Id="rId144" Type="http://schemas.openxmlformats.org/officeDocument/2006/relationships/hyperlink" Target="http://www.publichealthlaw.net/Research/PDF/ESAR%20VHP%20Toolkit.pdf" TargetMode="External"/><Relationship Id="rId149" Type="http://schemas.openxmlformats.org/officeDocument/2006/relationships/hyperlink" Target="http://www.redcross.org/" TargetMode="External"/><Relationship Id="rId5" Type="http://schemas.openxmlformats.org/officeDocument/2006/relationships/webSettings" Target="webSettings.xml"/><Relationship Id="rId90" Type="http://schemas.openxmlformats.org/officeDocument/2006/relationships/hyperlink" Target="http://www.astho.org/Programs/Preparedness/Public-Health-Emergency-Law/Emergency-Volunteer-Toolkit/Emergency-Volunteers-Toolkit-Supplemental-Materials/" TargetMode="External"/><Relationship Id="rId95" Type="http://schemas.openxmlformats.org/officeDocument/2006/relationships/hyperlink" Target="http://digital.library.unt.edu/ark:/67531/metacrs9495/m1/1/high_res_d/RL33579_2006Jul28.pdf" TargetMode="External"/><Relationship Id="rId22" Type="http://schemas.openxmlformats.org/officeDocument/2006/relationships/hyperlink" Target="http://www.redcross.org/" TargetMode="External"/><Relationship Id="rId27" Type="http://schemas.openxmlformats.org/officeDocument/2006/relationships/hyperlink" Target="http://www.medicalreservecorps.gov/" TargetMode="External"/><Relationship Id="rId43" Type="http://schemas.openxmlformats.org/officeDocument/2006/relationships/hyperlink" Target="http://nciph.sph.unc.edu/law/index.htm" TargetMode="External"/><Relationship Id="rId48" Type="http://schemas.openxmlformats.org/officeDocument/2006/relationships/hyperlink" Target="http://biotech.law.lsu.edu/cases/immunity/ftca.htm" TargetMode="External"/><Relationship Id="rId64" Type="http://schemas.openxmlformats.org/officeDocument/2006/relationships/hyperlink" Target="http://www.medicalreservecorps.gov/" TargetMode="External"/><Relationship Id="rId69" Type="http://schemas.openxmlformats.org/officeDocument/2006/relationships/hyperlink" Target="http://www.law.cornell.edu/uscode/text/42/300hh-11" TargetMode="External"/><Relationship Id="rId113" Type="http://schemas.openxmlformats.org/officeDocument/2006/relationships/hyperlink" Target="http://apps.csg.org/ncic/Compact.aspx?id=34" TargetMode="External"/><Relationship Id="rId118" Type="http://schemas.openxmlformats.org/officeDocument/2006/relationships/hyperlink" Target="http://www.fas.org/programs/bio/resource/documents/CRS%20-%20PAHPA%203-07.pdf" TargetMode="External"/><Relationship Id="rId134" Type="http://schemas.openxmlformats.org/officeDocument/2006/relationships/hyperlink" Target="http://www.gpo.gov/fdsys/pkg/FR-2007-02-01/html/E7-1635.htm" TargetMode="External"/><Relationship Id="rId139" Type="http://schemas.openxmlformats.org/officeDocument/2006/relationships/hyperlink" Target="http://www.gpo.gov/fdsys/pkg/FR-2008-10-17/html/E8-24737.htm" TargetMode="External"/><Relationship Id="rId80" Type="http://schemas.openxmlformats.org/officeDocument/2006/relationships/hyperlink" Target="http://www.astho.org/Programs/Preparedness/Public-Health-Emergency-Law/Emergency-Volunteer-Toolkit/Emergency-Volunteers-Toolkit-Supplemental-Materials/" TargetMode="External"/><Relationship Id="rId85" Type="http://schemas.openxmlformats.org/officeDocument/2006/relationships/hyperlink" Target="http://www.astho.org/Programs/Preparedness/Public-Health-Emergency-Law/Emergency-Volunteer-Toolkit/Emergency-Volunteers-Toolkit-Supplemental-Materials/" TargetMode="External"/><Relationship Id="rId150" Type="http://schemas.openxmlformats.org/officeDocument/2006/relationships/hyperlink" Target="http://www.citizencorps.gov/index.shtm" TargetMode="External"/><Relationship Id="rId155" Type="http://schemas.openxmlformats.org/officeDocument/2006/relationships/theme" Target="theme/theme1.xml"/><Relationship Id="rId12" Type="http://schemas.openxmlformats.org/officeDocument/2006/relationships/hyperlink" Target="https://www.ncsbn.org/nlc.htm" TargetMode="External"/><Relationship Id="rId17" Type="http://schemas.openxmlformats.org/officeDocument/2006/relationships/hyperlink" Target="http://www.citizencorps.gov/" TargetMode="External"/><Relationship Id="rId25" Type="http://schemas.openxmlformats.org/officeDocument/2006/relationships/hyperlink" Target="https://www.citizencorps.gov/cc/listCouncil.do?submitByState&amp;stateOnly" TargetMode="External"/><Relationship Id="rId33" Type="http://schemas.openxmlformats.org/officeDocument/2006/relationships/hyperlink" Target="http://www.gpo.gov/fdsys/pkg/PLAW-105publ381/pdf/PLAW-105publ381.pdf" TargetMode="External"/><Relationship Id="rId38" Type="http://schemas.openxmlformats.org/officeDocument/2006/relationships/hyperlink" Target="http://www.pnwbha.org/reports/PNEMA-annex-a-and-b.PDF" TargetMode="External"/><Relationship Id="rId46" Type="http://schemas.openxmlformats.org/officeDocument/2006/relationships/hyperlink" Target="http://www.hhs.gov/ocr/privacy/hipaa/understanding/summary/index.html" TargetMode="External"/><Relationship Id="rId59" Type="http://schemas.openxmlformats.org/officeDocument/2006/relationships/hyperlink" Target="http://www.phe.gov/preparedness/pages/default.aspx" TargetMode="External"/><Relationship Id="rId67" Type="http://schemas.openxmlformats.org/officeDocument/2006/relationships/hyperlink" Target="http://www.dol.gov/compliance/laws/comp-feca.htm" TargetMode="External"/><Relationship Id="rId103" Type="http://schemas.openxmlformats.org/officeDocument/2006/relationships/hyperlink" Target="http://nciph.sph.unc.edu/law/good_sam.htm" TargetMode="External"/><Relationship Id="rId108" Type="http://schemas.openxmlformats.org/officeDocument/2006/relationships/hyperlink" Target="http://bphc.hrsa.gov/ftca/" TargetMode="External"/><Relationship Id="rId116" Type="http://schemas.openxmlformats.org/officeDocument/2006/relationships/hyperlink" Target="http://www.gpo.gov/fdsys/pkg/USCODE-2009-title42/pdf/USCODE-2009-title42-chap6A.pdf" TargetMode="External"/><Relationship Id="rId124" Type="http://schemas.openxmlformats.org/officeDocument/2006/relationships/hyperlink" Target="http://www.gpo.gov/fdsys/pkg/PLAW-109publ417/pdf/PLAW-109publ417.pdf" TargetMode="External"/><Relationship Id="rId129" Type="http://schemas.openxmlformats.org/officeDocument/2006/relationships/hyperlink" Target="http://www.gpo.gov/fdsys/pkg/FR-2010-03-05/html/2010-4644.htm" TargetMode="External"/><Relationship Id="rId137" Type="http://schemas.openxmlformats.org/officeDocument/2006/relationships/hyperlink" Target="http://www.gpo.gov/fdsys/pkg/FR-2008-10-17/html/E8-24733.htm" TargetMode="External"/><Relationship Id="rId20" Type="http://schemas.openxmlformats.org/officeDocument/2006/relationships/hyperlink" Target="http://www.medicalreservecorps.gov/" TargetMode="External"/><Relationship Id="rId41" Type="http://schemas.openxmlformats.org/officeDocument/2006/relationships/hyperlink" Target="http://biotech.law.lsu.edu/cases/immunity/ftca.htm" TargetMode="External"/><Relationship Id="rId54" Type="http://schemas.openxmlformats.org/officeDocument/2006/relationships/hyperlink" Target="http://nciph.sph.unc.edu/law/index.htm" TargetMode="External"/><Relationship Id="rId62" Type="http://schemas.openxmlformats.org/officeDocument/2006/relationships/hyperlink" Target="http://www.phe.gov/esarvhp/Pages/default.aspx" TargetMode="External"/><Relationship Id="rId70" Type="http://schemas.openxmlformats.org/officeDocument/2006/relationships/hyperlink" Target="http://www.emacweb.org/" TargetMode="External"/><Relationship Id="rId75" Type="http://schemas.openxmlformats.org/officeDocument/2006/relationships/hyperlink" Target="http://www.astho.org/Programs/Preparedness/Public-Health-Emergency-Law/Emergency-Volunteer-Toolkit/Emergency-Volunteers-Toolkit-Supplemental-Materials/" TargetMode="External"/><Relationship Id="rId83" Type="http://schemas.openxmlformats.org/officeDocument/2006/relationships/hyperlink" Target="http://www.astho.org/Programs/Preparedness/Public-Health-Emergency-Law/Emergency-Volunteer-Toolkit/Emergency-Volunteers-Toolkit-Supplemental-Materials/" TargetMode="External"/><Relationship Id="rId88" Type="http://schemas.openxmlformats.org/officeDocument/2006/relationships/hyperlink" Target="http://www.astho.org/Programs/Preparedness/Public-Health-Emergency-Law/Emergency-Volunteer-Toolkit/Emergency-Volunteers-Toolkit-Supplemental-Materials/" TargetMode="External"/><Relationship Id="rId91" Type="http://schemas.openxmlformats.org/officeDocument/2006/relationships/hyperlink" Target="http://www.astho.org/Programs/Preparedness/Public-Health-Emergency-Law/Emergency-Volunteer-Toolkit/Emergency-Volunteers-Toolkit-Supplemental-Materials/" TargetMode="External"/><Relationship Id="rId96" Type="http://schemas.openxmlformats.org/officeDocument/2006/relationships/hyperlink" Target="http://digital.library.unt.edu/ark:/67531/metadc26152/m1/1/high_res_d/R40560_2009Jun15.pdf" TargetMode="External"/><Relationship Id="rId111" Type="http://schemas.openxmlformats.org/officeDocument/2006/relationships/hyperlink" Target="http://www.publichealthlaw.net/Research/PDF/ESAR%20VHP%20Report.pdf" TargetMode="External"/><Relationship Id="rId132" Type="http://schemas.openxmlformats.org/officeDocument/2006/relationships/hyperlink" Target="http://www.gpo.gov/fdsys/pkg/FR-2007-11-30/html/07-5884.htm" TargetMode="External"/><Relationship Id="rId140" Type="http://schemas.openxmlformats.org/officeDocument/2006/relationships/hyperlink" Target="http://www.gpo.gov/fdsys/pkg/FR-2008-10-17/html/E8-24737.htm" TargetMode="External"/><Relationship Id="rId145" Type="http://schemas.openxmlformats.org/officeDocument/2006/relationships/hyperlink" Target="http://www.citizencorps.gov/downloads/pdf/Citizen_Corps_Volunteer_Liability_Guide.pdf" TargetMode="External"/><Relationship Id="rId153" Type="http://schemas.openxmlformats.org/officeDocument/2006/relationships/hyperlink" Target="http://www.gpo.gov/fdsys/pkg/PLAW-105publ19/pdf/PLAW-105publ19.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gpo.gov/fdsys/pkg/PLAW-105publ19/pdf/PLAW-105publ19.pdf" TargetMode="External"/><Relationship Id="rId23" Type="http://schemas.openxmlformats.org/officeDocument/2006/relationships/hyperlink" Target="http://www.phe.gov/esarvhp/Pages/default.aspx" TargetMode="External"/><Relationship Id="rId28" Type="http://schemas.openxmlformats.org/officeDocument/2006/relationships/hyperlink" Target="http://www.citizencorps.gov/cert/index.shtm" TargetMode="External"/><Relationship Id="rId36" Type="http://schemas.openxmlformats.org/officeDocument/2006/relationships/hyperlink" Target="http://apps.csg.org/ncic/Compact.aspx?id=34" TargetMode="External"/><Relationship Id="rId49" Type="http://schemas.openxmlformats.org/officeDocument/2006/relationships/hyperlink" Target="http://www.phe.gov/preparedness/legal/prepact/Pages/default.aspx" TargetMode="External"/><Relationship Id="rId57" Type="http://schemas.openxmlformats.org/officeDocument/2006/relationships/hyperlink" Target="http://www.publichealthlaw.net/Research/PDF/ESAR%20VHP%20Report.pdf" TargetMode="External"/><Relationship Id="rId106" Type="http://schemas.openxmlformats.org/officeDocument/2006/relationships/hyperlink" Target="http://www.dol.gov/compliance/laws/comp-feca.htm" TargetMode="External"/><Relationship Id="rId114" Type="http://schemas.openxmlformats.org/officeDocument/2006/relationships/hyperlink" Target="http://www.ncsbn.org/nlc.htm" TargetMode="External"/><Relationship Id="rId119" Type="http://schemas.openxmlformats.org/officeDocument/2006/relationships/hyperlink" Target="http://www.phe.gov/preparedness/pages/default.aspx" TargetMode="External"/><Relationship Id="rId127" Type="http://schemas.openxmlformats.org/officeDocument/2006/relationships/hyperlink" Target="http://www.phe.gov/Preparedness/legal/prepact/Pages/prepqa.aspx" TargetMode="External"/><Relationship Id="rId10" Type="http://schemas.openxmlformats.org/officeDocument/2006/relationships/hyperlink" Target="http://biotech.law.lsu.edu/cases/immunity/ftca.htm" TargetMode="External"/><Relationship Id="rId31" Type="http://schemas.openxmlformats.org/officeDocument/2006/relationships/hyperlink" Target="https://www.ncsbn.org/nlc.htm" TargetMode="External"/><Relationship Id="rId44" Type="http://schemas.openxmlformats.org/officeDocument/2006/relationships/hyperlink" Target="http://www.uniformlaws.org/Act.aspx?title=Emergency%20Volunteer%20Health%20Practitioners" TargetMode="External"/><Relationship Id="rId52" Type="http://schemas.openxmlformats.org/officeDocument/2006/relationships/hyperlink" Target="http://www.gpo.gov/fdsys/pkg/PLAW-105publ19/pdf/PLAW-105publ19.pdf" TargetMode="External"/><Relationship Id="rId60" Type="http://schemas.openxmlformats.org/officeDocument/2006/relationships/hyperlink" Target="https://www.medicalreservecorps.gov/HomePage" TargetMode="External"/><Relationship Id="rId65" Type="http://schemas.openxmlformats.org/officeDocument/2006/relationships/hyperlink" Target="http://www.phe.gov/Preparedness/legal/pahpa/Pages/default.aspx" TargetMode="External"/><Relationship Id="rId73" Type="http://schemas.openxmlformats.org/officeDocument/2006/relationships/footer" Target="footer1.xml"/><Relationship Id="rId78" Type="http://schemas.openxmlformats.org/officeDocument/2006/relationships/hyperlink" Target="http://www.astho.org/Programs/Preparedness/Public-Health-Emergency-Law/Emergency-Volunteer-Toolkit/Emergency-Volunteers-Toolkit-Supplemental-Materials/" TargetMode="External"/><Relationship Id="rId81" Type="http://schemas.openxmlformats.org/officeDocument/2006/relationships/hyperlink" Target="http://www.astho.org/Programs/Preparedness/Public-Health-Emergency-Law/Emergency-Volunteer-Toolkit/Emergency-Volunteers-Toolkit-Supplemental-Materials/" TargetMode="External"/><Relationship Id="rId86" Type="http://schemas.openxmlformats.org/officeDocument/2006/relationships/hyperlink" Target="http://www.astho.org/Programs/Preparedness/Public-Health-Emergency-Law/Emergency-Volunteer-Toolkit/Emergency-Volunteers-Toolkit-Supplemental-Materials/" TargetMode="External"/><Relationship Id="rId94" Type="http://schemas.openxmlformats.org/officeDocument/2006/relationships/hyperlink" Target="http://www.phe.gov/preparedness/support/secauthority/Pages/default.aspx" TargetMode="External"/><Relationship Id="rId99" Type="http://schemas.openxmlformats.org/officeDocument/2006/relationships/hyperlink" Target="http://www.gpo.gov/fdsys/pkg/PLAW-104publ321/pdf/PLAW-104publ321.pdf" TargetMode="External"/><Relationship Id="rId101" Type="http://schemas.openxmlformats.org/officeDocument/2006/relationships/hyperlink" Target="http://www.publichealthlaw.net/Research/PDF/ESAR%20VHP%20Report.pdf" TargetMode="External"/><Relationship Id="rId122" Type="http://schemas.openxmlformats.org/officeDocument/2006/relationships/hyperlink" Target="http://www.phe.gov/Preparedness/legal/pahpa/Documents/telehealthrtc-091207.pdf" TargetMode="External"/><Relationship Id="rId130" Type="http://schemas.openxmlformats.org/officeDocument/2006/relationships/hyperlink" Target="http://www.gpo.gov/fdsys/pkg/FR-2007-11-30/html/07-5884.htm" TargetMode="External"/><Relationship Id="rId135" Type="http://schemas.openxmlformats.org/officeDocument/2006/relationships/hyperlink" Target="http://www.gpo.gov/fdsys/pkg/FR-2008-10-06/html/E8-23547.htm" TargetMode="External"/><Relationship Id="rId143" Type="http://schemas.openxmlformats.org/officeDocument/2006/relationships/hyperlink" Target="http://www.uniformlaws.org/Act.aspx?title=Emergency%20Volunteer%20Health%20Practitioners" TargetMode="External"/><Relationship Id="rId148" Type="http://schemas.openxmlformats.org/officeDocument/2006/relationships/hyperlink" Target="http://www.nonprofitrisk.org/downloads/state-liability.pdf" TargetMode="External"/><Relationship Id="rId151" Type="http://schemas.openxmlformats.org/officeDocument/2006/relationships/hyperlink" Target="http://www.citizencorps.gov/cert/index.shtm" TargetMode="External"/><Relationship Id="rId4" Type="http://schemas.openxmlformats.org/officeDocument/2006/relationships/settings" Target="settings.xml"/><Relationship Id="rId9" Type="http://schemas.openxmlformats.org/officeDocument/2006/relationships/hyperlink" Target="http://www.dol.gov/compliance/laws/comp-feca.htm" TargetMode="External"/><Relationship Id="rId13" Type="http://schemas.openxmlformats.org/officeDocument/2006/relationships/hyperlink" Target="http://www.phe.gov/preparedness/legal/prepact/Pages/default.aspx" TargetMode="External"/><Relationship Id="rId18" Type="http://schemas.openxmlformats.org/officeDocument/2006/relationships/hyperlink" Target="https://www.citizencorps.gov/cc/listCouncil.do?submitByState&amp;stateOnly" TargetMode="External"/><Relationship Id="rId39" Type="http://schemas.openxmlformats.org/officeDocument/2006/relationships/hyperlink" Target="http://www.hhs.gov/ocr/privacy/hipaa/understanding/summary/index.html" TargetMode="External"/><Relationship Id="rId109" Type="http://schemas.openxmlformats.org/officeDocument/2006/relationships/hyperlink" Target="http://biotech.law.lsu.edu/cases/immunity/ftca.htm" TargetMode="External"/><Relationship Id="rId34" Type="http://schemas.openxmlformats.org/officeDocument/2006/relationships/hyperlink" Target="http://www.emacweb.org/" TargetMode="External"/><Relationship Id="rId50" Type="http://schemas.openxmlformats.org/officeDocument/2006/relationships/hyperlink" Target="http://www.uniformlaws.org/Act.aspx?title=Emergency%20Volunteer%20Health%20Practitioners" TargetMode="External"/><Relationship Id="rId55" Type="http://schemas.openxmlformats.org/officeDocument/2006/relationships/hyperlink" Target="http://www.gpo.gov/fdsys/pkg/PLAW-105publ19/pdf/PLAW-105publ19.pdf" TargetMode="External"/><Relationship Id="rId76" Type="http://schemas.openxmlformats.org/officeDocument/2006/relationships/hyperlink" Target="http://www.astho.org/Programs/Preparedness/Public-Health-Emergency-Law/Emergency-Volunteer-Toolkit/Emergency-Volunteers-Toolkit-Supplemental-Materials/" TargetMode="External"/><Relationship Id="rId97" Type="http://schemas.openxmlformats.org/officeDocument/2006/relationships/hyperlink" Target="http://www.healthlawyers.org/Members/PracticeGroups/THAMC/EmergencyPreparednessToolkit/Pages/default.aspx" TargetMode="External"/><Relationship Id="rId104" Type="http://schemas.openxmlformats.org/officeDocument/2006/relationships/hyperlink" Target="http://www.networkforphl.org/_asset/2tsy0t/Closed-PODS-legal-issue.pdf" TargetMode="External"/><Relationship Id="rId120" Type="http://schemas.openxmlformats.org/officeDocument/2006/relationships/hyperlink" Target="http://healthyamericans.org/reports/bioterror07/PAHPAProgressReport.pdf" TargetMode="External"/><Relationship Id="rId125" Type="http://schemas.openxmlformats.org/officeDocument/2006/relationships/hyperlink" Target="http://www.gpo.gov/fdsys/pkg/USCODE-2009-title42/html/USCODE-2009-title42-chap6A-subchapII.htm" TargetMode="External"/><Relationship Id="rId141" Type="http://schemas.openxmlformats.org/officeDocument/2006/relationships/hyperlink" Target="http://www.gpo.gov/fdsys/pkg/FR-2008-12-22/html/E8-30510.htm" TargetMode="External"/><Relationship Id="rId146" Type="http://schemas.openxmlformats.org/officeDocument/2006/relationships/hyperlink" Target="http://www.networkforphl.org/_asset/5ywvc8/Western-Region---VHP-Liability-Webinar-12-2.pdf" TargetMode="External"/><Relationship Id="rId7" Type="http://schemas.openxmlformats.org/officeDocument/2006/relationships/endnotes" Target="endnotes.xml"/><Relationship Id="rId71" Type="http://schemas.openxmlformats.org/officeDocument/2006/relationships/hyperlink" Target="http://www.dol.gov/compliance/laws/comp-feca.htm" TargetMode="External"/><Relationship Id="rId92" Type="http://schemas.openxmlformats.org/officeDocument/2006/relationships/hyperlink" Target="http://www.cdc.gov/phlp/docs/ph-emergencies.pdf" TargetMode="External"/><Relationship Id="rId2" Type="http://schemas.openxmlformats.org/officeDocument/2006/relationships/numbering" Target="numbering.xml"/><Relationship Id="rId29" Type="http://schemas.openxmlformats.org/officeDocument/2006/relationships/hyperlink" Target="http://www.redcross.org/" TargetMode="External"/><Relationship Id="rId24" Type="http://schemas.openxmlformats.org/officeDocument/2006/relationships/hyperlink" Target="http://www.citizencorps.gov/" TargetMode="External"/><Relationship Id="rId40" Type="http://schemas.openxmlformats.org/officeDocument/2006/relationships/hyperlink" Target="http://www.gpo.gov/fdsys/pkg/PLAW-105publ19/pdf/PLAW-105publ19.pdf" TargetMode="External"/><Relationship Id="rId45" Type="http://schemas.openxmlformats.org/officeDocument/2006/relationships/hyperlink" Target="http://www.emacweb.org/" TargetMode="External"/><Relationship Id="rId66" Type="http://schemas.openxmlformats.org/officeDocument/2006/relationships/hyperlink" Target="http://www.emacweb.org/" TargetMode="External"/><Relationship Id="rId87" Type="http://schemas.openxmlformats.org/officeDocument/2006/relationships/hyperlink" Target="http://www.astho.org/Programs/Preparedness/Public-Health-Emergency-Law/Emergency-Volunteer-Toolkit/Emergency-Volunteers-Toolkit-Supplemental-Materials/" TargetMode="External"/><Relationship Id="rId110" Type="http://schemas.openxmlformats.org/officeDocument/2006/relationships/hyperlink" Target="http://biotech.law.lsu.edu/cases/immunity/ftca_exceptions.htm" TargetMode="External"/><Relationship Id="rId115" Type="http://schemas.openxmlformats.org/officeDocument/2006/relationships/hyperlink" Target="http://www.gpo.gov/fdsys/pkg/PLAW-109publ417/pdf/PLAW-109publ417.pdf" TargetMode="External"/><Relationship Id="rId131" Type="http://schemas.openxmlformats.org/officeDocument/2006/relationships/hyperlink" Target="http://www.gpo.gov/fdsys/pkg/FR-2007-11-30/html/07-5884.htm" TargetMode="External"/><Relationship Id="rId136" Type="http://schemas.openxmlformats.org/officeDocument/2006/relationships/hyperlink" Target="http://www.gpo.gov/fdsys/pkg/FR-2008-10-17/html/E8-24734.htm" TargetMode="External"/><Relationship Id="rId61" Type="http://schemas.openxmlformats.org/officeDocument/2006/relationships/hyperlink" Target="http://www.phe.gov/Preparedness/legal/pahpa/Pages/default.aspx" TargetMode="External"/><Relationship Id="rId82" Type="http://schemas.openxmlformats.org/officeDocument/2006/relationships/hyperlink" Target="http://www.astho.org/Programs/Preparedness/Public-Health-Emergency-Law/Emergency-Volunteer-Toolkit/Emergency-Volunteers-Toolkit-Supplemental-Materials/" TargetMode="External"/><Relationship Id="rId152" Type="http://schemas.openxmlformats.org/officeDocument/2006/relationships/hyperlink" Target="http://www.medicalreservecorps.gov/HomePage" TargetMode="External"/><Relationship Id="rId19" Type="http://schemas.openxmlformats.org/officeDocument/2006/relationships/hyperlink" Target="http://www.citizencorps.gov/citizencorps/partners/paindex.shtm" TargetMode="External"/><Relationship Id="rId14" Type="http://schemas.openxmlformats.org/officeDocument/2006/relationships/hyperlink" Target="http://www.uniformlaws.org/Act.aspx?title=Emergency%20Volunteer%20Health%20Practitioners" TargetMode="External"/><Relationship Id="rId30" Type="http://schemas.openxmlformats.org/officeDocument/2006/relationships/hyperlink" Target="http://www.emacweb.org/" TargetMode="External"/><Relationship Id="rId35" Type="http://schemas.openxmlformats.org/officeDocument/2006/relationships/hyperlink" Target="https://www.ncsbn.org/nlc.htm" TargetMode="External"/><Relationship Id="rId56" Type="http://schemas.openxmlformats.org/officeDocument/2006/relationships/hyperlink" Target="http://www.uniformlaws.org/Act.aspx?title=Emergency%20Volunteer%20Health%20Practitioners" TargetMode="External"/><Relationship Id="rId77" Type="http://schemas.openxmlformats.org/officeDocument/2006/relationships/hyperlink" Target="http://www.astho.org/Programs/Preparedness/Public-Health-Emergency-Law/Emergency-Volunteer-Toolkit/Emergency-Volunteers-Toolkit-Supplemental-Materials/" TargetMode="External"/><Relationship Id="rId100" Type="http://schemas.openxmlformats.org/officeDocument/2006/relationships/hyperlink" Target="http://www.emacweb.org/" TargetMode="External"/><Relationship Id="rId105" Type="http://schemas.openxmlformats.org/officeDocument/2006/relationships/hyperlink" Target="http://www.law.cornell.edu/uscode/text/5/part-III/subpart-G/chapter-81" TargetMode="External"/><Relationship Id="rId126" Type="http://schemas.openxmlformats.org/officeDocument/2006/relationships/hyperlink" Target="http://www.phe.gov/Preparedness/legal/prepact/Pages/default.aspx" TargetMode="External"/><Relationship Id="rId147" Type="http://schemas.openxmlformats.org/officeDocument/2006/relationships/hyperlink" Target="http://www.fas.org/sgp/crs/misc/R40176.pdf" TargetMode="External"/><Relationship Id="rId8" Type="http://schemas.openxmlformats.org/officeDocument/2006/relationships/hyperlink" Target="http://www.emacweb.org/" TargetMode="External"/><Relationship Id="rId51" Type="http://schemas.openxmlformats.org/officeDocument/2006/relationships/hyperlink" Target="http://www.emacweb.org/" TargetMode="External"/><Relationship Id="rId72" Type="http://schemas.openxmlformats.org/officeDocument/2006/relationships/hyperlink" Target="http://www.fas.org/sgp/crs/misc/R42107.pdf" TargetMode="External"/><Relationship Id="rId93" Type="http://schemas.openxmlformats.org/officeDocument/2006/relationships/hyperlink" Target="http://www.phe.gov/Preparedness/planning/authority/Pages/default.aspx" TargetMode="External"/><Relationship Id="rId98" Type="http://schemas.openxmlformats.org/officeDocument/2006/relationships/hyperlink" Target="https://www.networkforphl.org/topics__resources/topics__resources/emergency_legal_preparedness_and_response/" TargetMode="External"/><Relationship Id="rId121" Type="http://schemas.openxmlformats.org/officeDocument/2006/relationships/hyperlink" Target="http://www.phe.gov/Preparedness/legal/pahpa/Documents/pahpa-at-risk-report0901.pdf" TargetMode="External"/><Relationship Id="rId142" Type="http://schemas.openxmlformats.org/officeDocument/2006/relationships/hyperlink" Target="http://www.gpo.gov/fdsys/pkg/FR-2009-10-02/html/E9-23761.htm"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D09CF7-B664-4A3C-9E79-0E5055DB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55</Pages>
  <Words>14734</Words>
  <Characters>83987</Characters>
  <Application>Microsoft Office Word</Application>
  <DocSecurity>0</DocSecurity>
  <Lines>699</Lines>
  <Paragraphs>197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14</cp:revision>
  <dcterms:created xsi:type="dcterms:W3CDTF">2019-05-07T16:45:00Z</dcterms:created>
  <dcterms:modified xsi:type="dcterms:W3CDTF">2019-05-08T22:07:00Z</dcterms:modified>
</cp:coreProperties>
</file>