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E7A" w:rsidRPr="00145E7A" w:rsidRDefault="00145E7A" w:rsidP="00145E7A">
      <w:pPr>
        <w:rPr>
          <w:b/>
          <w:bCs/>
        </w:rPr>
      </w:pPr>
      <w:r w:rsidRPr="00145E7A">
        <w:rPr>
          <w:b/>
          <w:bCs/>
        </w:rPr>
        <w:t>Position Statement Issues</w:t>
      </w:r>
      <w:r w:rsidR="00C158D0">
        <w:rPr>
          <w:b/>
          <w:bCs/>
        </w:rPr>
        <w:t xml:space="preserve"> (Jan 31 20)</w:t>
      </w:r>
      <w:bookmarkStart w:id="0" w:name="_GoBack"/>
      <w:bookmarkEnd w:id="0"/>
      <w:r w:rsidRPr="00145E7A">
        <w:rPr>
          <w:b/>
          <w:bCs/>
        </w:rPr>
        <w:t>:</w:t>
      </w:r>
    </w:p>
    <w:tbl>
      <w:tblPr>
        <w:tblStyle w:val="TableGrid"/>
        <w:tblW w:w="14125" w:type="dxa"/>
        <w:tblLook w:val="04A0" w:firstRow="1" w:lastRow="0" w:firstColumn="1" w:lastColumn="0" w:noHBand="0" w:noVBand="1"/>
      </w:tblPr>
      <w:tblGrid>
        <w:gridCol w:w="2155"/>
        <w:gridCol w:w="3420"/>
        <w:gridCol w:w="3780"/>
        <w:gridCol w:w="4770"/>
      </w:tblGrid>
      <w:tr w:rsidR="00145E7A" w:rsidTr="009472A9">
        <w:tc>
          <w:tcPr>
            <w:tcW w:w="2155" w:type="dxa"/>
          </w:tcPr>
          <w:p w:rsidR="00145E7A" w:rsidRDefault="00145E7A" w:rsidP="009472A9">
            <w:r>
              <w:t>Issue</w:t>
            </w:r>
          </w:p>
        </w:tc>
        <w:tc>
          <w:tcPr>
            <w:tcW w:w="3420" w:type="dxa"/>
          </w:tcPr>
          <w:p w:rsidR="00145E7A" w:rsidRDefault="00145E7A" w:rsidP="009472A9">
            <w:r>
              <w:t>2017 Case Definition</w:t>
            </w:r>
          </w:p>
        </w:tc>
        <w:tc>
          <w:tcPr>
            <w:tcW w:w="3780" w:type="dxa"/>
          </w:tcPr>
          <w:p w:rsidR="00145E7A" w:rsidRDefault="00145E7A" w:rsidP="009472A9">
            <w:r>
              <w:t>PROPOSED</w:t>
            </w:r>
          </w:p>
        </w:tc>
        <w:tc>
          <w:tcPr>
            <w:tcW w:w="4770" w:type="dxa"/>
          </w:tcPr>
          <w:p w:rsidR="00145E7A" w:rsidRDefault="00145E7A" w:rsidP="009472A9">
            <w:r>
              <w:t>NOTES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Clinical criteria</w:t>
            </w:r>
          </w:p>
        </w:tc>
        <w:tc>
          <w:tcPr>
            <w:tcW w:w="3420" w:type="dxa"/>
          </w:tcPr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>No proposed change</w:t>
            </w:r>
          </w:p>
        </w:tc>
        <w:tc>
          <w:tcPr>
            <w:tcW w:w="4770" w:type="dxa"/>
          </w:tcPr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Laboratory Criteria</w:t>
            </w:r>
          </w:p>
        </w:tc>
        <w:tc>
          <w:tcPr>
            <w:tcW w:w="3420" w:type="dxa"/>
          </w:tcPr>
          <w:p w:rsidR="00145E7A" w:rsidRDefault="00145E7A" w:rsidP="009472A9">
            <w:r>
              <w:t>Culture</w:t>
            </w:r>
          </w:p>
          <w:p w:rsidR="00145E7A" w:rsidRDefault="00145E7A" w:rsidP="009472A9">
            <w:r>
              <w:t>STTT</w:t>
            </w:r>
          </w:p>
          <w:p w:rsidR="00145E7A" w:rsidRDefault="00145E7A" w:rsidP="009472A9">
            <w:r>
              <w:t>Single IgG IB</w:t>
            </w:r>
          </w:p>
        </w:tc>
        <w:tc>
          <w:tcPr>
            <w:tcW w:w="3780" w:type="dxa"/>
          </w:tcPr>
          <w:p w:rsidR="00145E7A" w:rsidRDefault="00145E7A" w:rsidP="009472A9">
            <w:r>
              <w:t>“STTT, MTTT, or other protocol deemed by FDA as equivalent”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>
            <w:r>
              <w:t xml:space="preserve">Add “Identification of organism in tissue by immunohistochemistry IHC, PCR, stain, etc” </w:t>
            </w:r>
          </w:p>
        </w:tc>
        <w:tc>
          <w:tcPr>
            <w:tcW w:w="4770" w:type="dxa"/>
          </w:tcPr>
          <w:p w:rsidR="00145E7A" w:rsidRDefault="00145E7A" w:rsidP="009472A9">
            <w:r w:rsidRPr="00B347FC">
              <w:rPr>
                <w:highlight w:val="yellow"/>
              </w:rPr>
              <w:t>Group to review data on single IgG IB tests, and how lab criteria language should be phrased</w:t>
            </w:r>
            <w:r>
              <w:t xml:space="preserve">; using “FDA cleared” would invalidate any in-house developed test – discuss further on next call; </w:t>
            </w:r>
          </w:p>
          <w:p w:rsidR="00145E7A" w:rsidRDefault="00145E7A" w:rsidP="009472A9"/>
          <w:p w:rsidR="00145E7A" w:rsidRDefault="00145E7A" w:rsidP="009472A9">
            <w:r>
              <w:t>OK with group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Criteria for determining new case</w:t>
            </w:r>
          </w:p>
          <w:p w:rsidR="00145E7A" w:rsidRDefault="00145E7A" w:rsidP="009472A9"/>
        </w:tc>
        <w:tc>
          <w:tcPr>
            <w:tcW w:w="3420" w:type="dxa"/>
          </w:tcPr>
          <w:p w:rsidR="00145E7A" w:rsidRPr="00C31EF0" w:rsidRDefault="00145E7A" w:rsidP="009472A9">
            <w:r w:rsidRPr="00C31EF0">
              <w:t>Case not previously reported to public health authorities.</w:t>
            </w:r>
          </w:p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>Cases should only be counted once within a calendar year</w:t>
            </w:r>
          </w:p>
        </w:tc>
        <w:tc>
          <w:tcPr>
            <w:tcW w:w="4770" w:type="dxa"/>
          </w:tcPr>
          <w:p w:rsidR="00145E7A" w:rsidRDefault="00145E7A" w:rsidP="009472A9">
            <w:r>
              <w:t xml:space="preserve">In HI states, understanding that 1 year may overestimate # cases (if tested annually), but thought to not be large proportion (same as now); </w:t>
            </w:r>
            <w:r w:rsidRPr="00145E7A">
              <w:rPr>
                <w:highlight w:val="yellow"/>
              </w:rPr>
              <w:t>Group to think about language, discuss again next call</w:t>
            </w:r>
            <w:r>
              <w:t xml:space="preserve"> 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Add laboratory-based reporting strategy for high-incidence states (current SUSPECT)</w:t>
            </w:r>
          </w:p>
        </w:tc>
        <w:tc>
          <w:tcPr>
            <w:tcW w:w="3420" w:type="dxa"/>
          </w:tcPr>
          <w:p w:rsidR="00145E7A" w:rsidRDefault="00145E7A" w:rsidP="009472A9">
            <w:r>
              <w:t>PROBABLE: Any other case of physician diagnosed LD that has lab evidence of infection</w:t>
            </w:r>
          </w:p>
          <w:p w:rsidR="00145E7A" w:rsidRDefault="00145E7A" w:rsidP="009472A9"/>
          <w:p w:rsidR="00145E7A" w:rsidRDefault="00145E7A" w:rsidP="009472A9">
            <w:r>
              <w:t>SUSPECT: EM where there is no exposure and no lab evidence of infection OR case with evidence of infection but no clinical information available (lab report)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/>
        </w:tc>
        <w:tc>
          <w:tcPr>
            <w:tcW w:w="3780" w:type="dxa"/>
          </w:tcPr>
          <w:p w:rsidR="00145E7A" w:rsidRPr="00AE195B" w:rsidRDefault="00145E7A" w:rsidP="009472A9">
            <w:pPr>
              <w:rPr>
                <w:u w:val="single"/>
              </w:rPr>
            </w:pPr>
            <w:r w:rsidRPr="00AE195B">
              <w:rPr>
                <w:u w:val="single"/>
              </w:rPr>
              <w:t>Option A</w:t>
            </w:r>
          </w:p>
          <w:p w:rsidR="00145E7A" w:rsidRDefault="00145E7A" w:rsidP="009472A9"/>
          <w:p w:rsidR="00145E7A" w:rsidRDefault="00145E7A" w:rsidP="009472A9">
            <w:r>
              <w:t>PROBABLE (for all states): “</w:t>
            </w:r>
            <w:r w:rsidRPr="00C31EF0">
              <w:t>A case with evidence of infection but no clinical information available (e.g., a laboratory report).</w:t>
            </w:r>
            <w:r>
              <w:t xml:space="preserve">” </w:t>
            </w:r>
          </w:p>
          <w:p w:rsidR="00145E7A" w:rsidRDefault="00145E7A" w:rsidP="009472A9"/>
          <w:p w:rsidR="00145E7A" w:rsidRDefault="00145E7A" w:rsidP="009472A9">
            <w:r>
              <w:t>(No SUSPECT category)</w:t>
            </w:r>
          </w:p>
          <w:p w:rsidR="00145E7A" w:rsidRDefault="00145E7A" w:rsidP="009472A9"/>
          <w:p w:rsidR="00145E7A" w:rsidRDefault="00145E7A" w:rsidP="009472A9">
            <w:r>
              <w:t>*Note: HI states should report PROBABLE cases only</w:t>
            </w:r>
          </w:p>
          <w:p w:rsidR="00145E7A" w:rsidRDefault="00145E7A" w:rsidP="009472A9"/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Default="00145E7A" w:rsidP="009472A9">
            <w:pPr>
              <w:rPr>
                <w:u w:val="single"/>
              </w:rPr>
            </w:pPr>
          </w:p>
          <w:p w:rsidR="00145E7A" w:rsidRPr="00AE195B" w:rsidRDefault="00145E7A" w:rsidP="009472A9">
            <w:pPr>
              <w:rPr>
                <w:u w:val="single"/>
              </w:rPr>
            </w:pPr>
            <w:r w:rsidRPr="00AE195B">
              <w:rPr>
                <w:u w:val="single"/>
              </w:rPr>
              <w:lastRenderedPageBreak/>
              <w:t>Option B</w:t>
            </w:r>
          </w:p>
          <w:p w:rsidR="00145E7A" w:rsidRDefault="00145E7A" w:rsidP="009472A9"/>
          <w:p w:rsidR="00145E7A" w:rsidRDefault="00145E7A" w:rsidP="009472A9">
            <w:r>
              <w:t>PROBABLE (LI): Any other case of physician diagnosed LD that has lab evidence of infection (Low incidence states)</w:t>
            </w:r>
          </w:p>
          <w:p w:rsidR="00145E7A" w:rsidRDefault="00145E7A" w:rsidP="009472A9"/>
          <w:p w:rsidR="00145E7A" w:rsidRDefault="00145E7A" w:rsidP="009472A9">
            <w:r>
              <w:t>PROBABLE (HI): Case with evidence of infection but no clinical information available (lab report, HI States)</w:t>
            </w:r>
          </w:p>
          <w:p w:rsidR="00145E7A" w:rsidRDefault="00145E7A" w:rsidP="009472A9"/>
          <w:p w:rsidR="00145E7A" w:rsidRDefault="00145E7A" w:rsidP="009472A9">
            <w:r>
              <w:t>SUSPECT: Case with evidence of infection but no clinical information available (lab report, LI States)</w:t>
            </w:r>
          </w:p>
          <w:p w:rsidR="00145E7A" w:rsidRDefault="00145E7A" w:rsidP="009472A9"/>
        </w:tc>
        <w:tc>
          <w:tcPr>
            <w:tcW w:w="4770" w:type="dxa"/>
          </w:tcPr>
          <w:p w:rsidR="00145E7A" w:rsidRDefault="00145E7A" w:rsidP="009472A9">
            <w:r w:rsidRPr="00145E7A">
              <w:rPr>
                <w:u w:val="single"/>
              </w:rPr>
              <w:lastRenderedPageBreak/>
              <w:t xml:space="preserve">Option A: </w:t>
            </w:r>
            <w:r>
              <w:t xml:space="preserve">Remove current PROBABLE (physician diagnosis); </w:t>
            </w:r>
          </w:p>
          <w:p w:rsidR="00145E7A" w:rsidRDefault="00145E7A" w:rsidP="009472A9"/>
          <w:p w:rsidR="00145E7A" w:rsidRDefault="00145E7A" w:rsidP="009472A9">
            <w:r>
              <w:t xml:space="preserve">LI PROBABLE #s would also increase dramatically; </w:t>
            </w:r>
          </w:p>
          <w:p w:rsidR="00145E7A" w:rsidRDefault="00145E7A" w:rsidP="009472A9"/>
          <w:p w:rsidR="00811242" w:rsidRDefault="00811242" w:rsidP="009472A9">
            <w:r>
              <w:t xml:space="preserve">Caveats: </w:t>
            </w:r>
          </w:p>
          <w:p w:rsidR="00145E7A" w:rsidRDefault="00145E7A" w:rsidP="00811242">
            <w:pPr>
              <w:pStyle w:val="ListParagraph"/>
              <w:numPr>
                <w:ilvl w:val="0"/>
                <w:numId w:val="6"/>
              </w:numPr>
            </w:pPr>
            <w:r>
              <w:t>Lab-only reporting is more accurate in HI states than LI states - HI states have higher predictive value of lab reports actually being cases than LI states; (some LI states</w:t>
            </w:r>
            <w:r w:rsidR="00811242">
              <w:t xml:space="preserve"> (</w:t>
            </w:r>
            <w:proofErr w:type="gramStart"/>
            <w:r w:rsidR="00811242">
              <w:t xml:space="preserve">WA) </w:t>
            </w:r>
            <w:r>
              <w:t xml:space="preserve"> report</w:t>
            </w:r>
            <w:proofErr w:type="gramEnd"/>
            <w:r>
              <w:t xml:space="preserve"> this may be close to lab-only now)</w:t>
            </w:r>
          </w:p>
          <w:p w:rsidR="00145E7A" w:rsidRDefault="00145E7A" w:rsidP="009472A9"/>
          <w:p w:rsidR="00145E7A" w:rsidRDefault="00145E7A" w:rsidP="00811242">
            <w:pPr>
              <w:pStyle w:val="ListParagraph"/>
              <w:numPr>
                <w:ilvl w:val="0"/>
                <w:numId w:val="6"/>
              </w:numPr>
            </w:pPr>
            <w:r>
              <w:t>Some HI states will overestimate cases due to prior infection and repeat testing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>
            <w:r w:rsidRPr="00145E7A">
              <w:rPr>
                <w:u w:val="single"/>
              </w:rPr>
              <w:lastRenderedPageBreak/>
              <w:t>Option B</w:t>
            </w:r>
            <w:r>
              <w:t xml:space="preserve">: </w:t>
            </w:r>
          </w:p>
          <w:p w:rsidR="00145E7A" w:rsidRDefault="00145E7A" w:rsidP="009472A9"/>
          <w:p w:rsidR="00145E7A" w:rsidRDefault="00145E7A" w:rsidP="009472A9">
            <w:r>
              <w:t xml:space="preserve">PROBABLE for LI states would not change; </w:t>
            </w:r>
          </w:p>
          <w:p w:rsidR="00145E7A" w:rsidRDefault="00145E7A" w:rsidP="009472A9"/>
          <w:p w:rsidR="00811242" w:rsidRDefault="00811242" w:rsidP="009472A9"/>
          <w:p w:rsidR="00811242" w:rsidRDefault="00811242" w:rsidP="009472A9"/>
          <w:p w:rsidR="00811242" w:rsidRDefault="00811242" w:rsidP="009472A9"/>
          <w:p w:rsidR="00145E7A" w:rsidRDefault="00145E7A" w:rsidP="009472A9">
            <w:r>
              <w:t xml:space="preserve">HI states report lab reports under this heading. </w:t>
            </w:r>
          </w:p>
          <w:p w:rsidR="00145E7A" w:rsidRDefault="00145E7A" w:rsidP="009472A9"/>
          <w:p w:rsidR="00811242" w:rsidRDefault="00811242" w:rsidP="009472A9"/>
          <w:p w:rsidR="00811242" w:rsidRDefault="00811242" w:rsidP="009472A9"/>
          <w:p w:rsidR="00145E7A" w:rsidRDefault="00811242" w:rsidP="009472A9">
            <w:r>
              <w:t xml:space="preserve">Lab reports are reported as </w:t>
            </w:r>
            <w:r w:rsidR="00145E7A">
              <w:t xml:space="preserve">SUSPECT for LI </w:t>
            </w:r>
            <w:r>
              <w:t>&amp;</w:t>
            </w:r>
            <w:r w:rsidR="00145E7A">
              <w:t xml:space="preserve"> PROBABLE for HI</w:t>
            </w:r>
          </w:p>
          <w:p w:rsidR="00145E7A" w:rsidRDefault="00145E7A" w:rsidP="009472A9"/>
          <w:p w:rsidR="00145E7A" w:rsidRDefault="009B31AE" w:rsidP="009472A9">
            <w:r w:rsidRPr="009B31AE">
              <w:rPr>
                <w:highlight w:val="yellow"/>
              </w:rPr>
              <w:t>Group to think about and discuss (and propose other option)</w:t>
            </w:r>
          </w:p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lastRenderedPageBreak/>
              <w:t>EXPOSURE: Need new or expanded definition for high-incidence state</w:t>
            </w:r>
          </w:p>
        </w:tc>
        <w:tc>
          <w:tcPr>
            <w:tcW w:w="3420" w:type="dxa"/>
          </w:tcPr>
          <w:p w:rsidR="00145E7A" w:rsidRDefault="00145E7A" w:rsidP="009472A9">
            <w:r>
              <w:t>H</w:t>
            </w:r>
            <w:r w:rsidRPr="00887835">
              <w:t>igh-incidence state is defined as exposure in a state with an average Lyme disease incidence of at least 10 confirmed cases/ 100,000 for the previous three reporting years. A low-incidence state is defined as a state with a disease incidence of &lt;10 confirmed cases/100,000</w:t>
            </w:r>
          </w:p>
        </w:tc>
        <w:tc>
          <w:tcPr>
            <w:tcW w:w="3780" w:type="dxa"/>
          </w:tcPr>
          <w:p w:rsidR="00145E7A" w:rsidRDefault="00811242" w:rsidP="009472A9">
            <w:r>
              <w:t>TBD</w:t>
            </w:r>
          </w:p>
          <w:p w:rsidR="00811242" w:rsidRDefault="00811242" w:rsidP="009472A9"/>
          <w:p w:rsidR="00811242" w:rsidRDefault="00811242" w:rsidP="009472A9"/>
          <w:p w:rsidR="00811242" w:rsidRDefault="00811242" w:rsidP="009472A9">
            <w:r>
              <w:t xml:space="preserve">Keep definition of HI at State level; states with geographic variation </w:t>
            </w:r>
            <w:r>
              <w:t xml:space="preserve">within state </w:t>
            </w:r>
            <w:r>
              <w:t>may choose to implement case-based investigation in lower incidence parts of the state, but this data would not be reported nationally</w:t>
            </w:r>
          </w:p>
        </w:tc>
        <w:tc>
          <w:tcPr>
            <w:tcW w:w="4770" w:type="dxa"/>
          </w:tcPr>
          <w:p w:rsidR="00145E7A" w:rsidRDefault="00145E7A" w:rsidP="009472A9">
            <w:r>
              <w:t xml:space="preserve">If HI states move to lab-only, won’t be able to use incidence rates to determine high-incidence. </w:t>
            </w:r>
            <w:r w:rsidRPr="009B31AE">
              <w:rPr>
                <w:highlight w:val="yellow"/>
              </w:rPr>
              <w:t>Group to think about alternative definitions of HI and LI (</w:t>
            </w:r>
            <w:r w:rsidR="00811242">
              <w:rPr>
                <w:highlight w:val="yellow"/>
              </w:rPr>
              <w:t xml:space="preserve"># (rate per population) positive </w:t>
            </w:r>
            <w:r w:rsidRPr="009B31AE">
              <w:rPr>
                <w:highlight w:val="yellow"/>
              </w:rPr>
              <w:t>lab reports? Tick surveillance</w:t>
            </w:r>
            <w:r w:rsidR="00811242">
              <w:rPr>
                <w:highlight w:val="yellow"/>
              </w:rPr>
              <w:t xml:space="preserve"> data</w:t>
            </w:r>
            <w:r w:rsidRPr="009B31AE">
              <w:rPr>
                <w:highlight w:val="yellow"/>
              </w:rPr>
              <w:t>?)</w:t>
            </w:r>
          </w:p>
          <w:p w:rsidR="00145E7A" w:rsidRDefault="00145E7A" w:rsidP="009472A9"/>
          <w:p w:rsidR="00145E7A" w:rsidRDefault="00145E7A" w:rsidP="009472A9"/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t>Information distribution / messaging</w:t>
            </w:r>
          </w:p>
        </w:tc>
        <w:tc>
          <w:tcPr>
            <w:tcW w:w="3420" w:type="dxa"/>
          </w:tcPr>
          <w:p w:rsidR="00145E7A" w:rsidRDefault="00145E7A" w:rsidP="009472A9"/>
        </w:tc>
        <w:tc>
          <w:tcPr>
            <w:tcW w:w="3780" w:type="dxa"/>
          </w:tcPr>
          <w:p w:rsidR="00145E7A" w:rsidRDefault="00145E7A" w:rsidP="009472A9">
            <w:r>
              <w:t xml:space="preserve">Response </w:t>
            </w:r>
            <w:r w:rsidR="009B31AE">
              <w:t xml:space="preserve">to this strategy </w:t>
            </w:r>
            <w:r>
              <w:t>at CSTE may be varied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/>
          <w:p w:rsidR="00145E7A" w:rsidRDefault="00145E7A" w:rsidP="009472A9">
            <w:r>
              <w:t xml:space="preserve">In HI states who want to conduct additional surveillance, how should </w:t>
            </w:r>
            <w:r>
              <w:lastRenderedPageBreak/>
              <w:t>that data be presented when not reported nationally?</w:t>
            </w:r>
          </w:p>
          <w:p w:rsidR="00145E7A" w:rsidRDefault="00145E7A" w:rsidP="009472A9"/>
          <w:p w:rsidR="00145E7A" w:rsidRDefault="00145E7A" w:rsidP="009472A9">
            <w:r>
              <w:t xml:space="preserve">Moving to lab-only will cause HI state numbers of increase dramatically. Difficult to message that to explain why #s </w:t>
            </w:r>
            <w:proofErr w:type="gramStart"/>
            <w:r>
              <w:t>are</w:t>
            </w:r>
            <w:proofErr w:type="gramEnd"/>
            <w:r>
              <w:t xml:space="preserve"> increasing in HI states but not in LI states (cover up concerns)</w:t>
            </w:r>
          </w:p>
        </w:tc>
        <w:tc>
          <w:tcPr>
            <w:tcW w:w="4770" w:type="dxa"/>
          </w:tcPr>
          <w:p w:rsidR="00145E7A" w:rsidRDefault="00145E7A" w:rsidP="009472A9">
            <w:r>
              <w:lastRenderedPageBreak/>
              <w:t>Need well-written description of why we conduct surveillance in HI and LI states; what are we gaining, what are we losing</w:t>
            </w:r>
          </w:p>
          <w:p w:rsidR="00145E7A" w:rsidRDefault="00145E7A" w:rsidP="009472A9"/>
          <w:p w:rsidR="009B31AE" w:rsidRDefault="009B31AE" w:rsidP="009472A9"/>
          <w:p w:rsidR="00145E7A" w:rsidRDefault="00145E7A" w:rsidP="009472A9">
            <w:r>
              <w:t>NY has years of experience in reporting one set of data nationally and additional data within the State. Can ask them for their experience.</w:t>
            </w:r>
          </w:p>
          <w:p w:rsidR="00145E7A" w:rsidRDefault="00145E7A" w:rsidP="009472A9"/>
          <w:p w:rsidR="00145E7A" w:rsidRDefault="00145E7A" w:rsidP="009472A9"/>
          <w:p w:rsidR="00145E7A" w:rsidRDefault="00145E7A" w:rsidP="009472A9">
            <w:r w:rsidRPr="009B31AE">
              <w:rPr>
                <w:highlight w:val="yellow"/>
              </w:rPr>
              <w:t>Needs further discussion</w:t>
            </w:r>
            <w:r>
              <w:t>; clear messaging on this as a new indicator – not comparable with prior case counts; display separately; need CDC assistance on display and messaging; consistent message for all states</w:t>
            </w:r>
          </w:p>
        </w:tc>
      </w:tr>
      <w:tr w:rsidR="00145E7A" w:rsidTr="009472A9">
        <w:tc>
          <w:tcPr>
            <w:tcW w:w="2155" w:type="dxa"/>
          </w:tcPr>
          <w:p w:rsidR="00145E7A" w:rsidRDefault="00145E7A" w:rsidP="009472A9">
            <w:r>
              <w:lastRenderedPageBreak/>
              <w:t>SUSPECT – print ready</w:t>
            </w:r>
          </w:p>
        </w:tc>
        <w:tc>
          <w:tcPr>
            <w:tcW w:w="3420" w:type="dxa"/>
          </w:tcPr>
          <w:p w:rsidR="00145E7A" w:rsidRDefault="00145E7A" w:rsidP="009472A9">
            <w:r>
              <w:t>SUSPECT not reported nationally</w:t>
            </w:r>
          </w:p>
        </w:tc>
        <w:tc>
          <w:tcPr>
            <w:tcW w:w="3780" w:type="dxa"/>
          </w:tcPr>
          <w:p w:rsidR="00145E7A" w:rsidRDefault="00145E7A" w:rsidP="009472A9"/>
        </w:tc>
        <w:tc>
          <w:tcPr>
            <w:tcW w:w="4770" w:type="dxa"/>
          </w:tcPr>
          <w:p w:rsidR="00145E7A" w:rsidRDefault="00145E7A" w:rsidP="009472A9">
            <w:r>
              <w:t xml:space="preserve">May be a common state policy to not report SUSPECT cases. </w:t>
            </w:r>
            <w:r w:rsidRPr="009E0EF6">
              <w:rPr>
                <w:highlight w:val="yellow"/>
              </w:rPr>
              <w:t>Group to investigate in each state if reporting SUSPECT cases is possible.</w:t>
            </w:r>
          </w:p>
        </w:tc>
      </w:tr>
      <w:tr w:rsidR="00145E7A" w:rsidTr="009472A9">
        <w:tc>
          <w:tcPr>
            <w:tcW w:w="2155" w:type="dxa"/>
          </w:tcPr>
          <w:p w:rsidR="00145E7A" w:rsidRDefault="009B31AE" w:rsidP="009472A9">
            <w:r>
              <w:t>Nationally notifiable</w:t>
            </w:r>
          </w:p>
        </w:tc>
        <w:tc>
          <w:tcPr>
            <w:tcW w:w="3420" w:type="dxa"/>
          </w:tcPr>
          <w:p w:rsidR="00145E7A" w:rsidRDefault="009B31AE" w:rsidP="009472A9">
            <w:r>
              <w:t>YES</w:t>
            </w:r>
          </w:p>
        </w:tc>
        <w:tc>
          <w:tcPr>
            <w:tcW w:w="3780" w:type="dxa"/>
          </w:tcPr>
          <w:p w:rsidR="00145E7A" w:rsidRDefault="009B31AE" w:rsidP="009472A9">
            <w:r>
              <w:t>YES</w:t>
            </w:r>
          </w:p>
        </w:tc>
        <w:tc>
          <w:tcPr>
            <w:tcW w:w="4770" w:type="dxa"/>
          </w:tcPr>
          <w:p w:rsidR="00145E7A" w:rsidRDefault="009B31AE" w:rsidP="009472A9">
            <w:r>
              <w:t>No change</w:t>
            </w:r>
          </w:p>
        </w:tc>
      </w:tr>
    </w:tbl>
    <w:p w:rsidR="00145E7A" w:rsidRDefault="00145E7A" w:rsidP="00145E7A"/>
    <w:p w:rsidR="00145E7A" w:rsidRDefault="00145E7A" w:rsidP="00145E7A"/>
    <w:p w:rsidR="00145E7A" w:rsidRDefault="00145E7A" w:rsidP="00145E7A"/>
    <w:sectPr w:rsidR="00145E7A" w:rsidSect="00145E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22D8E"/>
    <w:multiLevelType w:val="hybridMultilevel"/>
    <w:tmpl w:val="B0EC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3707"/>
    <w:multiLevelType w:val="hybridMultilevel"/>
    <w:tmpl w:val="63CAD07E"/>
    <w:lvl w:ilvl="0" w:tplc="B0E6F6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74A44"/>
    <w:multiLevelType w:val="hybridMultilevel"/>
    <w:tmpl w:val="9EDE1BA4"/>
    <w:lvl w:ilvl="0" w:tplc="B0E6F61E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D35A0"/>
    <w:multiLevelType w:val="hybridMultilevel"/>
    <w:tmpl w:val="DC0AE694"/>
    <w:lvl w:ilvl="0" w:tplc="B0E6F61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06A5C"/>
    <w:multiLevelType w:val="hybridMultilevel"/>
    <w:tmpl w:val="9EACD926"/>
    <w:lvl w:ilvl="0" w:tplc="AA1A10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803E2"/>
    <w:multiLevelType w:val="hybridMultilevel"/>
    <w:tmpl w:val="6BD8C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B3F"/>
    <w:rsid w:val="000D5185"/>
    <w:rsid w:val="000F6640"/>
    <w:rsid w:val="00145E7A"/>
    <w:rsid w:val="0014709D"/>
    <w:rsid w:val="00165C75"/>
    <w:rsid w:val="0026260E"/>
    <w:rsid w:val="002E0050"/>
    <w:rsid w:val="0039147D"/>
    <w:rsid w:val="003C3B3F"/>
    <w:rsid w:val="003D3EB2"/>
    <w:rsid w:val="003D5607"/>
    <w:rsid w:val="00495E48"/>
    <w:rsid w:val="00511BA9"/>
    <w:rsid w:val="00725D23"/>
    <w:rsid w:val="00767939"/>
    <w:rsid w:val="007E6D06"/>
    <w:rsid w:val="00811242"/>
    <w:rsid w:val="00846C01"/>
    <w:rsid w:val="00853425"/>
    <w:rsid w:val="009A4457"/>
    <w:rsid w:val="009B31AE"/>
    <w:rsid w:val="00C158D0"/>
    <w:rsid w:val="00CD2843"/>
    <w:rsid w:val="00CD4D95"/>
    <w:rsid w:val="00EE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617F2"/>
  <w15:chartTrackingRefBased/>
  <w15:docId w15:val="{315D0806-9AEE-4E1B-A114-876B6918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3F"/>
    <w:pPr>
      <w:ind w:left="720"/>
      <w:contextualSpacing/>
    </w:pPr>
  </w:style>
  <w:style w:type="table" w:styleId="TableGrid">
    <w:name w:val="Table Grid"/>
    <w:basedOn w:val="TableNormal"/>
    <w:uiPriority w:val="39"/>
    <w:rsid w:val="00145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Cervantes, Kim B</dc:creator>
  <cp:keywords/>
  <dc:description/>
  <cp:lastModifiedBy>Cervantes, Kim B</cp:lastModifiedBy>
  <cp:revision>3</cp:revision>
  <dcterms:created xsi:type="dcterms:W3CDTF">2020-02-03T17:19:00Z</dcterms:created>
  <dcterms:modified xsi:type="dcterms:W3CDTF">2020-02-03T17:19:00Z</dcterms:modified>
</cp:coreProperties>
</file>