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DA3F5" w14:textId="7553471C" w:rsidR="008C7CB0" w:rsidRDefault="007E4777" w:rsidP="007E4777">
      <w:pPr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Meeting Minutes: </w:t>
      </w:r>
      <w:r w:rsidR="00E36F10">
        <w:rPr>
          <w:rFonts w:ascii="Century Gothic" w:hAnsi="Century Gothic"/>
          <w:b/>
          <w:bCs/>
        </w:rPr>
        <w:t>CSTE Linkage to Care Community of Practice</w:t>
      </w:r>
    </w:p>
    <w:p w14:paraId="75C60665" w14:textId="16DBE94C" w:rsidR="00E36F10" w:rsidRPr="007E4777" w:rsidRDefault="00E36F10" w:rsidP="007E4777">
      <w:pPr>
        <w:jc w:val="both"/>
        <w:rPr>
          <w:rFonts w:ascii="Century Gothic" w:hAnsi="Century Gothic"/>
        </w:rPr>
      </w:pPr>
      <w:r w:rsidRPr="007E4777">
        <w:rPr>
          <w:rFonts w:ascii="Century Gothic" w:hAnsi="Century Gothic"/>
        </w:rPr>
        <w:t>Monday, January 24</w:t>
      </w:r>
      <w:r w:rsidRPr="007E4777">
        <w:rPr>
          <w:rFonts w:ascii="Century Gothic" w:hAnsi="Century Gothic"/>
          <w:vertAlign w:val="superscript"/>
        </w:rPr>
        <w:t>th</w:t>
      </w:r>
      <w:r w:rsidRPr="007E4777">
        <w:rPr>
          <w:rFonts w:ascii="Century Gothic" w:hAnsi="Century Gothic"/>
        </w:rPr>
        <w:t xml:space="preserve"> </w:t>
      </w:r>
    </w:p>
    <w:p w14:paraId="31BC1850" w14:textId="3D40AA13" w:rsidR="00E36F10" w:rsidRDefault="00A148D8" w:rsidP="007E4777">
      <w:pPr>
        <w:jc w:val="both"/>
        <w:rPr>
          <w:rFonts w:ascii="Century Gothic" w:hAnsi="Century Gothic"/>
        </w:rPr>
      </w:pPr>
      <w:r w:rsidRPr="007E4777">
        <w:rPr>
          <w:rFonts w:ascii="Century Gothic" w:hAnsi="Century Gothic"/>
        </w:rPr>
        <w:t>2</w:t>
      </w:r>
      <w:r w:rsidR="00F516D9" w:rsidRPr="007E4777">
        <w:rPr>
          <w:rFonts w:ascii="Century Gothic" w:hAnsi="Century Gothic"/>
        </w:rPr>
        <w:t xml:space="preserve">:00 </w:t>
      </w:r>
      <w:r w:rsidRPr="007E4777">
        <w:rPr>
          <w:rFonts w:ascii="Century Gothic" w:hAnsi="Century Gothic"/>
        </w:rPr>
        <w:t>pm-3:15 pm EST</w:t>
      </w:r>
    </w:p>
    <w:p w14:paraId="74C9782F" w14:textId="7014A8BE" w:rsidR="007E4777" w:rsidRDefault="007E4777" w:rsidP="007E4777">
      <w:pPr>
        <w:jc w:val="both"/>
        <w:rPr>
          <w:rFonts w:ascii="Century Gothic" w:hAnsi="Century Gothic"/>
        </w:rPr>
      </w:pPr>
    </w:p>
    <w:p w14:paraId="639A8306" w14:textId="27301A58" w:rsidR="007E4777" w:rsidRDefault="007E4777" w:rsidP="007E4777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Recording link:</w:t>
      </w:r>
    </w:p>
    <w:p w14:paraId="7B6F5DFC" w14:textId="77777777" w:rsidR="007E4777" w:rsidRPr="007E4777" w:rsidRDefault="007E4777" w:rsidP="007E4777">
      <w:pPr>
        <w:jc w:val="both"/>
        <w:rPr>
          <w:rFonts w:ascii="Century Gothic" w:hAnsi="Century Gothic"/>
        </w:rPr>
      </w:pPr>
    </w:p>
    <w:p w14:paraId="0202BE0B" w14:textId="3D784C73" w:rsidR="00A148D8" w:rsidRPr="0062143B" w:rsidRDefault="0062143B" w:rsidP="0062143B">
      <w:pPr>
        <w:rPr>
          <w:rFonts w:ascii="Century Gothic" w:hAnsi="Century Gothic"/>
        </w:rPr>
      </w:pPr>
      <w:r w:rsidRPr="0062143B">
        <w:rPr>
          <w:rFonts w:ascii="Century Gothic" w:hAnsi="Century Gothic"/>
        </w:rPr>
        <w:t>In attendance:</w:t>
      </w:r>
    </w:p>
    <w:p w14:paraId="6839011D" w14:textId="298E1B00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Jessica Besecker, Delaware DHSS, OD2A</w:t>
      </w:r>
    </w:p>
    <w:p w14:paraId="6DECAB52" w14:textId="4BAE9CED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Sarah Fulton, Case Western Reserve University, Cuyahoga County BH OD2A Evaluation</w:t>
      </w:r>
    </w:p>
    <w:p w14:paraId="2B75574F" w14:textId="04C70658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 xml:space="preserve">Scott Johnston, Kansas Department of </w:t>
      </w:r>
      <w:proofErr w:type="gramStart"/>
      <w:r w:rsidRPr="008531F7">
        <w:rPr>
          <w:rFonts w:ascii="Century Gothic" w:hAnsi="Century Gothic"/>
          <w:sz w:val="20"/>
          <w:szCs w:val="20"/>
        </w:rPr>
        <w:t>Health</w:t>
      </w:r>
      <w:proofErr w:type="gramEnd"/>
      <w:r w:rsidRPr="008531F7">
        <w:rPr>
          <w:rFonts w:ascii="Century Gothic" w:hAnsi="Century Gothic"/>
          <w:sz w:val="20"/>
          <w:szCs w:val="20"/>
        </w:rPr>
        <w:t xml:space="preserve"> and Environment, OD2A Epi</w:t>
      </w:r>
    </w:p>
    <w:p w14:paraId="4FA3488A" w14:textId="624B1411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Yohei Iwashita, Commonwealth of the Northern Mariana Islands (CNMI) OD2A</w:t>
      </w:r>
    </w:p>
    <w:p w14:paraId="4622C3FA" w14:textId="754DAF8E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Shelby Nierman, Indiana Dept of Health</w:t>
      </w:r>
    </w:p>
    <w:p w14:paraId="3EC53299" w14:textId="4054E38E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Claire Nguyen - Oklahoma State Department of Health</w:t>
      </w:r>
    </w:p>
    <w:p w14:paraId="2E32FD30" w14:textId="12DFDCB0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Caroline Judd, Delaware Division of Public Health</w:t>
      </w:r>
    </w:p>
    <w:p w14:paraId="7527D999" w14:textId="3121F945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Chelsea Clay, Arkansas Department of Health</w:t>
      </w:r>
    </w:p>
    <w:p w14:paraId="14D3C782" w14:textId="7F64A1C8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Arch Robertson, Arkansas Department of Health</w:t>
      </w:r>
    </w:p>
    <w:p w14:paraId="1B9982B2" w14:textId="529F6E11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 xml:space="preserve">Sarah </w:t>
      </w:r>
      <w:proofErr w:type="spellStart"/>
      <w:r w:rsidRPr="008531F7">
        <w:rPr>
          <w:rFonts w:ascii="Century Gothic" w:hAnsi="Century Gothic"/>
          <w:sz w:val="20"/>
          <w:szCs w:val="20"/>
        </w:rPr>
        <w:t>Vannice</w:t>
      </w:r>
      <w:proofErr w:type="spellEnd"/>
      <w:r w:rsidRPr="008531F7">
        <w:rPr>
          <w:rFonts w:ascii="Century Gothic" w:hAnsi="Century Gothic"/>
          <w:sz w:val="20"/>
          <w:szCs w:val="20"/>
        </w:rPr>
        <w:t>, Iowa Department of Public Health</w:t>
      </w:r>
    </w:p>
    <w:p w14:paraId="6B37B08B" w14:textId="494E581E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 xml:space="preserve">David Swenson, </w:t>
      </w:r>
      <w:proofErr w:type="spellStart"/>
      <w:r w:rsidRPr="008531F7">
        <w:rPr>
          <w:rFonts w:ascii="Century Gothic" w:hAnsi="Century Gothic"/>
          <w:sz w:val="20"/>
          <w:szCs w:val="20"/>
        </w:rPr>
        <w:t>SyS</w:t>
      </w:r>
      <w:proofErr w:type="spellEnd"/>
      <w:r w:rsidRPr="008531F7">
        <w:rPr>
          <w:rFonts w:ascii="Century Gothic" w:hAnsi="Century Gothic"/>
          <w:sz w:val="20"/>
          <w:szCs w:val="20"/>
        </w:rPr>
        <w:t xml:space="preserve"> Project Manager, NH DHHS DPHS</w:t>
      </w:r>
    </w:p>
    <w:p w14:paraId="527CA215" w14:textId="5D975DD9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Megha Parikh, MA DPH</w:t>
      </w:r>
    </w:p>
    <w:p w14:paraId="1262D487" w14:textId="12F83DB4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Kristy Arthur, Calif Dept of Public Health (CDPH SAPB)</w:t>
      </w:r>
    </w:p>
    <w:p w14:paraId="747FEACC" w14:textId="5863DD22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Danita Coulter, Kentucky Injury Prevention and Research Center/FindHelpNowKY.org</w:t>
      </w:r>
    </w:p>
    <w:p w14:paraId="6A5F974E" w14:textId="0A274AC7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 xml:space="preserve">Danielle </w:t>
      </w:r>
      <w:proofErr w:type="spellStart"/>
      <w:r w:rsidRPr="008531F7">
        <w:rPr>
          <w:rFonts w:ascii="Century Gothic" w:hAnsi="Century Gothic"/>
          <w:sz w:val="20"/>
          <w:szCs w:val="20"/>
        </w:rPr>
        <w:t>Boyd_CSTE</w:t>
      </w:r>
      <w:proofErr w:type="spellEnd"/>
    </w:p>
    <w:p w14:paraId="703C8DA2" w14:textId="206C7D93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Christina Mrukowicz, Maricopa County (Arizona)</w:t>
      </w:r>
    </w:p>
    <w:p w14:paraId="5E127B2F" w14:textId="7D1A3C9A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 xml:space="preserve">Fei Wu, Missouri Department of </w:t>
      </w:r>
      <w:proofErr w:type="gramStart"/>
      <w:r w:rsidRPr="008531F7">
        <w:rPr>
          <w:rFonts w:ascii="Century Gothic" w:hAnsi="Century Gothic"/>
          <w:sz w:val="20"/>
          <w:szCs w:val="20"/>
        </w:rPr>
        <w:t>Health</w:t>
      </w:r>
      <w:proofErr w:type="gramEnd"/>
      <w:r w:rsidRPr="008531F7">
        <w:rPr>
          <w:rFonts w:ascii="Century Gothic" w:hAnsi="Century Gothic"/>
          <w:sz w:val="20"/>
          <w:szCs w:val="20"/>
        </w:rPr>
        <w:t xml:space="preserve"> and Senior Services</w:t>
      </w:r>
    </w:p>
    <w:p w14:paraId="060C9351" w14:textId="7293D5BB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Mary-Helen Wanat, Maricopa County (Arizona)</w:t>
      </w:r>
    </w:p>
    <w:p w14:paraId="2B7C4AB7" w14:textId="2C7B5574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Jade Skinner, Maine CDC</w:t>
      </w:r>
    </w:p>
    <w:p w14:paraId="5A4B2279" w14:textId="128A19FC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Christina Galardi, CDC Foundation, Overdose Response Strategy - South Carolina</w:t>
      </w:r>
    </w:p>
    <w:p w14:paraId="0F766D8D" w14:textId="5713A007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Brenda Hernandez, MA Department of Public Health</w:t>
      </w:r>
    </w:p>
    <w:p w14:paraId="4D557BC9" w14:textId="26EF1153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Rita Seith - Michigan</w:t>
      </w:r>
    </w:p>
    <w:p w14:paraId="637AA562" w14:textId="7448BDCF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Janet Nelson, Iowa Department of Public Health</w:t>
      </w:r>
    </w:p>
    <w:p w14:paraId="732798DC" w14:textId="25A6B226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David Crow (he/his) - Cali DPH</w:t>
      </w:r>
    </w:p>
    <w:p w14:paraId="51201E37" w14:textId="070D30B4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Daniel Rocha - FDOH Broward County</w:t>
      </w:r>
    </w:p>
    <w:p w14:paraId="58340C34" w14:textId="20121527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Cody Hafford - Baltimore County DPH</w:t>
      </w:r>
    </w:p>
    <w:p w14:paraId="5FC51A21" w14:textId="70C22FA3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Kara Manchester, Ohio Department of Health</w:t>
      </w:r>
    </w:p>
    <w:p w14:paraId="27884BC4" w14:textId="64AA8270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>Aaron Gardner, Riverside County, CA</w:t>
      </w:r>
    </w:p>
    <w:p w14:paraId="32CF67A2" w14:textId="7C5AF733" w:rsidR="008531F7" w:rsidRPr="008531F7" w:rsidRDefault="008531F7" w:rsidP="008531F7">
      <w:pPr>
        <w:pStyle w:val="ListParagraph"/>
        <w:numPr>
          <w:ilvl w:val="0"/>
          <w:numId w:val="9"/>
        </w:numPr>
        <w:rPr>
          <w:rFonts w:ascii="Century Gothic" w:hAnsi="Century Gothic"/>
          <w:sz w:val="20"/>
          <w:szCs w:val="20"/>
        </w:rPr>
      </w:pPr>
      <w:r w:rsidRPr="008531F7">
        <w:rPr>
          <w:rFonts w:ascii="Century Gothic" w:hAnsi="Century Gothic"/>
          <w:sz w:val="20"/>
          <w:szCs w:val="20"/>
        </w:rPr>
        <w:t xml:space="preserve">Marvin </w:t>
      </w:r>
      <w:proofErr w:type="gramStart"/>
      <w:r w:rsidRPr="008531F7">
        <w:rPr>
          <w:rFonts w:ascii="Century Gothic" w:hAnsi="Century Gothic"/>
          <w:sz w:val="20"/>
          <w:szCs w:val="20"/>
        </w:rPr>
        <w:t>Smith ,</w:t>
      </w:r>
      <w:proofErr w:type="gramEnd"/>
      <w:r w:rsidRPr="008531F7">
        <w:rPr>
          <w:rFonts w:ascii="Century Gothic" w:hAnsi="Century Gothic"/>
          <w:sz w:val="20"/>
          <w:szCs w:val="20"/>
        </w:rPr>
        <w:t xml:space="preserve"> Oklahoma State Department of Health</w:t>
      </w:r>
    </w:p>
    <w:p w14:paraId="22CAD865" w14:textId="77777777" w:rsidR="00A645D4" w:rsidRDefault="00A645D4" w:rsidP="00A645D4">
      <w:pPr>
        <w:ind w:left="360"/>
        <w:rPr>
          <w:rFonts w:ascii="Century Gothic" w:hAnsi="Century Gothic"/>
          <w:sz w:val="20"/>
          <w:szCs w:val="20"/>
        </w:rPr>
      </w:pPr>
    </w:p>
    <w:p w14:paraId="66AEDB8B" w14:textId="77777777" w:rsidR="00A645D4" w:rsidRDefault="00A645D4" w:rsidP="00A645D4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2:00-2:10 </w:t>
      </w:r>
      <w:r>
        <w:rPr>
          <w:rFonts w:ascii="Century Gothic" w:hAnsi="Century Gothic"/>
        </w:rPr>
        <w:tab/>
      </w:r>
      <w:r w:rsidRPr="009124A3">
        <w:rPr>
          <w:rFonts w:ascii="Century Gothic" w:hAnsi="Century Gothic"/>
        </w:rPr>
        <w:t>Introduction</w:t>
      </w:r>
    </w:p>
    <w:p w14:paraId="5D295B9B" w14:textId="77777777" w:rsidR="00A645D4" w:rsidRDefault="00A645D4" w:rsidP="00A645D4">
      <w:pPr>
        <w:ind w:left="720" w:firstLine="720"/>
        <w:rPr>
          <w:rFonts w:ascii="Century Gothic" w:hAnsi="Century Gothic"/>
        </w:rPr>
      </w:pPr>
      <w:r w:rsidRPr="009124A3">
        <w:rPr>
          <w:rFonts w:ascii="Century Gothic" w:hAnsi="Century Gothic"/>
        </w:rPr>
        <w:t>Cailyn Lingwall and Katie Loveland</w:t>
      </w:r>
    </w:p>
    <w:p w14:paraId="16AC29AB" w14:textId="77777777" w:rsidR="00A645D4" w:rsidRDefault="00A645D4" w:rsidP="00A645D4">
      <w:pPr>
        <w:ind w:left="720" w:firstLine="720"/>
        <w:rPr>
          <w:rFonts w:ascii="Century Gothic" w:hAnsi="Century Gothic"/>
        </w:rPr>
      </w:pPr>
    </w:p>
    <w:p w14:paraId="65C74F39" w14:textId="77777777" w:rsidR="00A645D4" w:rsidRDefault="00A645D4" w:rsidP="00A645D4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Participant Poll Results</w:t>
      </w:r>
    </w:p>
    <w:p w14:paraId="2A373033" w14:textId="77777777" w:rsidR="00A645D4" w:rsidRPr="006C0C46" w:rsidRDefault="00A645D4" w:rsidP="00A645D4">
      <w:pPr>
        <w:pStyle w:val="ListParagraph"/>
        <w:numPr>
          <w:ilvl w:val="0"/>
          <w:numId w:val="2"/>
        </w:numPr>
        <w:rPr>
          <w:rFonts w:ascii="Century Gothic" w:hAnsi="Century Gothic"/>
          <w:i/>
          <w:iCs/>
        </w:rPr>
      </w:pPr>
      <w:r w:rsidRPr="006C0C46">
        <w:rPr>
          <w:rFonts w:ascii="Century Gothic" w:hAnsi="Century Gothic"/>
          <w:i/>
          <w:iCs/>
        </w:rPr>
        <w:t>Does your jurisdiction currently work with or manage PDMP data?</w:t>
      </w:r>
    </w:p>
    <w:p w14:paraId="2D6A7BD3" w14:textId="77777777" w:rsidR="00A645D4" w:rsidRPr="0062143B" w:rsidRDefault="00A645D4" w:rsidP="00A645D4">
      <w:pPr>
        <w:rPr>
          <w:rFonts w:ascii="Century Gothic" w:hAnsi="Century Gothic"/>
          <w:i/>
          <w:iCs/>
        </w:rPr>
      </w:pPr>
    </w:p>
    <w:p w14:paraId="691D240B" w14:textId="77777777" w:rsidR="00A645D4" w:rsidRPr="006C0C46" w:rsidRDefault="00A645D4" w:rsidP="00A645D4">
      <w:pPr>
        <w:pStyle w:val="ListParagraph"/>
        <w:numPr>
          <w:ilvl w:val="0"/>
          <w:numId w:val="2"/>
        </w:numPr>
        <w:rPr>
          <w:rFonts w:ascii="Century Gothic" w:hAnsi="Century Gothic"/>
          <w:i/>
          <w:iCs/>
        </w:rPr>
      </w:pPr>
      <w:r w:rsidRPr="006C0C46">
        <w:rPr>
          <w:rFonts w:ascii="Century Gothic" w:hAnsi="Century Gothic"/>
          <w:i/>
          <w:iCs/>
        </w:rPr>
        <w:t>Have you attempted to utilize PDMP to monitor opioid use disorder treatment and associated outcomes?</w:t>
      </w:r>
    </w:p>
    <w:p w14:paraId="53223D19" w14:textId="54E02198" w:rsidR="00A645D4" w:rsidRDefault="00415CE0" w:rsidP="00415CE0">
      <w:pPr>
        <w:ind w:left="360"/>
        <w:jc w:val="center"/>
        <w:rPr>
          <w:rFonts w:ascii="Century Gothic" w:hAnsi="Century Gothic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35759BE3" wp14:editId="5FACF403">
            <wp:extent cx="4737100" cy="3086100"/>
            <wp:effectExtent l="0" t="0" r="0" b="0"/>
            <wp:docPr id="1" name="Picture 1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bar chart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371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22DE1" w14:textId="77777777" w:rsidR="00415CE0" w:rsidRDefault="00415CE0" w:rsidP="00415CE0">
      <w:pPr>
        <w:ind w:left="1440" w:hanging="1440"/>
        <w:rPr>
          <w:rFonts w:ascii="Century Gothic" w:hAnsi="Century Gothic"/>
          <w:i/>
          <w:iCs/>
        </w:rPr>
      </w:pPr>
      <w:r w:rsidRPr="001E4356">
        <w:rPr>
          <w:rFonts w:ascii="Century Gothic" w:hAnsi="Century Gothic"/>
        </w:rPr>
        <w:t>2:10-2:</w:t>
      </w:r>
      <w:r>
        <w:rPr>
          <w:rFonts w:ascii="Century Gothic" w:hAnsi="Century Gothic"/>
        </w:rPr>
        <w:t>25</w:t>
      </w:r>
      <w:r>
        <w:rPr>
          <w:rFonts w:ascii="Century Gothic" w:hAnsi="Century Gothic"/>
          <w:i/>
          <w:iCs/>
        </w:rPr>
        <w:t xml:space="preserve"> </w:t>
      </w:r>
      <w:r>
        <w:rPr>
          <w:rFonts w:ascii="Century Gothic" w:hAnsi="Century Gothic"/>
        </w:rPr>
        <w:tab/>
      </w:r>
      <w:r w:rsidRPr="001E4356">
        <w:rPr>
          <w:rFonts w:ascii="Century Gothic" w:hAnsi="Century Gothic"/>
        </w:rPr>
        <w:t>Linkage to Care Surveillance (LTC) Workgroup: CDC Prescription Drug Monitoring Program Overview</w:t>
      </w:r>
    </w:p>
    <w:p w14:paraId="5526E27C" w14:textId="77777777" w:rsidR="00415CE0" w:rsidRDefault="00415CE0" w:rsidP="00415CE0">
      <w:pPr>
        <w:rPr>
          <w:rFonts w:ascii="Century Gothic" w:hAnsi="Century Gothic"/>
          <w:i/>
          <w:iCs/>
        </w:rPr>
      </w:pPr>
    </w:p>
    <w:p w14:paraId="4FCB8F67" w14:textId="77777777" w:rsidR="00415CE0" w:rsidRPr="001E4356" w:rsidRDefault="00415CE0" w:rsidP="00415CE0">
      <w:pPr>
        <w:pStyle w:val="ListParagraph"/>
        <w:ind w:left="1440"/>
        <w:rPr>
          <w:rFonts w:ascii="Century Gothic" w:hAnsi="Century Gothic"/>
        </w:rPr>
      </w:pPr>
      <w:r w:rsidRPr="001E4356">
        <w:rPr>
          <w:rFonts w:ascii="Century Gothic" w:hAnsi="Century Gothic"/>
        </w:rPr>
        <w:t>Wes Sargent, Division of Overdose Prevention, CDC</w:t>
      </w:r>
    </w:p>
    <w:p w14:paraId="79F9A6A4" w14:textId="4F4952E2" w:rsidR="00A645D4" w:rsidRDefault="00A645D4" w:rsidP="00A645D4">
      <w:pPr>
        <w:ind w:left="360"/>
        <w:rPr>
          <w:rFonts w:ascii="Century Gothic" w:hAnsi="Century Gothic"/>
          <w:sz w:val="20"/>
          <w:szCs w:val="20"/>
        </w:rPr>
      </w:pPr>
    </w:p>
    <w:p w14:paraId="4AFD9A97" w14:textId="6FFAC26D" w:rsidR="00415CE0" w:rsidRPr="00F437CC" w:rsidRDefault="00415CE0" w:rsidP="00A645D4">
      <w:pPr>
        <w:ind w:left="360"/>
        <w:rPr>
          <w:rFonts w:ascii="Century Gothic" w:hAnsi="Century Gothic"/>
        </w:rPr>
      </w:pPr>
      <w:r w:rsidRPr="00F437CC">
        <w:rPr>
          <w:rFonts w:ascii="Century Gothic" w:hAnsi="Century Gothic"/>
        </w:rPr>
        <w:t>See attached slides</w:t>
      </w:r>
    </w:p>
    <w:p w14:paraId="75A00F91" w14:textId="77777777" w:rsidR="00415CE0" w:rsidRDefault="00415CE0" w:rsidP="00A645D4">
      <w:pPr>
        <w:ind w:left="360"/>
        <w:rPr>
          <w:rFonts w:ascii="Century Gothic" w:hAnsi="Century Gothic"/>
          <w:sz w:val="20"/>
          <w:szCs w:val="20"/>
        </w:rPr>
      </w:pPr>
    </w:p>
    <w:p w14:paraId="483294EB" w14:textId="77777777" w:rsidR="00403C90" w:rsidRPr="005F5D28" w:rsidRDefault="00403C90" w:rsidP="00A645D4">
      <w:pPr>
        <w:ind w:left="360"/>
        <w:rPr>
          <w:rFonts w:ascii="Century Gothic" w:hAnsi="Century Gothic"/>
        </w:rPr>
      </w:pPr>
      <w:r w:rsidRPr="005F5D28">
        <w:rPr>
          <w:rFonts w:ascii="Century Gothic" w:hAnsi="Century Gothic"/>
        </w:rPr>
        <w:t>Dr. Robert Bree Collaborative Opioid Prescribing Metrics report shared by Wes</w:t>
      </w:r>
    </w:p>
    <w:p w14:paraId="0CCB8F6A" w14:textId="59B1E3A3" w:rsidR="008531F7" w:rsidRDefault="00000000" w:rsidP="00A645D4">
      <w:pPr>
        <w:ind w:left="360"/>
        <w:rPr>
          <w:rFonts w:ascii="Century Gothic" w:hAnsi="Century Gothic"/>
          <w:sz w:val="20"/>
          <w:szCs w:val="20"/>
        </w:rPr>
      </w:pPr>
      <w:hyperlink r:id="rId6" w:history="1">
        <w:r w:rsidR="00020B6C" w:rsidRPr="00573D65">
          <w:rPr>
            <w:rStyle w:val="Hyperlink"/>
            <w:rFonts w:ascii="Century Gothic" w:hAnsi="Century Gothic"/>
            <w:sz w:val="20"/>
            <w:szCs w:val="20"/>
          </w:rPr>
          <w:t>https://www.qualityhealth.org/bree/wp-content/uploads/sites/8/2018/06/Bree-Opioid-Prescribing-Metrics-Final-2017.pdf</w:t>
        </w:r>
      </w:hyperlink>
      <w:r w:rsidR="00415CE0">
        <w:rPr>
          <w:rFonts w:ascii="Century Gothic" w:hAnsi="Century Gothic"/>
          <w:sz w:val="20"/>
          <w:szCs w:val="20"/>
        </w:rPr>
        <w:t xml:space="preserve"> </w:t>
      </w:r>
    </w:p>
    <w:p w14:paraId="445A8930" w14:textId="604DC9D5" w:rsidR="00415CE0" w:rsidRDefault="00415CE0" w:rsidP="00A645D4">
      <w:pPr>
        <w:ind w:left="360"/>
        <w:rPr>
          <w:rFonts w:ascii="Century Gothic" w:hAnsi="Century Gothic"/>
          <w:sz w:val="20"/>
          <w:szCs w:val="20"/>
        </w:rPr>
      </w:pPr>
    </w:p>
    <w:p w14:paraId="2344D097" w14:textId="4A6FA867" w:rsidR="00415CE0" w:rsidRDefault="00415CE0" w:rsidP="00A645D4">
      <w:pPr>
        <w:ind w:left="360"/>
        <w:rPr>
          <w:rFonts w:ascii="Century Gothic" w:hAnsi="Century Gothic"/>
          <w:sz w:val="20"/>
          <w:szCs w:val="20"/>
        </w:rPr>
      </w:pPr>
    </w:p>
    <w:p w14:paraId="5E9B9185" w14:textId="36AEBB1D" w:rsidR="00020B6C" w:rsidRPr="001E4356" w:rsidRDefault="00020B6C" w:rsidP="00020B6C">
      <w:pPr>
        <w:rPr>
          <w:rFonts w:ascii="Century Gothic" w:hAnsi="Century Gothic"/>
        </w:rPr>
      </w:pPr>
      <w:r w:rsidRPr="001E4356">
        <w:rPr>
          <w:rFonts w:ascii="Century Gothic" w:hAnsi="Century Gothic"/>
        </w:rPr>
        <w:t>2:</w:t>
      </w:r>
      <w:r>
        <w:rPr>
          <w:rFonts w:ascii="Century Gothic" w:hAnsi="Century Gothic"/>
        </w:rPr>
        <w:t>25</w:t>
      </w:r>
      <w:r w:rsidRPr="001E4356">
        <w:rPr>
          <w:rFonts w:ascii="Century Gothic" w:hAnsi="Century Gothic"/>
        </w:rPr>
        <w:t>-</w:t>
      </w:r>
      <w:proofErr w:type="gramStart"/>
      <w:r w:rsidRPr="001E4356">
        <w:rPr>
          <w:rFonts w:ascii="Century Gothic" w:hAnsi="Century Gothic"/>
        </w:rPr>
        <w:t>2:</w:t>
      </w:r>
      <w:r>
        <w:rPr>
          <w:rFonts w:ascii="Century Gothic" w:hAnsi="Century Gothic"/>
        </w:rPr>
        <w:t>45</w:t>
      </w:r>
      <w:r w:rsidRPr="001E4356">
        <w:rPr>
          <w:rFonts w:ascii="Century Gothic" w:hAnsi="Century Gothic"/>
        </w:rPr>
        <w:t xml:space="preserve">  </w:t>
      </w:r>
      <w:r w:rsidRPr="001E4356">
        <w:rPr>
          <w:rFonts w:ascii="Century Gothic" w:hAnsi="Century Gothic"/>
        </w:rPr>
        <w:tab/>
      </w:r>
      <w:proofErr w:type="gramEnd"/>
      <w:r w:rsidR="001B02B0">
        <w:rPr>
          <w:rFonts w:ascii="Century Gothic" w:hAnsi="Century Gothic"/>
        </w:rPr>
        <w:t xml:space="preserve">Lela Kretzer: “Vermont’s Social Autopsy: An Analysis of Interactions </w:t>
      </w:r>
      <w:r w:rsidR="001B02B0">
        <w:rPr>
          <w:rFonts w:ascii="Century Gothic" w:hAnsi="Century Gothic"/>
        </w:rPr>
        <w:tab/>
      </w:r>
      <w:r w:rsidR="001B02B0">
        <w:rPr>
          <w:rFonts w:ascii="Century Gothic" w:hAnsi="Century Gothic"/>
        </w:rPr>
        <w:tab/>
      </w:r>
      <w:r w:rsidR="001B02B0">
        <w:rPr>
          <w:rFonts w:ascii="Century Gothic" w:hAnsi="Century Gothic"/>
        </w:rPr>
        <w:tab/>
        <w:t xml:space="preserve">with State Services Among Drug-Related Fatalities” </w:t>
      </w:r>
    </w:p>
    <w:p w14:paraId="112A8245" w14:textId="77777777" w:rsidR="00020B6C" w:rsidRDefault="00020B6C" w:rsidP="00020B6C">
      <w:pPr>
        <w:rPr>
          <w:rFonts w:ascii="Century Gothic" w:hAnsi="Century Gothic"/>
        </w:rPr>
      </w:pPr>
    </w:p>
    <w:p w14:paraId="056D49D1" w14:textId="77777777" w:rsidR="00F437CC" w:rsidRPr="00F437CC" w:rsidRDefault="00F437CC" w:rsidP="00F437CC">
      <w:pPr>
        <w:ind w:left="360"/>
        <w:rPr>
          <w:rFonts w:ascii="Century Gothic" w:hAnsi="Century Gothic"/>
        </w:rPr>
      </w:pPr>
      <w:r w:rsidRPr="00F437CC">
        <w:rPr>
          <w:rFonts w:ascii="Century Gothic" w:hAnsi="Century Gothic"/>
        </w:rPr>
        <w:t>See attached slides</w:t>
      </w:r>
    </w:p>
    <w:p w14:paraId="389C48A4" w14:textId="284A573B" w:rsidR="00020B6C" w:rsidRDefault="00020B6C" w:rsidP="00A645D4">
      <w:pPr>
        <w:ind w:left="360"/>
        <w:rPr>
          <w:rFonts w:ascii="Century Gothic" w:hAnsi="Century Gothic"/>
          <w:i/>
          <w:iCs/>
        </w:rPr>
      </w:pPr>
    </w:p>
    <w:p w14:paraId="281C2852" w14:textId="4CB57905" w:rsidR="00020B6C" w:rsidRDefault="00020B6C" w:rsidP="00020B6C">
      <w:pPr>
        <w:rPr>
          <w:rFonts w:ascii="Century Gothic" w:hAnsi="Century Gothic"/>
        </w:rPr>
      </w:pPr>
      <w:r>
        <w:rPr>
          <w:rFonts w:ascii="Century Gothic" w:hAnsi="Century Gothic"/>
        </w:rPr>
        <w:t>PDMP Group Discussion:</w:t>
      </w:r>
    </w:p>
    <w:p w14:paraId="68F08117" w14:textId="6D954C1C" w:rsidR="00F437CC" w:rsidRDefault="00F437CC" w:rsidP="00020B6C">
      <w:pPr>
        <w:rPr>
          <w:rFonts w:ascii="Century Gothic" w:hAnsi="Century Gothic"/>
        </w:rPr>
      </w:pP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10075"/>
      </w:tblGrid>
      <w:tr w:rsidR="00D12F2A" w14:paraId="382949E3" w14:textId="77777777" w:rsidTr="00D12F2A">
        <w:tc>
          <w:tcPr>
            <w:tcW w:w="10075" w:type="dxa"/>
          </w:tcPr>
          <w:p w14:paraId="1EDC1AC0" w14:textId="5FF77D4D" w:rsidR="00D12F2A" w:rsidRPr="005F5D28" w:rsidRDefault="00D12F2A" w:rsidP="00452CCF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5F5D28">
              <w:rPr>
                <w:rFonts w:ascii="Century Gothic" w:hAnsi="Century Gothic"/>
                <w:b/>
                <w:bCs/>
                <w:sz w:val="20"/>
                <w:szCs w:val="20"/>
              </w:rPr>
              <w:t>If you are working or managing PDMP data, in what ways are you using the data?</w:t>
            </w:r>
          </w:p>
          <w:p w14:paraId="3FA0B314" w14:textId="67D5B6E7" w:rsidR="00452CCF" w:rsidRPr="005F5D28" w:rsidRDefault="00452CCF" w:rsidP="00452CCF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  <w:sz w:val="20"/>
                <w:szCs w:val="20"/>
              </w:rPr>
            </w:pPr>
            <w:r w:rsidRPr="005F5D28">
              <w:rPr>
                <w:rFonts w:ascii="Century Gothic" w:hAnsi="Century Gothic"/>
                <w:sz w:val="20"/>
                <w:szCs w:val="20"/>
              </w:rPr>
              <w:t>Our PDMP data is managed by an external agency so we can only receive aggregate data. We plan on displaying prescribing patterns on our dashboard</w:t>
            </w:r>
          </w:p>
          <w:p w14:paraId="0CD6B3E2" w14:textId="23BF9129" w:rsidR="00835902" w:rsidRPr="005F5D28" w:rsidRDefault="00835902" w:rsidP="00452CCF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  <w:sz w:val="20"/>
                <w:szCs w:val="20"/>
              </w:rPr>
            </w:pPr>
            <w:r w:rsidRPr="005F5D28">
              <w:rPr>
                <w:rFonts w:ascii="Century Gothic" w:hAnsi="Century Gothic"/>
                <w:sz w:val="20"/>
                <w:szCs w:val="20"/>
              </w:rPr>
              <w:t>Oregon can and does data linkage.</w:t>
            </w:r>
          </w:p>
          <w:p w14:paraId="20948DFD" w14:textId="77777777" w:rsidR="00452CCF" w:rsidRPr="005F5D28" w:rsidRDefault="00452CCF" w:rsidP="00452CCF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  <w:sz w:val="20"/>
                <w:szCs w:val="20"/>
              </w:rPr>
            </w:pPr>
            <w:r w:rsidRPr="005F5D28">
              <w:rPr>
                <w:rFonts w:ascii="Century Gothic" w:hAnsi="Century Gothic"/>
                <w:sz w:val="20"/>
                <w:szCs w:val="20"/>
              </w:rPr>
              <w:t>On Dashboard. We create indicators for safe prescribing (e.g., # of people on &gt; 90 MMEs) and break down by geography</w:t>
            </w:r>
          </w:p>
          <w:p w14:paraId="79A0C0D4" w14:textId="7B3AF9F8" w:rsidR="00452CCF" w:rsidRPr="005F5D28" w:rsidRDefault="00452CCF" w:rsidP="00452CCF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  <w:sz w:val="20"/>
                <w:szCs w:val="20"/>
              </w:rPr>
            </w:pPr>
            <w:r w:rsidRPr="005F5D28">
              <w:rPr>
                <w:rFonts w:ascii="Century Gothic" w:hAnsi="Century Gothic"/>
                <w:sz w:val="20"/>
                <w:szCs w:val="20"/>
              </w:rPr>
              <w:t>Using for PRESCRIBER EDUATION planning</w:t>
            </w:r>
          </w:p>
          <w:p w14:paraId="1AB6189F" w14:textId="7C8C9FBB" w:rsidR="00D12F2A" w:rsidRPr="005F5D28" w:rsidRDefault="00452CCF" w:rsidP="00452CCF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  <w:sz w:val="20"/>
                <w:szCs w:val="20"/>
              </w:rPr>
            </w:pPr>
            <w:r w:rsidRPr="005F5D28">
              <w:rPr>
                <w:rFonts w:ascii="Century Gothic" w:hAnsi="Century Gothic"/>
                <w:sz w:val="20"/>
                <w:szCs w:val="20"/>
              </w:rPr>
              <w:t>Delaware is utilizing PDMP data on My Healthy Community (a data portal) and linked 2017 overdose death records to PDMP line level data.</w:t>
            </w:r>
          </w:p>
        </w:tc>
      </w:tr>
      <w:tr w:rsidR="00D12F2A" w14:paraId="63F5DD71" w14:textId="77777777" w:rsidTr="00D12F2A">
        <w:tc>
          <w:tcPr>
            <w:tcW w:w="10075" w:type="dxa"/>
          </w:tcPr>
          <w:p w14:paraId="588D9274" w14:textId="4FCD27FB" w:rsidR="00D12F2A" w:rsidRPr="005F5D28" w:rsidRDefault="00D12F2A" w:rsidP="00D12F2A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5F5D28">
              <w:rPr>
                <w:rFonts w:ascii="Century Gothic" w:hAnsi="Century Gothic"/>
                <w:b/>
                <w:bCs/>
                <w:sz w:val="20"/>
                <w:szCs w:val="20"/>
              </w:rPr>
              <w:lastRenderedPageBreak/>
              <w:t>Describe any ways that you are using PDMP data to monitor </w:t>
            </w:r>
            <w:r w:rsidR="00391624" w:rsidRPr="005F5D28">
              <w:rPr>
                <w:rFonts w:ascii="Century Gothic" w:hAnsi="Century Gothic"/>
                <w:b/>
                <w:bCs/>
                <w:sz w:val="20"/>
                <w:szCs w:val="20"/>
              </w:rPr>
              <w:t>opioid use disorder treatment and associated outcomes.</w:t>
            </w:r>
          </w:p>
          <w:p w14:paraId="38D0B5FF" w14:textId="39E2CDCE" w:rsidR="00391624" w:rsidRPr="005F5D28" w:rsidRDefault="00391624" w:rsidP="00391624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  <w:sz w:val="20"/>
                <w:szCs w:val="20"/>
              </w:rPr>
            </w:pPr>
            <w:r w:rsidRPr="005F5D28">
              <w:rPr>
                <w:rFonts w:ascii="Century Gothic" w:hAnsi="Century Gothic"/>
                <w:sz w:val="20"/>
                <w:szCs w:val="20"/>
              </w:rPr>
              <w:t>We link PDMP data to death data and nonfatal overdose data</w:t>
            </w:r>
          </w:p>
          <w:p w14:paraId="03175AE6" w14:textId="77777777" w:rsidR="00D12F2A" w:rsidRPr="005F5D28" w:rsidRDefault="00391624" w:rsidP="00391624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  <w:sz w:val="20"/>
                <w:szCs w:val="20"/>
              </w:rPr>
            </w:pPr>
            <w:r w:rsidRPr="005F5D28">
              <w:rPr>
                <w:rFonts w:ascii="Century Gothic" w:hAnsi="Century Gothic"/>
                <w:sz w:val="20"/>
                <w:szCs w:val="20"/>
              </w:rPr>
              <w:t>PDMP linked to fatal ODs</w:t>
            </w:r>
          </w:p>
          <w:p w14:paraId="23046315" w14:textId="3206D5FD" w:rsidR="00725FDE" w:rsidRPr="005F5D28" w:rsidRDefault="00725FDE" w:rsidP="00391624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  <w:sz w:val="20"/>
                <w:szCs w:val="20"/>
              </w:rPr>
            </w:pPr>
            <w:r w:rsidRPr="005F5D28">
              <w:rPr>
                <w:rFonts w:ascii="Century Gothic" w:hAnsi="Century Gothic"/>
                <w:sz w:val="20"/>
                <w:szCs w:val="20"/>
              </w:rPr>
              <w:t xml:space="preserve">Oregon PDMP has integrated with EHR’s and we both report prescribing but views </w:t>
            </w:r>
            <w:proofErr w:type="spellStart"/>
            <w:r w:rsidRPr="005F5D28">
              <w:rPr>
                <w:rFonts w:ascii="Century Gothic" w:hAnsi="Century Gothic"/>
                <w:sz w:val="20"/>
                <w:szCs w:val="20"/>
              </w:rPr>
              <w:t>etc</w:t>
            </w:r>
            <w:proofErr w:type="spellEnd"/>
            <w:r w:rsidRPr="005F5D28">
              <w:rPr>
                <w:rFonts w:ascii="Century Gothic" w:hAnsi="Century Gothic"/>
                <w:sz w:val="20"/>
                <w:szCs w:val="20"/>
              </w:rPr>
              <w:t xml:space="preserve"> informing use, risks, outcomes</w:t>
            </w:r>
          </w:p>
        </w:tc>
      </w:tr>
      <w:tr w:rsidR="00D12F2A" w14:paraId="20AF0A6A" w14:textId="77777777" w:rsidTr="00D12F2A">
        <w:tc>
          <w:tcPr>
            <w:tcW w:w="10075" w:type="dxa"/>
          </w:tcPr>
          <w:p w14:paraId="1E268DE1" w14:textId="77777777" w:rsidR="00D12F2A" w:rsidRPr="005F5D28" w:rsidRDefault="00D12F2A" w:rsidP="00D12F2A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5F5D28">
              <w:rPr>
                <w:rFonts w:ascii="Century Gothic" w:hAnsi="Century Gothic"/>
                <w:b/>
                <w:bCs/>
                <w:sz w:val="20"/>
                <w:szCs w:val="20"/>
              </w:rPr>
              <w:t>What perceived barriers interfere with optimally working with PDMP data?</w:t>
            </w:r>
          </w:p>
          <w:p w14:paraId="261F48C2" w14:textId="7E141006" w:rsidR="007B646D" w:rsidRPr="005F5D28" w:rsidRDefault="007B646D" w:rsidP="007B646D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  <w:sz w:val="20"/>
                <w:szCs w:val="20"/>
              </w:rPr>
            </w:pPr>
            <w:r w:rsidRPr="005F5D28">
              <w:rPr>
                <w:rFonts w:ascii="Century Gothic" w:hAnsi="Century Gothic"/>
                <w:sz w:val="20"/>
                <w:szCs w:val="20"/>
              </w:rPr>
              <w:t>We don't own the data and there are a lot of restrictions with data sharing</w:t>
            </w:r>
          </w:p>
          <w:p w14:paraId="185F1373" w14:textId="77777777" w:rsidR="007B646D" w:rsidRPr="005F5D28" w:rsidRDefault="007B646D" w:rsidP="007B646D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  <w:sz w:val="20"/>
                <w:szCs w:val="20"/>
              </w:rPr>
            </w:pPr>
            <w:r w:rsidRPr="005F5D28">
              <w:rPr>
                <w:rFonts w:ascii="Century Gothic" w:hAnsi="Century Gothic"/>
                <w:sz w:val="20"/>
                <w:szCs w:val="20"/>
              </w:rPr>
              <w:t>PDMP data do not include MAT data</w:t>
            </w:r>
          </w:p>
          <w:p w14:paraId="5D89E865" w14:textId="093FDC5F" w:rsidR="007B646D" w:rsidRPr="005F5D28" w:rsidRDefault="00647FA8" w:rsidP="007B646D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  <w:sz w:val="20"/>
                <w:szCs w:val="20"/>
              </w:rPr>
            </w:pPr>
            <w:r w:rsidRPr="005F5D28">
              <w:rPr>
                <w:rFonts w:ascii="Century Gothic" w:hAnsi="Century Gothic"/>
                <w:sz w:val="20"/>
                <w:szCs w:val="20"/>
              </w:rPr>
              <w:t>L</w:t>
            </w:r>
            <w:r w:rsidR="007B646D" w:rsidRPr="005F5D28">
              <w:rPr>
                <w:rFonts w:ascii="Century Gothic" w:hAnsi="Century Gothic"/>
                <w:sz w:val="20"/>
                <w:szCs w:val="20"/>
              </w:rPr>
              <w:t>egal - strict interpretation of authorizing statutes</w:t>
            </w:r>
          </w:p>
          <w:p w14:paraId="436EF7EA" w14:textId="77777777" w:rsidR="007B646D" w:rsidRPr="005F5D28" w:rsidRDefault="007B646D" w:rsidP="007B646D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  <w:sz w:val="20"/>
                <w:szCs w:val="20"/>
              </w:rPr>
            </w:pPr>
            <w:r w:rsidRPr="005F5D28">
              <w:rPr>
                <w:rFonts w:ascii="Century Gothic" w:hAnsi="Century Gothic"/>
                <w:sz w:val="20"/>
                <w:szCs w:val="20"/>
              </w:rPr>
              <w:t>Pharmacies not entering correct DEA number for providers</w:t>
            </w:r>
          </w:p>
          <w:p w14:paraId="6BBB6442" w14:textId="0166DAAE" w:rsidR="007B646D" w:rsidRPr="005F5D28" w:rsidRDefault="00647FA8" w:rsidP="007B646D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  <w:sz w:val="20"/>
                <w:szCs w:val="20"/>
              </w:rPr>
            </w:pPr>
            <w:r w:rsidRPr="005F5D28">
              <w:rPr>
                <w:rFonts w:ascii="Century Gothic" w:hAnsi="Century Gothic"/>
                <w:sz w:val="20"/>
                <w:szCs w:val="20"/>
              </w:rPr>
              <w:t>T</w:t>
            </w:r>
            <w:r w:rsidR="007B646D" w:rsidRPr="005F5D28">
              <w:rPr>
                <w:rFonts w:ascii="Century Gothic" w:hAnsi="Century Gothic"/>
                <w:sz w:val="20"/>
                <w:szCs w:val="20"/>
              </w:rPr>
              <w:t>echnical challenges with vendor (data going in but not coming out)</w:t>
            </w:r>
          </w:p>
          <w:p w14:paraId="62BA5A9F" w14:textId="77777777" w:rsidR="007B646D" w:rsidRPr="005F5D28" w:rsidRDefault="007B646D" w:rsidP="007B646D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  <w:sz w:val="20"/>
                <w:szCs w:val="20"/>
              </w:rPr>
            </w:pPr>
            <w:r w:rsidRPr="005F5D28">
              <w:rPr>
                <w:rFonts w:ascii="Century Gothic" w:hAnsi="Century Gothic"/>
                <w:sz w:val="20"/>
                <w:szCs w:val="20"/>
              </w:rPr>
              <w:t xml:space="preserve">Haven't been able to get </w:t>
            </w:r>
            <w:proofErr w:type="gramStart"/>
            <w:r w:rsidRPr="005F5D28">
              <w:rPr>
                <w:rFonts w:ascii="Century Gothic" w:hAnsi="Century Gothic"/>
                <w:sz w:val="20"/>
                <w:szCs w:val="20"/>
              </w:rPr>
              <w:t>prescriber-identified</w:t>
            </w:r>
            <w:proofErr w:type="gramEnd"/>
            <w:r w:rsidRPr="005F5D28">
              <w:rPr>
                <w:rFonts w:ascii="Century Gothic" w:hAnsi="Century Gothic"/>
                <w:sz w:val="20"/>
                <w:szCs w:val="20"/>
              </w:rPr>
              <w:t xml:space="preserve"> PDMP data to monitor AD; custodian (Justice) hasn't responded to data request submitted 1.5 years ago.</w:t>
            </w:r>
          </w:p>
          <w:p w14:paraId="1055D62A" w14:textId="77777777" w:rsidR="007B646D" w:rsidRPr="005F5D28" w:rsidRDefault="007B646D" w:rsidP="007B646D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  <w:sz w:val="20"/>
                <w:szCs w:val="20"/>
              </w:rPr>
            </w:pPr>
            <w:r w:rsidRPr="005F5D28">
              <w:rPr>
                <w:rFonts w:ascii="Century Gothic" w:hAnsi="Century Gothic"/>
                <w:sz w:val="20"/>
                <w:szCs w:val="20"/>
              </w:rPr>
              <w:t>Data housed at Narcotics Enforcement Division </w:t>
            </w:r>
          </w:p>
          <w:p w14:paraId="7FC3646C" w14:textId="77777777" w:rsidR="007B646D" w:rsidRPr="005F5D28" w:rsidRDefault="007B646D" w:rsidP="007B646D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  <w:sz w:val="20"/>
                <w:szCs w:val="20"/>
              </w:rPr>
            </w:pPr>
            <w:r w:rsidRPr="005F5D28">
              <w:rPr>
                <w:rFonts w:ascii="Century Gothic" w:hAnsi="Century Gothic"/>
                <w:sz w:val="20"/>
                <w:szCs w:val="20"/>
              </w:rPr>
              <w:t>does not include VA and FQHC data</w:t>
            </w:r>
          </w:p>
          <w:p w14:paraId="72D7E627" w14:textId="77777777" w:rsidR="00D12F2A" w:rsidRPr="005F5D28" w:rsidRDefault="007B646D" w:rsidP="00020B6C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  <w:sz w:val="20"/>
                <w:szCs w:val="20"/>
              </w:rPr>
            </w:pPr>
            <w:r w:rsidRPr="005F5D28">
              <w:rPr>
                <w:rFonts w:ascii="Century Gothic" w:hAnsi="Century Gothic"/>
                <w:sz w:val="20"/>
                <w:szCs w:val="20"/>
              </w:rPr>
              <w:t>Barrier: the agency that manages the PDMP data has a lot of restrictions for use. (</w:t>
            </w:r>
            <w:proofErr w:type="spellStart"/>
            <w:r w:rsidRPr="005F5D28">
              <w:rPr>
                <w:rFonts w:ascii="Century Gothic" w:hAnsi="Century Gothic"/>
                <w:sz w:val="20"/>
                <w:szCs w:val="20"/>
              </w:rPr>
              <w:t>E.g</w:t>
            </w:r>
            <w:proofErr w:type="spellEnd"/>
            <w:r w:rsidRPr="005F5D28">
              <w:rPr>
                <w:rFonts w:ascii="Century Gothic" w:hAnsi="Century Gothic"/>
                <w:sz w:val="20"/>
                <w:szCs w:val="20"/>
              </w:rPr>
              <w:t>, can't "flag" individuals who have had an overdose</w:t>
            </w:r>
          </w:p>
          <w:p w14:paraId="075AD55C" w14:textId="62F9CE6F" w:rsidR="00835902" w:rsidRPr="005F5D28" w:rsidRDefault="00835902" w:rsidP="00020B6C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  <w:sz w:val="20"/>
                <w:szCs w:val="20"/>
              </w:rPr>
            </w:pPr>
            <w:r w:rsidRPr="005F5D28">
              <w:rPr>
                <w:rFonts w:ascii="Century Gothic" w:hAnsi="Century Gothic"/>
                <w:sz w:val="20"/>
                <w:szCs w:val="20"/>
              </w:rPr>
              <w:t>PDMP for use and linkage has specific statute and rules that can limit who does and what information is shared with linkages</w:t>
            </w:r>
          </w:p>
        </w:tc>
      </w:tr>
    </w:tbl>
    <w:p w14:paraId="2C40449E" w14:textId="77777777" w:rsidR="007E4777" w:rsidRDefault="007E4777" w:rsidP="007E4777">
      <w:pPr>
        <w:jc w:val="both"/>
        <w:rPr>
          <w:rFonts w:ascii="Century Gothic" w:hAnsi="Century Gothic"/>
        </w:rPr>
      </w:pPr>
    </w:p>
    <w:p w14:paraId="6E9FDDE0" w14:textId="303A5580" w:rsidR="00B6068F" w:rsidRDefault="00E93A3B" w:rsidP="009D59F7">
      <w:pPr>
        <w:rPr>
          <w:rFonts w:ascii="Century Gothic" w:hAnsi="Century Gothic"/>
        </w:rPr>
      </w:pPr>
      <w:r>
        <w:rPr>
          <w:rFonts w:ascii="Century Gothic" w:hAnsi="Century Gothic"/>
        </w:rPr>
        <w:t>2:</w:t>
      </w:r>
      <w:r w:rsidR="008420A3">
        <w:rPr>
          <w:rFonts w:ascii="Century Gothic" w:hAnsi="Century Gothic"/>
        </w:rPr>
        <w:t>45</w:t>
      </w:r>
      <w:r>
        <w:rPr>
          <w:rFonts w:ascii="Century Gothic" w:hAnsi="Century Gothic"/>
        </w:rPr>
        <w:t xml:space="preserve">-3:15 </w:t>
      </w:r>
      <w:r w:rsidR="00B6068F">
        <w:rPr>
          <w:rFonts w:ascii="Century Gothic" w:hAnsi="Century Gothic"/>
        </w:rPr>
        <w:tab/>
      </w:r>
      <w:r w:rsidR="003115A9">
        <w:rPr>
          <w:rFonts w:ascii="Century Gothic" w:hAnsi="Century Gothic"/>
        </w:rPr>
        <w:t xml:space="preserve">Overview and </w:t>
      </w:r>
      <w:r w:rsidR="00B6068F">
        <w:rPr>
          <w:rFonts w:ascii="Century Gothic" w:hAnsi="Century Gothic"/>
        </w:rPr>
        <w:t>d</w:t>
      </w:r>
      <w:r w:rsidR="003115A9">
        <w:rPr>
          <w:rFonts w:ascii="Century Gothic" w:hAnsi="Century Gothic"/>
        </w:rPr>
        <w:t xml:space="preserve">iscussion of the </w:t>
      </w:r>
      <w:r w:rsidR="00B6068F">
        <w:rPr>
          <w:rFonts w:ascii="Century Gothic" w:hAnsi="Century Gothic"/>
        </w:rPr>
        <w:t>Linkage to Care I</w:t>
      </w:r>
      <w:r w:rsidR="003115A9">
        <w:rPr>
          <w:rFonts w:ascii="Century Gothic" w:hAnsi="Century Gothic"/>
        </w:rPr>
        <w:t xml:space="preserve">ndicators Project </w:t>
      </w:r>
    </w:p>
    <w:p w14:paraId="6C5A2E44" w14:textId="17DCCD32" w:rsidR="00B6068F" w:rsidRDefault="00B6068F" w:rsidP="00B6068F">
      <w:pPr>
        <w:shd w:val="clear" w:color="auto" w:fill="FFFFFF"/>
        <w:ind w:left="720" w:firstLine="720"/>
        <w:textAlignment w:val="baseline"/>
        <w:rPr>
          <w:rFonts w:ascii="Century Gothic" w:hAnsi="Century Gothic"/>
        </w:rPr>
      </w:pPr>
      <w:r>
        <w:rPr>
          <w:rFonts w:ascii="Century Gothic" w:hAnsi="Century Gothic"/>
        </w:rPr>
        <w:t xml:space="preserve">Sarah Scott and Marcus </w:t>
      </w:r>
      <w:proofErr w:type="spellStart"/>
      <w:r>
        <w:rPr>
          <w:rFonts w:ascii="Century Gothic" w:hAnsi="Century Gothic"/>
        </w:rPr>
        <w:t>Rennik</w:t>
      </w:r>
      <w:proofErr w:type="spellEnd"/>
      <w:r>
        <w:rPr>
          <w:rFonts w:ascii="Century Gothic" w:hAnsi="Century Gothic"/>
        </w:rPr>
        <w:t xml:space="preserve">, </w:t>
      </w:r>
      <w:proofErr w:type="spellStart"/>
      <w:r>
        <w:rPr>
          <w:rFonts w:ascii="Century Gothic" w:hAnsi="Century Gothic"/>
        </w:rPr>
        <w:t>Kahuina</w:t>
      </w:r>
      <w:proofErr w:type="spellEnd"/>
      <w:r>
        <w:rPr>
          <w:rFonts w:ascii="Century Gothic" w:hAnsi="Century Gothic"/>
        </w:rPr>
        <w:t xml:space="preserve"> Consulting</w:t>
      </w:r>
    </w:p>
    <w:p w14:paraId="0CB8BAC1" w14:textId="25E12B72" w:rsidR="002973F5" w:rsidRDefault="002973F5" w:rsidP="002973F5">
      <w:pPr>
        <w:shd w:val="clear" w:color="auto" w:fill="FFFFFF"/>
        <w:textAlignment w:val="baseline"/>
        <w:rPr>
          <w:rFonts w:ascii="Century Gothic" w:hAnsi="Century Gothic"/>
        </w:rPr>
      </w:pPr>
    </w:p>
    <w:p w14:paraId="4A4C8A22" w14:textId="0A7EEACC" w:rsidR="002973F5" w:rsidRDefault="002973F5" w:rsidP="002973F5">
      <w:pPr>
        <w:shd w:val="clear" w:color="auto" w:fill="FFFFFF"/>
        <w:textAlignment w:val="baseline"/>
        <w:rPr>
          <w:rFonts w:ascii="Century Gothic" w:hAnsi="Century Gothic"/>
        </w:rPr>
      </w:pPr>
      <w:r>
        <w:rPr>
          <w:rFonts w:ascii="Century Gothic" w:hAnsi="Century Gothic"/>
        </w:rPr>
        <w:t>See attached slides</w:t>
      </w:r>
    </w:p>
    <w:p w14:paraId="0EDD90B1" w14:textId="09FEF7FE" w:rsidR="00725FDE" w:rsidRDefault="002973F5" w:rsidP="009D59F7">
      <w:pPr>
        <w:rPr>
          <w:rFonts w:ascii="Century Gothic" w:hAnsi="Century Gothic"/>
          <w:i/>
          <w:iCs/>
        </w:rPr>
      </w:pPr>
      <w:r>
        <w:rPr>
          <w:rFonts w:ascii="Century Gothic" w:hAnsi="Century Gothic"/>
          <w:i/>
          <w:iCs/>
          <w:noProof/>
        </w:rPr>
        <w:drawing>
          <wp:inline distT="0" distB="0" distL="0" distR="0" wp14:anchorId="157C8AAA" wp14:editId="09478598">
            <wp:extent cx="5943600" cy="4052570"/>
            <wp:effectExtent l="0" t="0" r="0" b="0"/>
            <wp:docPr id="2" name="Picture 2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, schematic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8BA48" w14:textId="34788022" w:rsidR="00A41ADF" w:rsidRPr="00A41ADF" w:rsidRDefault="00725FDE" w:rsidP="005F5D28">
      <w:pPr>
        <w:rPr>
          <w:rFonts w:ascii="Century Gothic" w:hAnsi="Century Gothic"/>
        </w:rPr>
      </w:pPr>
      <w:r w:rsidRPr="002973F5">
        <w:rPr>
          <w:rFonts w:ascii="Century Gothic" w:hAnsi="Century Gothic"/>
        </w:rPr>
        <w:lastRenderedPageBreak/>
        <w:t xml:space="preserve">Please provide feedback to </w:t>
      </w:r>
      <w:proofErr w:type="spellStart"/>
      <w:r w:rsidRPr="002973F5">
        <w:rPr>
          <w:rFonts w:ascii="Century Gothic" w:hAnsi="Century Gothic"/>
        </w:rPr>
        <w:t>Kahuina</w:t>
      </w:r>
      <w:proofErr w:type="spellEnd"/>
      <w:r w:rsidRPr="002973F5">
        <w:rPr>
          <w:rFonts w:ascii="Century Gothic" w:hAnsi="Century Gothic"/>
        </w:rPr>
        <w:t xml:space="preserve"> Consulting at this Basecamp link: </w:t>
      </w:r>
      <w:hyperlink r:id="rId8" w:history="1">
        <w:r w:rsidRPr="002973F5">
          <w:rPr>
            <w:rStyle w:val="Hyperlink"/>
            <w:rFonts w:ascii="Century Gothic" w:hAnsi="Century Gothic"/>
          </w:rPr>
          <w:t>https://3.basecamp.com/3164497/join/qBR6JgvqmfBE</w:t>
        </w:r>
      </w:hyperlink>
      <w:r w:rsidRPr="002973F5">
        <w:rPr>
          <w:rFonts w:ascii="Century Gothic" w:hAnsi="Century Gothic"/>
        </w:rPr>
        <w:t xml:space="preserve"> </w:t>
      </w:r>
    </w:p>
    <w:sectPr w:rsidR="00A41ADF" w:rsidRPr="00A41ADF" w:rsidSect="007617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802BA"/>
    <w:multiLevelType w:val="multilevel"/>
    <w:tmpl w:val="B0622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C46E61"/>
    <w:multiLevelType w:val="multilevel"/>
    <w:tmpl w:val="A258B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424A83"/>
    <w:multiLevelType w:val="hybridMultilevel"/>
    <w:tmpl w:val="BBF05610"/>
    <w:lvl w:ilvl="0" w:tplc="7EACFA3E"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9F262D"/>
    <w:multiLevelType w:val="multilevel"/>
    <w:tmpl w:val="6F5A4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7E40BF"/>
    <w:multiLevelType w:val="hybridMultilevel"/>
    <w:tmpl w:val="4030E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024D0C"/>
    <w:multiLevelType w:val="hybridMultilevel"/>
    <w:tmpl w:val="FEE8B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B754D3"/>
    <w:multiLevelType w:val="hybridMultilevel"/>
    <w:tmpl w:val="B802D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84AD9"/>
    <w:multiLevelType w:val="hybridMultilevel"/>
    <w:tmpl w:val="66C61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6C2C0D"/>
    <w:multiLevelType w:val="multilevel"/>
    <w:tmpl w:val="706A1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75A595E"/>
    <w:multiLevelType w:val="hybridMultilevel"/>
    <w:tmpl w:val="11C88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4418E3"/>
    <w:multiLevelType w:val="hybridMultilevel"/>
    <w:tmpl w:val="04162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C76953"/>
    <w:multiLevelType w:val="hybridMultilevel"/>
    <w:tmpl w:val="CF8CB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5951198">
    <w:abstractNumId w:val="11"/>
  </w:num>
  <w:num w:numId="2" w16cid:durableId="2079590492">
    <w:abstractNumId w:val="9"/>
  </w:num>
  <w:num w:numId="3" w16cid:durableId="1300187911">
    <w:abstractNumId w:val="5"/>
  </w:num>
  <w:num w:numId="4" w16cid:durableId="1306475484">
    <w:abstractNumId w:val="1"/>
  </w:num>
  <w:num w:numId="5" w16cid:durableId="1167328116">
    <w:abstractNumId w:val="8"/>
  </w:num>
  <w:num w:numId="6" w16cid:durableId="576746944">
    <w:abstractNumId w:val="0"/>
  </w:num>
  <w:num w:numId="7" w16cid:durableId="997264550">
    <w:abstractNumId w:val="3"/>
  </w:num>
  <w:num w:numId="8" w16cid:durableId="140076767">
    <w:abstractNumId w:val="2"/>
  </w:num>
  <w:num w:numId="9" w16cid:durableId="362294561">
    <w:abstractNumId w:val="6"/>
  </w:num>
  <w:num w:numId="10" w16cid:durableId="2135518505">
    <w:abstractNumId w:val="10"/>
  </w:num>
  <w:num w:numId="11" w16cid:durableId="1412312612">
    <w:abstractNumId w:val="4"/>
  </w:num>
  <w:num w:numId="12" w16cid:durableId="20098238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F10"/>
    <w:rsid w:val="00020B6C"/>
    <w:rsid w:val="00196A1D"/>
    <w:rsid w:val="001B02B0"/>
    <w:rsid w:val="001E4356"/>
    <w:rsid w:val="001F627A"/>
    <w:rsid w:val="00200A04"/>
    <w:rsid w:val="002973F5"/>
    <w:rsid w:val="002A36E6"/>
    <w:rsid w:val="003115A9"/>
    <w:rsid w:val="00391624"/>
    <w:rsid w:val="00393267"/>
    <w:rsid w:val="00403C90"/>
    <w:rsid w:val="00415CE0"/>
    <w:rsid w:val="00431E5A"/>
    <w:rsid w:val="00452CCF"/>
    <w:rsid w:val="0047175F"/>
    <w:rsid w:val="00492B57"/>
    <w:rsid w:val="004A352D"/>
    <w:rsid w:val="0052335E"/>
    <w:rsid w:val="0056786F"/>
    <w:rsid w:val="005B55F3"/>
    <w:rsid w:val="005F5D28"/>
    <w:rsid w:val="0062143B"/>
    <w:rsid w:val="00636DAE"/>
    <w:rsid w:val="0064520A"/>
    <w:rsid w:val="00647FA8"/>
    <w:rsid w:val="00671783"/>
    <w:rsid w:val="00681493"/>
    <w:rsid w:val="006818C2"/>
    <w:rsid w:val="006B31EF"/>
    <w:rsid w:val="006B610B"/>
    <w:rsid w:val="006C0C46"/>
    <w:rsid w:val="006D01F5"/>
    <w:rsid w:val="006F14D5"/>
    <w:rsid w:val="00725FDE"/>
    <w:rsid w:val="00761787"/>
    <w:rsid w:val="00765885"/>
    <w:rsid w:val="007774B5"/>
    <w:rsid w:val="00782171"/>
    <w:rsid w:val="007B646D"/>
    <w:rsid w:val="007E4777"/>
    <w:rsid w:val="00835902"/>
    <w:rsid w:val="008420A3"/>
    <w:rsid w:val="008531F7"/>
    <w:rsid w:val="00886770"/>
    <w:rsid w:val="008D149E"/>
    <w:rsid w:val="009124A3"/>
    <w:rsid w:val="0093254F"/>
    <w:rsid w:val="00937050"/>
    <w:rsid w:val="00960D28"/>
    <w:rsid w:val="00995A6D"/>
    <w:rsid w:val="009D59F7"/>
    <w:rsid w:val="009F22FF"/>
    <w:rsid w:val="009F6435"/>
    <w:rsid w:val="00A148D8"/>
    <w:rsid w:val="00A15C34"/>
    <w:rsid w:val="00A41ADF"/>
    <w:rsid w:val="00A50DFE"/>
    <w:rsid w:val="00A645D4"/>
    <w:rsid w:val="00AF3691"/>
    <w:rsid w:val="00B551C6"/>
    <w:rsid w:val="00B6068F"/>
    <w:rsid w:val="00B930A7"/>
    <w:rsid w:val="00BA5164"/>
    <w:rsid w:val="00BC79DD"/>
    <w:rsid w:val="00C9620F"/>
    <w:rsid w:val="00D12F2A"/>
    <w:rsid w:val="00D1648A"/>
    <w:rsid w:val="00D27BF0"/>
    <w:rsid w:val="00D63111"/>
    <w:rsid w:val="00DD12E6"/>
    <w:rsid w:val="00E11BA0"/>
    <w:rsid w:val="00E36F10"/>
    <w:rsid w:val="00E46886"/>
    <w:rsid w:val="00E93A3B"/>
    <w:rsid w:val="00EC1B44"/>
    <w:rsid w:val="00F437CC"/>
    <w:rsid w:val="00F516D9"/>
    <w:rsid w:val="00F82114"/>
    <w:rsid w:val="00FA2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CE089"/>
  <w15:chartTrackingRefBased/>
  <w15:docId w15:val="{67B3693E-7D40-6C41-8C83-535F1B5F3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52D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217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3254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254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46886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F437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2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72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0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17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0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9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50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4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3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3.basecamp.com/3164497/join/qBR6JgvqmfB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qualityhealth.org/bree/wp-content/uploads/sites/8/2018/06/Bree-Opioid-Prescribing-Metrics-Final-2017.pdf" TargetMode="External"/><Relationship Id="rId5" Type="http://schemas.openxmlformats.org/officeDocument/2006/relationships/image" Target="media/image1.tif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672</Words>
  <Characters>3836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Loveland</dc:creator>
  <cp:keywords/>
  <dc:description/>
  <cp:lastModifiedBy>Cailyn Lingwall</cp:lastModifiedBy>
  <cp:revision>2</cp:revision>
  <dcterms:created xsi:type="dcterms:W3CDTF">2022-08-08T14:11:00Z</dcterms:created>
  <dcterms:modified xsi:type="dcterms:W3CDTF">2022-08-08T14:11:00Z</dcterms:modified>
</cp:coreProperties>
</file>