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31C94F6" w14:textId="77777777" w:rsidR="00D1710D" w:rsidRDefault="00D1710D" w:rsidP="006E6C13">
      <w:pPr>
        <w:rPr>
          <w:rFonts w:ascii="Verdana" w:hAnsi="Verdana"/>
          <w:b/>
          <w:color w:val="002060"/>
          <w:sz w:val="24"/>
        </w:rPr>
      </w:pPr>
    </w:p>
    <w:p w14:paraId="751F67CD" w14:textId="3AEE3403" w:rsidR="006E6C13" w:rsidRPr="00D6488B" w:rsidRDefault="000C74CC" w:rsidP="006E6C13">
      <w:pPr>
        <w:rPr>
          <w:rFonts w:ascii="Verdana" w:hAnsi="Verdana"/>
          <w:b/>
          <w:color w:val="002060"/>
          <w:szCs w:val="20"/>
        </w:rPr>
      </w:pPr>
      <w:r>
        <w:rPr>
          <w:rFonts w:ascii="Verdana" w:hAnsi="Verdana"/>
          <w:b/>
          <w:color w:val="002060"/>
          <w:sz w:val="24"/>
        </w:rPr>
        <w:t>Occupational Heat-Related Illness in Washington State</w:t>
      </w:r>
    </w:p>
    <w:p w14:paraId="50DE234D" w14:textId="77777777" w:rsidR="006B0F5F" w:rsidRPr="00F67BF4" w:rsidRDefault="006B0F5F" w:rsidP="00FB2D69">
      <w:pPr>
        <w:rPr>
          <w:rFonts w:eastAsiaTheme="minorHAnsi"/>
          <w:color w:val="C00000"/>
          <w:sz w:val="18"/>
          <w:szCs w:val="18"/>
        </w:rPr>
      </w:pPr>
    </w:p>
    <w:p w14:paraId="4DB99BB2" w14:textId="5C96F30B" w:rsidR="002E1530" w:rsidRPr="00940779" w:rsidRDefault="00FF161D" w:rsidP="00FB2D69">
      <w:pPr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The</w:t>
      </w:r>
      <w:r w:rsidRPr="00FF161D">
        <w:rPr>
          <w:rFonts w:eastAsiaTheme="minorHAnsi"/>
          <w:sz w:val="22"/>
          <w:szCs w:val="22"/>
        </w:rPr>
        <w:t xml:space="preserve"> </w:t>
      </w:r>
      <w:r>
        <w:rPr>
          <w:rFonts w:eastAsiaTheme="minorHAnsi"/>
          <w:sz w:val="22"/>
          <w:szCs w:val="22"/>
        </w:rPr>
        <w:t xml:space="preserve">Washington State (WA) Department of Labor and Industries’ (L&amp;I) </w:t>
      </w:r>
      <w:r w:rsidRPr="004F6F1E">
        <w:rPr>
          <w:rFonts w:eastAsiaTheme="minorHAnsi"/>
          <w:sz w:val="22"/>
          <w:szCs w:val="22"/>
        </w:rPr>
        <w:t>Safety &amp; Health Assessment &amp; Research for</w:t>
      </w:r>
      <w:r>
        <w:rPr>
          <w:rFonts w:eastAsiaTheme="minorHAnsi"/>
          <w:sz w:val="22"/>
          <w:szCs w:val="22"/>
        </w:rPr>
        <w:t xml:space="preserve"> Prevention (SHARP) Program </w:t>
      </w:r>
      <w:r w:rsidR="00940779" w:rsidRPr="00940779">
        <w:rPr>
          <w:rFonts w:eastAsiaTheme="minorHAnsi"/>
          <w:sz w:val="22"/>
          <w:szCs w:val="22"/>
        </w:rPr>
        <w:t xml:space="preserve">has tracked occupational heat-related illness (HRI) using workers’ compensation </w:t>
      </w:r>
      <w:r w:rsidR="00254B70">
        <w:rPr>
          <w:rFonts w:eastAsiaTheme="minorHAnsi"/>
          <w:sz w:val="22"/>
          <w:szCs w:val="22"/>
        </w:rPr>
        <w:t>(WC)</w:t>
      </w:r>
      <w:r w:rsidR="00837271">
        <w:rPr>
          <w:rFonts w:eastAsiaTheme="minorHAnsi"/>
          <w:sz w:val="22"/>
          <w:szCs w:val="22"/>
        </w:rPr>
        <w:t xml:space="preserve"> claims</w:t>
      </w:r>
      <w:r w:rsidR="00254B70">
        <w:rPr>
          <w:rFonts w:eastAsiaTheme="minorHAnsi"/>
          <w:sz w:val="22"/>
          <w:szCs w:val="22"/>
        </w:rPr>
        <w:t xml:space="preserve"> </w:t>
      </w:r>
      <w:r w:rsidR="00940779" w:rsidRPr="00940779">
        <w:rPr>
          <w:rFonts w:eastAsiaTheme="minorHAnsi"/>
          <w:sz w:val="22"/>
          <w:szCs w:val="22"/>
        </w:rPr>
        <w:t xml:space="preserve">data available through our State Fund system. </w:t>
      </w:r>
      <w:r>
        <w:rPr>
          <w:rFonts w:eastAsiaTheme="minorHAnsi"/>
          <w:sz w:val="22"/>
          <w:szCs w:val="22"/>
        </w:rPr>
        <w:t>We have</w:t>
      </w:r>
      <w:r w:rsidR="00BC2C00">
        <w:rPr>
          <w:rFonts w:eastAsiaTheme="minorHAnsi"/>
          <w:sz w:val="22"/>
          <w:szCs w:val="22"/>
        </w:rPr>
        <w:t xml:space="preserve"> </w:t>
      </w:r>
      <w:r w:rsidR="00254B70">
        <w:rPr>
          <w:rFonts w:eastAsiaTheme="minorHAnsi"/>
          <w:sz w:val="22"/>
          <w:szCs w:val="22"/>
        </w:rPr>
        <w:t xml:space="preserve">refined our methods and </w:t>
      </w:r>
      <w:r w:rsidR="00940779" w:rsidRPr="00940779">
        <w:rPr>
          <w:rFonts w:eastAsiaTheme="minorHAnsi"/>
          <w:sz w:val="22"/>
          <w:szCs w:val="22"/>
        </w:rPr>
        <w:t>f</w:t>
      </w:r>
      <w:r w:rsidR="00254B70">
        <w:rPr>
          <w:rFonts w:eastAsiaTheme="minorHAnsi"/>
          <w:sz w:val="22"/>
          <w:szCs w:val="22"/>
        </w:rPr>
        <w:t>urther characterized</w:t>
      </w:r>
      <w:r w:rsidR="00940779" w:rsidRPr="00940779">
        <w:rPr>
          <w:rFonts w:eastAsiaTheme="minorHAnsi"/>
          <w:sz w:val="22"/>
          <w:szCs w:val="22"/>
        </w:rPr>
        <w:t xml:space="preserve"> HRI </w:t>
      </w:r>
      <w:r w:rsidR="00C12EFB">
        <w:rPr>
          <w:rFonts w:eastAsiaTheme="minorHAnsi"/>
          <w:sz w:val="22"/>
          <w:szCs w:val="22"/>
        </w:rPr>
        <w:t>claims to inform prevention</w:t>
      </w:r>
      <w:r w:rsidR="00940779" w:rsidRPr="00940779">
        <w:rPr>
          <w:rFonts w:eastAsiaTheme="minorHAnsi"/>
          <w:sz w:val="22"/>
          <w:szCs w:val="22"/>
        </w:rPr>
        <w:t xml:space="preserve">. </w:t>
      </w:r>
      <w:r w:rsidR="00254B70">
        <w:rPr>
          <w:rFonts w:eastAsiaTheme="minorHAnsi"/>
          <w:sz w:val="22"/>
          <w:szCs w:val="22"/>
        </w:rPr>
        <w:t>Here, we describe our efforts</w:t>
      </w:r>
      <w:r w:rsidR="00F67BF4" w:rsidRPr="00940779">
        <w:rPr>
          <w:rFonts w:eastAsiaTheme="minorHAnsi"/>
          <w:sz w:val="22"/>
          <w:szCs w:val="22"/>
        </w:rPr>
        <w:t xml:space="preserve"> </w:t>
      </w:r>
      <w:r w:rsidR="00940779">
        <w:rPr>
          <w:rFonts w:eastAsiaTheme="minorHAnsi"/>
          <w:sz w:val="22"/>
          <w:szCs w:val="22"/>
        </w:rPr>
        <w:t>and implications for prevention</w:t>
      </w:r>
      <w:r w:rsidR="008F5B43">
        <w:rPr>
          <w:rFonts w:eastAsiaTheme="minorHAnsi"/>
          <w:sz w:val="22"/>
          <w:szCs w:val="22"/>
        </w:rPr>
        <w:t xml:space="preserve">, in </w:t>
      </w:r>
      <w:r w:rsidR="008F5B43" w:rsidRPr="00940779">
        <w:rPr>
          <w:rFonts w:eastAsiaTheme="minorHAnsi"/>
          <w:sz w:val="22"/>
          <w:szCs w:val="22"/>
        </w:rPr>
        <w:t>the setting</w:t>
      </w:r>
      <w:r w:rsidR="008F5B43">
        <w:rPr>
          <w:rFonts w:eastAsiaTheme="minorHAnsi"/>
          <w:sz w:val="22"/>
          <w:szCs w:val="22"/>
        </w:rPr>
        <w:t xml:space="preserve"> of recent extreme heat events in the Pacific Northwest.</w:t>
      </w:r>
    </w:p>
    <w:p w14:paraId="625CD1C5" w14:textId="77777777" w:rsidR="00F67BF4" w:rsidRDefault="00F67BF4" w:rsidP="00F67BF4">
      <w:pPr>
        <w:rPr>
          <w:rFonts w:ascii="Calibri" w:eastAsiaTheme="minorHAnsi" w:hAnsi="Calibri"/>
          <w:sz w:val="22"/>
          <w:szCs w:val="22"/>
        </w:rPr>
      </w:pPr>
    </w:p>
    <w:p w14:paraId="1DE8618A" w14:textId="3F4A9B87" w:rsidR="00F67BF4" w:rsidRDefault="00F67BF4" w:rsidP="00F67BF4">
      <w:pPr>
        <w:rPr>
          <w:rFonts w:eastAsiaTheme="minorHAnsi"/>
          <w:color w:val="C00000"/>
          <w:sz w:val="22"/>
          <w:szCs w:val="22"/>
        </w:rPr>
      </w:pPr>
      <w:r>
        <w:rPr>
          <w:rFonts w:eastAsiaTheme="minorHAnsi"/>
          <w:color w:val="4472C4"/>
          <w:sz w:val="22"/>
          <w:szCs w:val="22"/>
        </w:rPr>
        <w:t xml:space="preserve">The Event </w:t>
      </w:r>
    </w:p>
    <w:p w14:paraId="53706663" w14:textId="28BFC5E4" w:rsidR="000C74CC" w:rsidRDefault="000C74CC" w:rsidP="00F67BF4">
      <w:pPr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Several </w:t>
      </w:r>
      <w:r w:rsidR="00FF161D">
        <w:rPr>
          <w:rFonts w:eastAsiaTheme="minorHAnsi"/>
          <w:sz w:val="22"/>
          <w:szCs w:val="22"/>
        </w:rPr>
        <w:t xml:space="preserve">preventable </w:t>
      </w:r>
      <w:r>
        <w:rPr>
          <w:rFonts w:eastAsiaTheme="minorHAnsi"/>
          <w:sz w:val="22"/>
          <w:szCs w:val="22"/>
        </w:rPr>
        <w:t>oc</w:t>
      </w:r>
      <w:r w:rsidR="00940779">
        <w:rPr>
          <w:rFonts w:eastAsiaTheme="minorHAnsi"/>
          <w:sz w:val="22"/>
          <w:szCs w:val="22"/>
        </w:rPr>
        <w:t>cupational HRI</w:t>
      </w:r>
      <w:r w:rsidR="00FC2158">
        <w:rPr>
          <w:rFonts w:eastAsiaTheme="minorHAnsi"/>
          <w:sz w:val="22"/>
          <w:szCs w:val="22"/>
        </w:rPr>
        <w:t xml:space="preserve"> </w:t>
      </w:r>
      <w:r>
        <w:rPr>
          <w:rFonts w:eastAsiaTheme="minorHAnsi"/>
          <w:sz w:val="22"/>
          <w:szCs w:val="22"/>
        </w:rPr>
        <w:t xml:space="preserve">deaths </w:t>
      </w:r>
      <w:r w:rsidR="009831D8">
        <w:rPr>
          <w:rFonts w:eastAsiaTheme="minorHAnsi"/>
          <w:sz w:val="22"/>
          <w:szCs w:val="22"/>
        </w:rPr>
        <w:t>occurred in 1997, 2004, 2005, &amp; 2006</w:t>
      </w:r>
      <w:r w:rsidR="00FC2158">
        <w:rPr>
          <w:rFonts w:eastAsiaTheme="minorHAnsi"/>
          <w:sz w:val="22"/>
          <w:szCs w:val="22"/>
        </w:rPr>
        <w:t xml:space="preserve"> </w:t>
      </w:r>
      <w:r w:rsidR="00940779">
        <w:rPr>
          <w:rFonts w:eastAsiaTheme="minorHAnsi"/>
          <w:sz w:val="22"/>
          <w:szCs w:val="22"/>
        </w:rPr>
        <w:t>in WA</w:t>
      </w:r>
      <w:r w:rsidR="00E46634">
        <w:rPr>
          <w:rFonts w:eastAsiaTheme="minorHAnsi"/>
          <w:sz w:val="22"/>
          <w:szCs w:val="22"/>
        </w:rPr>
        <w:t>.</w:t>
      </w:r>
      <w:r w:rsidR="00FC2158">
        <w:rPr>
          <w:rStyle w:val="FootnoteReference"/>
          <w:rFonts w:eastAsiaTheme="minorHAnsi"/>
          <w:sz w:val="22"/>
          <w:szCs w:val="22"/>
        </w:rPr>
        <w:footnoteReference w:id="1"/>
      </w:r>
      <w:r w:rsidR="00FC2158">
        <w:rPr>
          <w:rFonts w:eastAsiaTheme="minorHAnsi"/>
          <w:sz w:val="22"/>
          <w:szCs w:val="22"/>
        </w:rPr>
        <w:t xml:space="preserve"> In </w:t>
      </w:r>
      <w:r w:rsidR="00C12EFB">
        <w:rPr>
          <w:rFonts w:eastAsiaTheme="minorHAnsi"/>
          <w:sz w:val="22"/>
          <w:szCs w:val="22"/>
        </w:rPr>
        <w:t xml:space="preserve">2007, </w:t>
      </w:r>
      <w:r w:rsidR="007D1A3D">
        <w:rPr>
          <w:rFonts w:eastAsiaTheme="minorHAnsi"/>
          <w:sz w:val="22"/>
          <w:szCs w:val="22"/>
        </w:rPr>
        <w:t>SHARP developed a surveillance system for HRI</w:t>
      </w:r>
      <w:r w:rsidR="00C12EFB">
        <w:rPr>
          <w:rFonts w:eastAsiaTheme="minorHAnsi"/>
          <w:sz w:val="22"/>
          <w:szCs w:val="22"/>
        </w:rPr>
        <w:t>,</w:t>
      </w:r>
      <w:r w:rsidR="007D1A3D">
        <w:rPr>
          <w:rFonts w:eastAsiaTheme="minorHAnsi"/>
          <w:sz w:val="22"/>
          <w:szCs w:val="22"/>
        </w:rPr>
        <w:t xml:space="preserve"> and in </w:t>
      </w:r>
      <w:r w:rsidR="00FC2158">
        <w:rPr>
          <w:rFonts w:eastAsiaTheme="minorHAnsi"/>
          <w:sz w:val="22"/>
          <w:szCs w:val="22"/>
        </w:rPr>
        <w:t>2008</w:t>
      </w:r>
      <w:r w:rsidR="00837271">
        <w:rPr>
          <w:rFonts w:eastAsiaTheme="minorHAnsi"/>
          <w:sz w:val="22"/>
          <w:szCs w:val="22"/>
        </w:rPr>
        <w:t>, WA L&amp;I</w:t>
      </w:r>
      <w:r w:rsidR="009831D8">
        <w:rPr>
          <w:rFonts w:eastAsiaTheme="minorHAnsi"/>
          <w:sz w:val="22"/>
          <w:szCs w:val="22"/>
        </w:rPr>
        <w:t xml:space="preserve"> </w:t>
      </w:r>
      <w:r w:rsidR="00FC2158">
        <w:rPr>
          <w:rFonts w:eastAsiaTheme="minorHAnsi"/>
          <w:sz w:val="22"/>
          <w:szCs w:val="22"/>
        </w:rPr>
        <w:t xml:space="preserve">put into place a </w:t>
      </w:r>
      <w:r>
        <w:rPr>
          <w:rFonts w:eastAsiaTheme="minorHAnsi"/>
          <w:sz w:val="22"/>
          <w:szCs w:val="22"/>
        </w:rPr>
        <w:t>permanent occupational outdoor heat exposure rule.</w:t>
      </w:r>
      <w:r w:rsidR="00FC2158">
        <w:rPr>
          <w:rFonts w:eastAsiaTheme="minorHAnsi"/>
          <w:sz w:val="22"/>
          <w:szCs w:val="22"/>
        </w:rPr>
        <w:t xml:space="preserve"> During the Pacific Northwest ‘heat dome’ event in 2021, </w:t>
      </w:r>
      <w:r w:rsidR="000F7601">
        <w:rPr>
          <w:rFonts w:eastAsiaTheme="minorHAnsi"/>
          <w:sz w:val="22"/>
          <w:szCs w:val="22"/>
        </w:rPr>
        <w:t>temperatures reached 120</w:t>
      </w:r>
      <w:r w:rsidR="00C12EFB">
        <w:rPr>
          <w:rFonts w:ascii="Calibri" w:eastAsiaTheme="minorHAnsi" w:hAnsi="Calibri" w:cs="Calibri"/>
          <w:sz w:val="22"/>
          <w:szCs w:val="22"/>
        </w:rPr>
        <w:t>°</w:t>
      </w:r>
      <w:r w:rsidR="00C12EFB">
        <w:rPr>
          <w:rFonts w:eastAsiaTheme="minorHAnsi"/>
          <w:sz w:val="22"/>
          <w:szCs w:val="22"/>
        </w:rPr>
        <w:t>F</w:t>
      </w:r>
      <w:r w:rsidR="000F7601">
        <w:rPr>
          <w:rFonts w:eastAsiaTheme="minorHAnsi"/>
          <w:sz w:val="22"/>
          <w:szCs w:val="22"/>
        </w:rPr>
        <w:t xml:space="preserve"> in W</w:t>
      </w:r>
      <w:r w:rsidR="00C12EFB">
        <w:rPr>
          <w:rFonts w:eastAsiaTheme="minorHAnsi"/>
          <w:sz w:val="22"/>
          <w:szCs w:val="22"/>
        </w:rPr>
        <w:t>A,</w:t>
      </w:r>
      <w:r w:rsidR="007D1A3D">
        <w:rPr>
          <w:rFonts w:eastAsiaTheme="minorHAnsi"/>
          <w:sz w:val="22"/>
          <w:szCs w:val="22"/>
        </w:rPr>
        <w:t xml:space="preserve"> and the number of claims for HRI increased</w:t>
      </w:r>
      <w:r w:rsidR="000F7601">
        <w:rPr>
          <w:rFonts w:eastAsiaTheme="minorHAnsi"/>
          <w:sz w:val="22"/>
          <w:szCs w:val="22"/>
        </w:rPr>
        <w:t>,</w:t>
      </w:r>
      <w:r w:rsidR="00C12EFB">
        <w:rPr>
          <w:rFonts w:eastAsiaTheme="minorHAnsi"/>
          <w:sz w:val="22"/>
          <w:szCs w:val="22"/>
        </w:rPr>
        <w:t xml:space="preserve"> </w:t>
      </w:r>
      <w:r w:rsidR="000F7601">
        <w:rPr>
          <w:rFonts w:eastAsiaTheme="minorHAnsi"/>
          <w:sz w:val="22"/>
          <w:szCs w:val="22"/>
        </w:rPr>
        <w:t>underscoring</w:t>
      </w:r>
      <w:r w:rsidR="00BC2D93">
        <w:rPr>
          <w:rFonts w:eastAsiaTheme="minorHAnsi"/>
          <w:sz w:val="22"/>
          <w:szCs w:val="22"/>
        </w:rPr>
        <w:t xml:space="preserve"> the dangers faced by outdoor workers and the importance of </w:t>
      </w:r>
      <w:r w:rsidR="000F7601">
        <w:rPr>
          <w:rFonts w:eastAsiaTheme="minorHAnsi"/>
          <w:sz w:val="22"/>
          <w:szCs w:val="22"/>
        </w:rPr>
        <w:t>occupational HRI</w:t>
      </w:r>
      <w:r w:rsidR="00C12EFB">
        <w:rPr>
          <w:rFonts w:eastAsiaTheme="minorHAnsi"/>
          <w:sz w:val="22"/>
          <w:szCs w:val="22"/>
        </w:rPr>
        <w:t xml:space="preserve"> prevention. </w:t>
      </w:r>
      <w:r>
        <w:rPr>
          <w:rFonts w:eastAsiaTheme="minorHAnsi"/>
          <w:sz w:val="22"/>
          <w:szCs w:val="22"/>
        </w:rPr>
        <w:t>Extreme events such as the ‘heat dome’ are more likely to occur with climate change.</w:t>
      </w:r>
      <w:r w:rsidR="004C799E">
        <w:rPr>
          <w:rStyle w:val="FootnoteReference"/>
          <w:rFonts w:eastAsiaTheme="minorHAnsi"/>
          <w:sz w:val="22"/>
          <w:szCs w:val="22"/>
        </w:rPr>
        <w:footnoteReference w:id="2"/>
      </w:r>
      <w:r>
        <w:rPr>
          <w:rFonts w:eastAsiaTheme="minorHAnsi"/>
          <w:sz w:val="22"/>
          <w:szCs w:val="22"/>
        </w:rPr>
        <w:t xml:space="preserve"> </w:t>
      </w:r>
    </w:p>
    <w:p w14:paraId="0F77DDA0" w14:textId="6377F5B4" w:rsidR="00F67BF4" w:rsidRDefault="00F67BF4" w:rsidP="00F67BF4">
      <w:pPr>
        <w:rPr>
          <w:rFonts w:eastAsiaTheme="minorHAnsi"/>
          <w:sz w:val="22"/>
          <w:szCs w:val="22"/>
        </w:rPr>
      </w:pPr>
    </w:p>
    <w:p w14:paraId="047DF7CE" w14:textId="6CA39E6F" w:rsidR="00F67BF4" w:rsidRDefault="00F67BF4" w:rsidP="00F67BF4">
      <w:pPr>
        <w:rPr>
          <w:rFonts w:eastAsiaTheme="minorHAnsi"/>
          <w:sz w:val="22"/>
          <w:szCs w:val="22"/>
        </w:rPr>
      </w:pPr>
      <w:r>
        <w:rPr>
          <w:rFonts w:eastAsiaTheme="minorHAnsi"/>
          <w:color w:val="4472C4"/>
          <w:sz w:val="22"/>
          <w:szCs w:val="22"/>
        </w:rPr>
        <w:t xml:space="preserve">The Response </w:t>
      </w:r>
    </w:p>
    <w:p w14:paraId="0CBC4AC0" w14:textId="5D730BC8" w:rsidR="00884529" w:rsidRPr="009145B6" w:rsidRDefault="00837271" w:rsidP="004F6F1E">
      <w:pPr>
        <w:rPr>
          <w:rFonts w:cs="Arial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SHARP </w:t>
      </w:r>
      <w:r w:rsidR="00884529">
        <w:rPr>
          <w:rFonts w:eastAsiaTheme="minorHAnsi"/>
          <w:sz w:val="22"/>
          <w:szCs w:val="22"/>
        </w:rPr>
        <w:t>has</w:t>
      </w:r>
      <w:r w:rsidR="00DA62DF">
        <w:rPr>
          <w:rFonts w:eastAsiaTheme="minorHAnsi"/>
          <w:sz w:val="22"/>
          <w:szCs w:val="22"/>
        </w:rPr>
        <w:t xml:space="preserve"> </w:t>
      </w:r>
      <w:r w:rsidR="004C799E" w:rsidRPr="004F6F1E">
        <w:rPr>
          <w:rFonts w:eastAsiaTheme="minorHAnsi"/>
          <w:sz w:val="22"/>
          <w:szCs w:val="22"/>
        </w:rPr>
        <w:t xml:space="preserve">conducted several </w:t>
      </w:r>
      <w:r w:rsidR="00884529">
        <w:rPr>
          <w:rFonts w:eastAsiaTheme="minorHAnsi"/>
          <w:sz w:val="22"/>
          <w:szCs w:val="22"/>
        </w:rPr>
        <w:t xml:space="preserve">recent </w:t>
      </w:r>
      <w:r w:rsidR="004C799E" w:rsidRPr="004F6F1E">
        <w:rPr>
          <w:rFonts w:eastAsiaTheme="minorHAnsi"/>
          <w:sz w:val="22"/>
          <w:szCs w:val="22"/>
        </w:rPr>
        <w:t>retrospective descriptive a</w:t>
      </w:r>
      <w:r w:rsidR="00254B70">
        <w:rPr>
          <w:rFonts w:eastAsiaTheme="minorHAnsi"/>
          <w:sz w:val="22"/>
          <w:szCs w:val="22"/>
        </w:rPr>
        <w:t xml:space="preserve">nalyses of WC </w:t>
      </w:r>
      <w:r w:rsidR="00FC2158">
        <w:rPr>
          <w:rFonts w:eastAsiaTheme="minorHAnsi"/>
          <w:sz w:val="22"/>
          <w:szCs w:val="22"/>
        </w:rPr>
        <w:t>HRI</w:t>
      </w:r>
      <w:r w:rsidR="004C799E" w:rsidRPr="004F6F1E">
        <w:rPr>
          <w:rFonts w:eastAsiaTheme="minorHAnsi"/>
          <w:sz w:val="22"/>
          <w:szCs w:val="22"/>
        </w:rPr>
        <w:t xml:space="preserve"> claims to inform prevention efforts.</w:t>
      </w:r>
      <w:r w:rsidR="004C799E" w:rsidRPr="004F6F1E">
        <w:rPr>
          <w:rStyle w:val="FootnoteReference"/>
          <w:rFonts w:eastAsiaTheme="minorHAnsi"/>
          <w:sz w:val="22"/>
          <w:szCs w:val="22"/>
        </w:rPr>
        <w:footnoteReference w:id="3"/>
      </w:r>
      <w:r w:rsidR="004C799E" w:rsidRPr="004F6F1E">
        <w:rPr>
          <w:rFonts w:eastAsiaTheme="minorHAnsi"/>
          <w:sz w:val="22"/>
          <w:szCs w:val="22"/>
          <w:vertAlign w:val="superscript"/>
        </w:rPr>
        <w:t>,</w:t>
      </w:r>
      <w:r w:rsidR="004C799E" w:rsidRPr="004F6F1E">
        <w:rPr>
          <w:rStyle w:val="FootnoteReference"/>
          <w:rFonts w:eastAsiaTheme="minorHAnsi"/>
          <w:sz w:val="22"/>
          <w:szCs w:val="22"/>
        </w:rPr>
        <w:footnoteReference w:id="4"/>
      </w:r>
      <w:r w:rsidR="004C799E" w:rsidRPr="004F6F1E">
        <w:rPr>
          <w:rFonts w:eastAsiaTheme="minorHAnsi"/>
          <w:sz w:val="22"/>
          <w:szCs w:val="22"/>
        </w:rPr>
        <w:t xml:space="preserve"> </w:t>
      </w:r>
      <w:r w:rsidR="004F6F1E" w:rsidRPr="004F6F1E">
        <w:rPr>
          <w:sz w:val="22"/>
          <w:szCs w:val="22"/>
        </w:rPr>
        <w:t xml:space="preserve">The HRI case definition has been refined </w:t>
      </w:r>
      <w:r w:rsidR="004F6F1E">
        <w:rPr>
          <w:sz w:val="22"/>
          <w:szCs w:val="22"/>
        </w:rPr>
        <w:t xml:space="preserve">over time </w:t>
      </w:r>
      <w:r w:rsidR="004F6F1E" w:rsidRPr="004F6F1E">
        <w:rPr>
          <w:sz w:val="22"/>
          <w:szCs w:val="22"/>
        </w:rPr>
        <w:t xml:space="preserve">and </w:t>
      </w:r>
      <w:r w:rsidR="004F6F1E">
        <w:rPr>
          <w:sz w:val="22"/>
          <w:szCs w:val="22"/>
        </w:rPr>
        <w:t xml:space="preserve">currently </w:t>
      </w:r>
      <w:r w:rsidR="004F6F1E" w:rsidRPr="004F6F1E">
        <w:rPr>
          <w:sz w:val="22"/>
          <w:szCs w:val="22"/>
        </w:rPr>
        <w:t>uses Occupational Injury and Illness Classification System (OIICS) codes</w:t>
      </w:r>
      <w:r w:rsidR="00884529">
        <w:rPr>
          <w:sz w:val="22"/>
          <w:szCs w:val="22"/>
        </w:rPr>
        <w:t xml:space="preserve"> (Accident 321, 361; Nature 072, </w:t>
      </w:r>
      <w:bookmarkStart w:id="0" w:name="_GoBack"/>
      <w:bookmarkEnd w:id="0"/>
      <w:r w:rsidR="00884529">
        <w:rPr>
          <w:sz w:val="22"/>
          <w:szCs w:val="22"/>
        </w:rPr>
        <w:t>0720</w:t>
      </w:r>
      <w:r w:rsidR="009145B6">
        <w:rPr>
          <w:sz w:val="22"/>
          <w:szCs w:val="22"/>
        </w:rPr>
        <w:t>-4</w:t>
      </w:r>
      <w:r w:rsidR="00884529">
        <w:rPr>
          <w:sz w:val="22"/>
          <w:szCs w:val="22"/>
        </w:rPr>
        <w:t xml:space="preserve">, </w:t>
      </w:r>
      <w:r w:rsidR="009145B6">
        <w:rPr>
          <w:sz w:val="22"/>
          <w:szCs w:val="22"/>
        </w:rPr>
        <w:t>0728-</w:t>
      </w:r>
      <w:r w:rsidR="00884529">
        <w:rPr>
          <w:sz w:val="22"/>
          <w:szCs w:val="22"/>
        </w:rPr>
        <w:t>9; Source 9362, 9392)</w:t>
      </w:r>
      <w:r w:rsidR="004F6F1E" w:rsidRPr="004F6F1E">
        <w:rPr>
          <w:sz w:val="22"/>
          <w:szCs w:val="22"/>
        </w:rPr>
        <w:t xml:space="preserve">, International Classification </w:t>
      </w:r>
      <w:r w:rsidR="004F6F1E" w:rsidRPr="002E1530">
        <w:rPr>
          <w:rFonts w:cs="Arial"/>
          <w:sz w:val="22"/>
          <w:szCs w:val="22"/>
        </w:rPr>
        <w:t>of Diseases (ICD) 9/10 codes</w:t>
      </w:r>
      <w:r w:rsidR="00884529">
        <w:rPr>
          <w:rFonts w:cs="Arial"/>
          <w:sz w:val="22"/>
          <w:szCs w:val="22"/>
        </w:rPr>
        <w:t xml:space="preserve"> (Dehydration 276.0, 276.5, 276.50</w:t>
      </w:r>
      <w:r w:rsidR="009145B6">
        <w:rPr>
          <w:rFonts w:cs="Arial"/>
          <w:sz w:val="22"/>
          <w:szCs w:val="22"/>
        </w:rPr>
        <w:t>-2/E86, E86.0-</w:t>
      </w:r>
      <w:r w:rsidR="00884529">
        <w:rPr>
          <w:rFonts w:cs="Arial"/>
          <w:sz w:val="22"/>
          <w:szCs w:val="22"/>
        </w:rPr>
        <w:t>1, E86.9;</w:t>
      </w:r>
      <w:r w:rsidR="009145B6">
        <w:rPr>
          <w:rFonts w:cs="Arial"/>
          <w:sz w:val="22"/>
          <w:szCs w:val="22"/>
        </w:rPr>
        <w:t xml:space="preserve"> Heat Exhaustion 992, 992.0-9/T73.2*; Effects/Exposures/Rashes 705.1/T67, T67.0*-9*, W92**, X30**, Z57.6; </w:t>
      </w:r>
      <w:r w:rsidR="006A0846">
        <w:rPr>
          <w:rFonts w:cs="Arial"/>
          <w:sz w:val="22"/>
          <w:szCs w:val="22"/>
        </w:rPr>
        <w:t xml:space="preserve">and </w:t>
      </w:r>
      <w:r w:rsidR="009145B6">
        <w:rPr>
          <w:rFonts w:cs="Arial"/>
          <w:sz w:val="22"/>
          <w:szCs w:val="22"/>
        </w:rPr>
        <w:t>Kidney Failure (584, 584.9/N17.8-9)</w:t>
      </w:r>
      <w:r w:rsidR="004F6F1E" w:rsidRPr="002E1530">
        <w:rPr>
          <w:rFonts w:cs="Arial"/>
          <w:sz w:val="22"/>
          <w:szCs w:val="22"/>
        </w:rPr>
        <w:t>,</w:t>
      </w:r>
      <w:r w:rsidR="004F6F1E" w:rsidRPr="002E1530">
        <w:rPr>
          <w:rStyle w:val="FootnoteReference"/>
          <w:rFonts w:cs="Arial"/>
          <w:sz w:val="22"/>
          <w:szCs w:val="22"/>
        </w:rPr>
        <w:footnoteReference w:id="5"/>
      </w:r>
      <w:r w:rsidR="004F6F1E" w:rsidRPr="002E1530">
        <w:rPr>
          <w:rFonts w:cs="Arial"/>
          <w:sz w:val="22"/>
          <w:szCs w:val="22"/>
        </w:rPr>
        <w:t xml:space="preserve"> </w:t>
      </w:r>
      <w:r w:rsidR="00DA62DF">
        <w:rPr>
          <w:rFonts w:cs="Arial"/>
          <w:sz w:val="22"/>
          <w:szCs w:val="22"/>
        </w:rPr>
        <w:t>and claim</w:t>
      </w:r>
      <w:r w:rsidR="004F6F1E" w:rsidRPr="002E1530">
        <w:rPr>
          <w:rFonts w:cs="Arial"/>
          <w:sz w:val="22"/>
          <w:szCs w:val="22"/>
        </w:rPr>
        <w:t xml:space="preserve"> review. HRI claims have been linked to weather data at the location </w:t>
      </w:r>
      <w:r w:rsidR="00DA62DF">
        <w:rPr>
          <w:rFonts w:cs="Arial"/>
          <w:sz w:val="22"/>
          <w:szCs w:val="22"/>
        </w:rPr>
        <w:t xml:space="preserve">of illness on the illness day </w:t>
      </w:r>
      <w:r w:rsidR="00DE286E">
        <w:rPr>
          <w:rFonts w:cs="Arial"/>
          <w:sz w:val="22"/>
          <w:szCs w:val="22"/>
        </w:rPr>
        <w:t>and prior days and</w:t>
      </w:r>
      <w:r w:rsidR="004F6F1E" w:rsidRPr="002E1530">
        <w:rPr>
          <w:rFonts w:cs="Arial"/>
          <w:sz w:val="22"/>
          <w:szCs w:val="22"/>
        </w:rPr>
        <w:t xml:space="preserve"> described by industry, occupation,</w:t>
      </w:r>
      <w:r w:rsidR="00DA62DF">
        <w:rPr>
          <w:rFonts w:cs="Arial"/>
          <w:sz w:val="22"/>
          <w:szCs w:val="22"/>
        </w:rPr>
        <w:t xml:space="preserve"> and imputed </w:t>
      </w:r>
      <w:proofErr w:type="gramStart"/>
      <w:r w:rsidR="00DA62DF">
        <w:rPr>
          <w:rFonts w:cs="Arial"/>
          <w:sz w:val="22"/>
          <w:szCs w:val="22"/>
        </w:rPr>
        <w:t>race/ethnicity</w:t>
      </w:r>
      <w:proofErr w:type="gramEnd"/>
      <w:r w:rsidR="00DA62DF">
        <w:rPr>
          <w:rFonts w:cs="Arial"/>
          <w:sz w:val="22"/>
          <w:szCs w:val="22"/>
        </w:rPr>
        <w:t>.</w:t>
      </w:r>
      <w:r w:rsidR="004F6F1E" w:rsidRPr="002E1530">
        <w:rPr>
          <w:rFonts w:cs="Arial"/>
          <w:sz w:val="22"/>
          <w:szCs w:val="22"/>
        </w:rPr>
        <w:t xml:space="preserve"> HRI rates </w:t>
      </w:r>
      <w:r w:rsidR="00DA62DF">
        <w:rPr>
          <w:rFonts w:cs="Arial"/>
          <w:sz w:val="22"/>
          <w:szCs w:val="22"/>
        </w:rPr>
        <w:t xml:space="preserve">have been </w:t>
      </w:r>
      <w:r w:rsidR="004F6F1E" w:rsidRPr="002E1530">
        <w:rPr>
          <w:rFonts w:cs="Arial"/>
          <w:sz w:val="22"/>
          <w:szCs w:val="22"/>
        </w:rPr>
        <w:t>estimated</w:t>
      </w:r>
      <w:r w:rsidR="00167A94" w:rsidRPr="002E1530">
        <w:rPr>
          <w:rFonts w:cs="Arial"/>
          <w:sz w:val="22"/>
          <w:szCs w:val="22"/>
        </w:rPr>
        <w:t xml:space="preserve"> per</w:t>
      </w:r>
      <w:r w:rsidR="00F55EFA">
        <w:rPr>
          <w:rFonts w:cs="Arial"/>
          <w:color w:val="212121"/>
          <w:sz w:val="22"/>
          <w:szCs w:val="22"/>
          <w:shd w:val="clear" w:color="auto" w:fill="FFFFFF"/>
        </w:rPr>
        <w:t xml:space="preserve"> full time employees (FTE)</w:t>
      </w:r>
      <w:r w:rsidR="00DA62DF">
        <w:rPr>
          <w:rFonts w:cs="Arial"/>
          <w:color w:val="212121"/>
          <w:sz w:val="22"/>
          <w:szCs w:val="22"/>
          <w:shd w:val="clear" w:color="auto" w:fill="FFFFFF"/>
        </w:rPr>
        <w:t xml:space="preserve"> and </w:t>
      </w:r>
      <w:r w:rsidR="004F6F1E" w:rsidRPr="002E1530">
        <w:rPr>
          <w:rFonts w:cs="Arial"/>
          <w:sz w:val="22"/>
          <w:szCs w:val="22"/>
        </w:rPr>
        <w:t>systematically manually categorized by likelihood of occurring indoor versus outdoor using free text claim fields.</w:t>
      </w:r>
      <w:r w:rsidR="004F6F1E" w:rsidRPr="002E1530">
        <w:rPr>
          <w:rStyle w:val="FootnoteReference"/>
          <w:rFonts w:cs="Arial"/>
          <w:sz w:val="22"/>
          <w:szCs w:val="22"/>
        </w:rPr>
        <w:footnoteReference w:id="6"/>
      </w:r>
    </w:p>
    <w:p w14:paraId="3268F1F9" w14:textId="53D56C7A" w:rsidR="00F67BF4" w:rsidRDefault="00F67BF4" w:rsidP="00F67BF4">
      <w:pPr>
        <w:rPr>
          <w:rFonts w:eastAsiaTheme="minorHAnsi"/>
          <w:sz w:val="22"/>
          <w:szCs w:val="22"/>
        </w:rPr>
      </w:pPr>
    </w:p>
    <w:p w14:paraId="7F17A6F5" w14:textId="693D4C40" w:rsidR="00F67BF4" w:rsidRDefault="00F67BF4" w:rsidP="00F67BF4">
      <w:pPr>
        <w:rPr>
          <w:rFonts w:eastAsiaTheme="minorHAnsi"/>
          <w:sz w:val="22"/>
          <w:szCs w:val="22"/>
        </w:rPr>
      </w:pPr>
      <w:r>
        <w:rPr>
          <w:rFonts w:eastAsiaTheme="minorHAnsi"/>
          <w:color w:val="4472C4"/>
          <w:sz w:val="22"/>
          <w:szCs w:val="22"/>
        </w:rPr>
        <w:t xml:space="preserve">The Impact </w:t>
      </w:r>
    </w:p>
    <w:p w14:paraId="419507F6" w14:textId="18D88E5C" w:rsidR="00167A94" w:rsidRDefault="00167A94" w:rsidP="00B27EF1">
      <w:pPr>
        <w:rPr>
          <w:rFonts w:eastAsiaTheme="minorHAnsi" w:cs="Arial"/>
          <w:sz w:val="22"/>
          <w:szCs w:val="22"/>
        </w:rPr>
      </w:pPr>
      <w:r w:rsidRPr="002E1530">
        <w:rPr>
          <w:rFonts w:cs="Arial"/>
          <w:color w:val="212121"/>
          <w:sz w:val="22"/>
          <w:szCs w:val="22"/>
          <w:shd w:val="clear" w:color="auto" w:fill="FFFFFF"/>
        </w:rPr>
        <w:t xml:space="preserve">Data from 2006-2017 indicate Public Administration had the highest third quarter (July-Sept) </w:t>
      </w:r>
      <w:r w:rsidR="002E1530">
        <w:rPr>
          <w:rFonts w:cs="Arial"/>
          <w:color w:val="212121"/>
          <w:sz w:val="22"/>
          <w:szCs w:val="22"/>
          <w:shd w:val="clear" w:color="auto" w:fill="FFFFFF"/>
        </w:rPr>
        <w:t xml:space="preserve">accepted </w:t>
      </w:r>
      <w:r w:rsidRPr="002E1530">
        <w:rPr>
          <w:rFonts w:cs="Arial"/>
          <w:color w:val="212121"/>
          <w:sz w:val="22"/>
          <w:szCs w:val="22"/>
          <w:shd w:val="clear" w:color="auto" w:fill="FFFFFF"/>
        </w:rPr>
        <w:t>HRI</w:t>
      </w:r>
      <w:r w:rsidR="00FC2158">
        <w:rPr>
          <w:rFonts w:cs="Arial"/>
          <w:color w:val="212121"/>
          <w:sz w:val="22"/>
          <w:szCs w:val="22"/>
          <w:shd w:val="clear" w:color="auto" w:fill="FFFFFF"/>
        </w:rPr>
        <w:t xml:space="preserve"> WC</w:t>
      </w:r>
      <w:r w:rsidR="00656D00">
        <w:rPr>
          <w:rFonts w:cs="Arial"/>
          <w:color w:val="212121"/>
          <w:sz w:val="22"/>
          <w:szCs w:val="22"/>
          <w:shd w:val="clear" w:color="auto" w:fill="FFFFFF"/>
        </w:rPr>
        <w:t xml:space="preserve"> claims rate (131.3 per 100,</w:t>
      </w:r>
      <w:r w:rsidRPr="002E1530">
        <w:rPr>
          <w:rFonts w:cs="Arial"/>
          <w:color w:val="212121"/>
          <w:sz w:val="22"/>
          <w:szCs w:val="22"/>
          <w:shd w:val="clear" w:color="auto" w:fill="FFFFFF"/>
        </w:rPr>
        <w:t>000 FTE), followed by Agriculture, Forestry, Fish</w:t>
      </w:r>
      <w:r w:rsidR="00656D00">
        <w:rPr>
          <w:rFonts w:cs="Arial"/>
          <w:color w:val="212121"/>
          <w:sz w:val="22"/>
          <w:szCs w:val="22"/>
          <w:shd w:val="clear" w:color="auto" w:fill="FFFFFF"/>
        </w:rPr>
        <w:t>ing, and Hunting (102.6 per 100,</w:t>
      </w:r>
      <w:r w:rsidRPr="002E1530">
        <w:rPr>
          <w:rFonts w:cs="Arial"/>
          <w:color w:val="212121"/>
          <w:sz w:val="22"/>
          <w:szCs w:val="22"/>
          <w:shd w:val="clear" w:color="auto" w:fill="FFFFFF"/>
        </w:rPr>
        <w:t xml:space="preserve">000 FTE). </w:t>
      </w:r>
      <w:r w:rsidRPr="002E1530">
        <w:rPr>
          <w:rFonts w:cs="Arial"/>
          <w:sz w:val="22"/>
          <w:szCs w:val="22"/>
        </w:rPr>
        <w:t>Farmworkers and Laborers had th</w:t>
      </w:r>
      <w:r w:rsidR="002E1530">
        <w:rPr>
          <w:rFonts w:cs="Arial"/>
          <w:sz w:val="22"/>
          <w:szCs w:val="22"/>
        </w:rPr>
        <w:t>e highest number</w:t>
      </w:r>
      <w:r w:rsidR="00656D00">
        <w:rPr>
          <w:rFonts w:cs="Arial"/>
          <w:sz w:val="22"/>
          <w:szCs w:val="22"/>
        </w:rPr>
        <w:t>s</w:t>
      </w:r>
      <w:r w:rsidR="002E1530">
        <w:rPr>
          <w:rFonts w:cs="Arial"/>
          <w:sz w:val="22"/>
          <w:szCs w:val="22"/>
        </w:rPr>
        <w:t xml:space="preserve"> of HRI claims. T</w:t>
      </w:r>
      <w:r w:rsidRPr="002E1530">
        <w:rPr>
          <w:rFonts w:cs="Arial"/>
          <w:color w:val="212121"/>
          <w:sz w:val="22"/>
          <w:szCs w:val="22"/>
          <w:shd w:val="clear" w:color="auto" w:fill="FFFFFF"/>
        </w:rPr>
        <w:t xml:space="preserve">he median maximum daytime temperature was below </w:t>
      </w:r>
      <w:r w:rsidR="002E1530">
        <w:rPr>
          <w:rFonts w:cs="Arial"/>
          <w:color w:val="212121"/>
          <w:sz w:val="22"/>
          <w:szCs w:val="22"/>
          <w:shd w:val="clear" w:color="auto" w:fill="FFFFFF"/>
        </w:rPr>
        <w:t>89</w:t>
      </w:r>
      <w:r w:rsidR="002E1530">
        <w:rPr>
          <w:rFonts w:ascii="Calibri" w:hAnsi="Calibri" w:cs="Calibri"/>
          <w:color w:val="212121"/>
          <w:sz w:val="22"/>
          <w:szCs w:val="22"/>
          <w:shd w:val="clear" w:color="auto" w:fill="FFFFFF"/>
        </w:rPr>
        <w:t>°</w:t>
      </w:r>
      <w:r w:rsidRPr="002E1530">
        <w:rPr>
          <w:rFonts w:cs="Arial"/>
          <w:color w:val="212121"/>
          <w:sz w:val="22"/>
          <w:szCs w:val="22"/>
          <w:shd w:val="clear" w:color="auto" w:fill="FFFFFF"/>
        </w:rPr>
        <w:t xml:space="preserve">F for </w:t>
      </w:r>
      <w:r w:rsidR="002E1530">
        <w:rPr>
          <w:rFonts w:cs="Arial"/>
          <w:color w:val="212121"/>
          <w:sz w:val="22"/>
          <w:szCs w:val="22"/>
          <w:shd w:val="clear" w:color="auto" w:fill="FFFFFF"/>
        </w:rPr>
        <w:t xml:space="preserve">45% of HRI claims. </w:t>
      </w:r>
      <w:r w:rsidR="009E5E0E">
        <w:rPr>
          <w:rFonts w:cs="Arial"/>
          <w:color w:val="212121"/>
          <w:sz w:val="22"/>
          <w:szCs w:val="22"/>
          <w:shd w:val="clear" w:color="auto" w:fill="FFFFFF"/>
        </w:rPr>
        <w:t xml:space="preserve">Latino workers were </w:t>
      </w:r>
      <w:r w:rsidRPr="002E1530">
        <w:rPr>
          <w:rFonts w:cs="Arial"/>
          <w:color w:val="212121"/>
          <w:sz w:val="22"/>
          <w:szCs w:val="22"/>
          <w:shd w:val="clear" w:color="auto" w:fill="FFFFFF"/>
        </w:rPr>
        <w:t>es</w:t>
      </w:r>
      <w:r w:rsidR="00656D00">
        <w:rPr>
          <w:rFonts w:cs="Arial"/>
          <w:color w:val="212121"/>
          <w:sz w:val="22"/>
          <w:szCs w:val="22"/>
          <w:shd w:val="clear" w:color="auto" w:fill="FFFFFF"/>
        </w:rPr>
        <w:t>timated to be overrepresented among</w:t>
      </w:r>
      <w:r w:rsidRPr="002E1530">
        <w:rPr>
          <w:rFonts w:cs="Arial"/>
          <w:color w:val="212121"/>
          <w:sz w:val="22"/>
          <w:szCs w:val="22"/>
          <w:shd w:val="clear" w:color="auto" w:fill="FFFFFF"/>
        </w:rPr>
        <w:t xml:space="preserve"> HRI cases. Days when ten or more </w:t>
      </w:r>
      <w:r w:rsidR="002E1530">
        <w:rPr>
          <w:rFonts w:cs="Arial"/>
          <w:color w:val="212121"/>
          <w:sz w:val="22"/>
          <w:szCs w:val="22"/>
          <w:shd w:val="clear" w:color="auto" w:fill="FFFFFF"/>
        </w:rPr>
        <w:t xml:space="preserve">WC </w:t>
      </w:r>
      <w:r w:rsidRPr="002E1530">
        <w:rPr>
          <w:rFonts w:cs="Arial"/>
          <w:color w:val="212121"/>
          <w:sz w:val="22"/>
          <w:szCs w:val="22"/>
          <w:shd w:val="clear" w:color="auto" w:fill="FFFFFF"/>
        </w:rPr>
        <w:t>claims occurred</w:t>
      </w:r>
      <w:r w:rsidR="002E1530">
        <w:rPr>
          <w:rFonts w:cs="Arial"/>
          <w:color w:val="212121"/>
          <w:sz w:val="22"/>
          <w:szCs w:val="22"/>
          <w:shd w:val="clear" w:color="auto" w:fill="FFFFFF"/>
        </w:rPr>
        <w:t xml:space="preserve"> (‘clusters’)</w:t>
      </w:r>
      <w:r w:rsidRPr="002E1530">
        <w:rPr>
          <w:rFonts w:cs="Arial"/>
          <w:color w:val="212121"/>
          <w:sz w:val="22"/>
          <w:szCs w:val="22"/>
          <w:shd w:val="clear" w:color="auto" w:fill="FFFFFF"/>
        </w:rPr>
        <w:t xml:space="preserve"> from 2006-2021 were characterized by both high maximum temperature</w:t>
      </w:r>
      <w:r w:rsidR="00656D00">
        <w:rPr>
          <w:rFonts w:cs="Arial"/>
          <w:color w:val="212121"/>
          <w:sz w:val="22"/>
          <w:szCs w:val="22"/>
          <w:shd w:val="clear" w:color="auto" w:fill="FFFFFF"/>
        </w:rPr>
        <w:t>s</w:t>
      </w:r>
      <w:r w:rsidRPr="002E1530">
        <w:rPr>
          <w:rFonts w:cs="Arial"/>
          <w:color w:val="212121"/>
          <w:sz w:val="22"/>
          <w:szCs w:val="22"/>
          <w:shd w:val="clear" w:color="auto" w:fill="FFFFFF"/>
        </w:rPr>
        <w:t xml:space="preserve"> </w:t>
      </w:r>
      <w:r w:rsidR="002E1530">
        <w:rPr>
          <w:rFonts w:cs="Arial"/>
          <w:color w:val="212121"/>
          <w:sz w:val="22"/>
          <w:szCs w:val="22"/>
          <w:shd w:val="clear" w:color="auto" w:fill="FFFFFF"/>
        </w:rPr>
        <w:t xml:space="preserve">on the day of illness </w:t>
      </w:r>
      <w:r w:rsidRPr="002E1530">
        <w:rPr>
          <w:rFonts w:cs="Arial"/>
          <w:color w:val="212121"/>
          <w:sz w:val="22"/>
          <w:szCs w:val="22"/>
          <w:shd w:val="clear" w:color="auto" w:fill="FFFFFF"/>
        </w:rPr>
        <w:t xml:space="preserve">and also high proportions of </w:t>
      </w:r>
      <w:r w:rsidR="009E5E0E">
        <w:rPr>
          <w:rFonts w:cs="Arial"/>
          <w:color w:val="212121"/>
          <w:sz w:val="22"/>
          <w:szCs w:val="22"/>
          <w:shd w:val="clear" w:color="auto" w:fill="FFFFFF"/>
        </w:rPr>
        <w:t xml:space="preserve">maximum </w:t>
      </w:r>
      <w:r w:rsidRPr="002E1530">
        <w:rPr>
          <w:rFonts w:cs="Arial"/>
          <w:color w:val="212121"/>
          <w:sz w:val="22"/>
          <w:szCs w:val="22"/>
          <w:shd w:val="clear" w:color="auto" w:fill="FFFFFF"/>
        </w:rPr>
        <w:t xml:space="preserve">temperature increases of ten </w:t>
      </w:r>
      <w:r w:rsidR="0083260D">
        <w:rPr>
          <w:rFonts w:ascii="Calibri" w:hAnsi="Calibri" w:cs="Calibri"/>
          <w:color w:val="212121"/>
          <w:sz w:val="22"/>
          <w:szCs w:val="22"/>
          <w:shd w:val="clear" w:color="auto" w:fill="FFFFFF"/>
        </w:rPr>
        <w:t>°</w:t>
      </w:r>
      <w:r w:rsidRPr="002E1530">
        <w:rPr>
          <w:rFonts w:cs="Arial"/>
          <w:color w:val="212121"/>
          <w:sz w:val="22"/>
          <w:szCs w:val="22"/>
          <w:shd w:val="clear" w:color="auto" w:fill="FFFFFF"/>
        </w:rPr>
        <w:t xml:space="preserve">F or more than the </w:t>
      </w:r>
      <w:r w:rsidR="002E1530" w:rsidRPr="002E1530">
        <w:rPr>
          <w:rFonts w:cs="Arial"/>
          <w:color w:val="212121"/>
          <w:sz w:val="22"/>
          <w:szCs w:val="22"/>
          <w:shd w:val="clear" w:color="auto" w:fill="FFFFFF"/>
        </w:rPr>
        <w:t>aver</w:t>
      </w:r>
      <w:r w:rsidR="002E1530">
        <w:rPr>
          <w:rFonts w:cs="Arial"/>
          <w:color w:val="212121"/>
          <w:sz w:val="22"/>
          <w:szCs w:val="22"/>
          <w:shd w:val="clear" w:color="auto" w:fill="FFFFFF"/>
        </w:rPr>
        <w:t>age over the past five days</w:t>
      </w:r>
      <w:r w:rsidR="002E1530" w:rsidRPr="002E1530">
        <w:rPr>
          <w:rFonts w:cs="Arial"/>
          <w:color w:val="212121"/>
          <w:sz w:val="22"/>
          <w:szCs w:val="22"/>
          <w:shd w:val="clear" w:color="auto" w:fill="FFFFFF"/>
        </w:rPr>
        <w:t>.</w:t>
      </w:r>
      <w:r w:rsidR="002E1530">
        <w:rPr>
          <w:rFonts w:cs="Arial"/>
          <w:color w:val="212121"/>
          <w:sz w:val="22"/>
          <w:szCs w:val="22"/>
          <w:shd w:val="clear" w:color="auto" w:fill="FFFFFF"/>
        </w:rPr>
        <w:t xml:space="preserve"> Different geographical patterns were noted </w:t>
      </w:r>
      <w:r w:rsidR="0083260D">
        <w:rPr>
          <w:rFonts w:cs="Arial"/>
          <w:color w:val="212121"/>
          <w:sz w:val="22"/>
          <w:szCs w:val="22"/>
          <w:shd w:val="clear" w:color="auto" w:fill="FFFFFF"/>
        </w:rPr>
        <w:t xml:space="preserve">for </w:t>
      </w:r>
      <w:r w:rsidR="002E1530">
        <w:rPr>
          <w:rFonts w:cs="Arial"/>
          <w:color w:val="212121"/>
          <w:sz w:val="22"/>
          <w:szCs w:val="22"/>
          <w:shd w:val="clear" w:color="auto" w:fill="FFFFFF"/>
        </w:rPr>
        <w:t>proportion</w:t>
      </w:r>
      <w:r w:rsidR="0083260D">
        <w:rPr>
          <w:rFonts w:cs="Arial"/>
          <w:color w:val="212121"/>
          <w:sz w:val="22"/>
          <w:szCs w:val="22"/>
          <w:shd w:val="clear" w:color="auto" w:fill="FFFFFF"/>
        </w:rPr>
        <w:t>s</w:t>
      </w:r>
      <w:r w:rsidR="002E1530">
        <w:rPr>
          <w:rFonts w:cs="Arial"/>
          <w:color w:val="212121"/>
          <w:sz w:val="22"/>
          <w:szCs w:val="22"/>
          <w:shd w:val="clear" w:color="auto" w:fill="FFFFFF"/>
        </w:rPr>
        <w:t xml:space="preserve"> of claims exceeding temper</w:t>
      </w:r>
      <w:r w:rsidR="0083260D">
        <w:rPr>
          <w:rFonts w:cs="Arial"/>
          <w:color w:val="212121"/>
          <w:sz w:val="22"/>
          <w:szCs w:val="22"/>
          <w:shd w:val="clear" w:color="auto" w:fill="FFFFFF"/>
        </w:rPr>
        <w:t xml:space="preserve">ature thresholds versus </w:t>
      </w:r>
      <w:r w:rsidR="002E1530">
        <w:rPr>
          <w:rFonts w:cs="Arial"/>
          <w:color w:val="212121"/>
          <w:sz w:val="22"/>
          <w:szCs w:val="22"/>
          <w:shd w:val="clear" w:color="auto" w:fill="FFFFFF"/>
        </w:rPr>
        <w:t>proportion</w:t>
      </w:r>
      <w:r w:rsidR="0083260D">
        <w:rPr>
          <w:rFonts w:cs="Arial"/>
          <w:color w:val="212121"/>
          <w:sz w:val="22"/>
          <w:szCs w:val="22"/>
          <w:shd w:val="clear" w:color="auto" w:fill="FFFFFF"/>
        </w:rPr>
        <w:t>s</w:t>
      </w:r>
      <w:r w:rsidR="002E1530">
        <w:rPr>
          <w:rFonts w:cs="Arial"/>
          <w:color w:val="212121"/>
          <w:sz w:val="22"/>
          <w:szCs w:val="22"/>
          <w:shd w:val="clear" w:color="auto" w:fill="FFFFFF"/>
        </w:rPr>
        <w:t xml:space="preserve"> of ‘cluster’ claims.</w:t>
      </w:r>
      <w:r w:rsidR="0083260D">
        <w:rPr>
          <w:rFonts w:cs="Arial"/>
          <w:color w:val="212121"/>
          <w:sz w:val="22"/>
          <w:szCs w:val="22"/>
          <w:shd w:val="clear" w:color="auto" w:fill="FFFFFF"/>
        </w:rPr>
        <w:t xml:space="preserve"> The majority of claims occurred outdoors.</w:t>
      </w:r>
      <w:r w:rsidR="002E1530">
        <w:rPr>
          <w:rFonts w:cs="Arial"/>
          <w:color w:val="212121"/>
          <w:sz w:val="22"/>
          <w:szCs w:val="22"/>
          <w:shd w:val="clear" w:color="auto" w:fill="FFFFFF"/>
        </w:rPr>
        <w:t xml:space="preserve"> Our findings have informed occupat</w:t>
      </w:r>
      <w:r w:rsidR="00FC2158">
        <w:rPr>
          <w:rFonts w:cs="Arial"/>
          <w:color w:val="212121"/>
          <w:sz w:val="22"/>
          <w:szCs w:val="22"/>
          <w:shd w:val="clear" w:color="auto" w:fill="FFFFFF"/>
        </w:rPr>
        <w:t xml:space="preserve">ional heat policymaking efforts. </w:t>
      </w:r>
      <w:r w:rsidR="00FC2158">
        <w:rPr>
          <w:rFonts w:eastAsiaTheme="minorHAnsi"/>
          <w:sz w:val="22"/>
          <w:szCs w:val="22"/>
        </w:rPr>
        <w:t>In July 2023, WA L&amp;I updated its permanent outdoor exposure heat rule with enhanced worker protections,</w:t>
      </w:r>
      <w:r w:rsidR="00FC2158">
        <w:rPr>
          <w:rFonts w:cs="Arial"/>
          <w:color w:val="212121"/>
          <w:sz w:val="22"/>
          <w:szCs w:val="22"/>
          <w:shd w:val="clear" w:color="auto" w:fill="FFFFFF"/>
        </w:rPr>
        <w:t xml:space="preserve"> and SHARP</w:t>
      </w:r>
      <w:r w:rsidR="002E1530">
        <w:rPr>
          <w:rFonts w:cs="Arial"/>
          <w:color w:val="212121"/>
          <w:sz w:val="22"/>
          <w:szCs w:val="22"/>
          <w:shd w:val="clear" w:color="auto" w:fill="FFFFFF"/>
        </w:rPr>
        <w:t xml:space="preserve"> now update</w:t>
      </w:r>
      <w:r w:rsidR="00FC2158">
        <w:rPr>
          <w:rFonts w:cs="Arial"/>
          <w:color w:val="212121"/>
          <w:sz w:val="22"/>
          <w:szCs w:val="22"/>
          <w:shd w:val="clear" w:color="auto" w:fill="FFFFFF"/>
        </w:rPr>
        <w:t>s</w:t>
      </w:r>
      <w:r w:rsidR="002E1530">
        <w:rPr>
          <w:rFonts w:cs="Arial"/>
          <w:color w:val="212121"/>
          <w:sz w:val="22"/>
          <w:szCs w:val="22"/>
          <w:shd w:val="clear" w:color="auto" w:fill="FFFFFF"/>
        </w:rPr>
        <w:t xml:space="preserve"> HRI claims yea</w:t>
      </w:r>
      <w:r w:rsidR="0083260D">
        <w:rPr>
          <w:rFonts w:cs="Arial"/>
          <w:color w:val="212121"/>
          <w:sz w:val="22"/>
          <w:szCs w:val="22"/>
          <w:shd w:val="clear" w:color="auto" w:fill="FFFFFF"/>
        </w:rPr>
        <w:t>rly to inform prevention</w:t>
      </w:r>
      <w:r w:rsidR="00DA62DF">
        <w:rPr>
          <w:rFonts w:cs="Arial"/>
          <w:color w:val="212121"/>
          <w:sz w:val="22"/>
          <w:szCs w:val="22"/>
          <w:shd w:val="clear" w:color="auto" w:fill="FFFFFF"/>
        </w:rPr>
        <w:t xml:space="preserve"> efforts</w:t>
      </w:r>
      <w:r w:rsidR="001D4B46">
        <w:rPr>
          <w:rFonts w:eastAsiaTheme="minorHAnsi" w:cs="Arial"/>
          <w:sz w:val="22"/>
          <w:szCs w:val="22"/>
        </w:rPr>
        <w:t>.</w:t>
      </w:r>
    </w:p>
    <w:p w14:paraId="46DA21CF" w14:textId="77777777" w:rsidR="001D4B46" w:rsidRPr="001D4B46" w:rsidRDefault="001D4B46" w:rsidP="00B27EF1">
      <w:pPr>
        <w:rPr>
          <w:rFonts w:eastAsiaTheme="minorHAnsi" w:cs="Arial"/>
          <w:sz w:val="22"/>
          <w:szCs w:val="22"/>
        </w:rPr>
      </w:pPr>
    </w:p>
    <w:p w14:paraId="483D7306" w14:textId="4910BDE3" w:rsidR="001D4B46" w:rsidRPr="001D4B46" w:rsidRDefault="00D03C20" w:rsidP="00D03C20">
      <w:pPr>
        <w:rPr>
          <w:rFonts w:cs="Arial"/>
          <w:sz w:val="22"/>
          <w:szCs w:val="22"/>
        </w:rPr>
      </w:pPr>
      <w:r w:rsidRPr="00D47C85">
        <w:rPr>
          <w:rFonts w:ascii="Verdana" w:hAnsi="Verdana"/>
          <w:b/>
          <w:color w:val="002060"/>
          <w:sz w:val="22"/>
          <w:szCs w:val="22"/>
        </w:rPr>
        <w:t>For more information,</w:t>
      </w:r>
      <w:r w:rsidR="001D4B46">
        <w:rPr>
          <w:rFonts w:ascii="Verdana" w:hAnsi="Verdana"/>
          <w:b/>
          <w:color w:val="002060"/>
          <w:sz w:val="22"/>
          <w:szCs w:val="22"/>
        </w:rPr>
        <w:t xml:space="preserve"> visit SHARP’s HRI surveillance website:</w:t>
      </w:r>
      <w:r w:rsidRPr="00D47C85">
        <w:rPr>
          <w:rFonts w:ascii="Verdana" w:hAnsi="Verdana"/>
          <w:b/>
          <w:color w:val="002060"/>
          <w:sz w:val="22"/>
          <w:szCs w:val="22"/>
        </w:rPr>
        <w:t xml:space="preserve"> </w:t>
      </w:r>
      <w:hyperlink r:id="rId8" w:history="1">
        <w:r w:rsidR="001D4B46" w:rsidRPr="00715F16">
          <w:rPr>
            <w:rStyle w:val="Hyperlink"/>
            <w:rFonts w:cs="Arial"/>
            <w:sz w:val="22"/>
            <w:szCs w:val="22"/>
          </w:rPr>
          <w:t>https://www.lni.wa.gov/safety-health/safety-research/ongoing-projects/heat-related-illness</w:t>
        </w:r>
      </w:hyperlink>
    </w:p>
    <w:sectPr w:rsidR="001D4B46" w:rsidRPr="001D4B46" w:rsidSect="00DA04DD">
      <w:headerReference w:type="first" r:id="rId9"/>
      <w:pgSz w:w="12240" w:h="15840" w:code="1"/>
      <w:pgMar w:top="1440" w:right="1080" w:bottom="1440" w:left="108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A4B623" w14:textId="77777777" w:rsidR="00445BD4" w:rsidRDefault="00445BD4" w:rsidP="003F4E9C">
      <w:r>
        <w:separator/>
      </w:r>
    </w:p>
  </w:endnote>
  <w:endnote w:type="continuationSeparator" w:id="0">
    <w:p w14:paraId="306B3AF0" w14:textId="77777777" w:rsidR="00445BD4" w:rsidRDefault="00445BD4" w:rsidP="003F4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3ADA81" w14:textId="77777777" w:rsidR="00445BD4" w:rsidRDefault="00445BD4" w:rsidP="003F4E9C">
      <w:r>
        <w:separator/>
      </w:r>
    </w:p>
  </w:footnote>
  <w:footnote w:type="continuationSeparator" w:id="0">
    <w:p w14:paraId="31ABEF67" w14:textId="77777777" w:rsidR="00445BD4" w:rsidRDefault="00445BD4" w:rsidP="003F4E9C">
      <w:r>
        <w:continuationSeparator/>
      </w:r>
    </w:p>
  </w:footnote>
  <w:footnote w:id="1">
    <w:p w14:paraId="3FA637DB" w14:textId="4A2644AB" w:rsidR="002B18B1" w:rsidRPr="009145B6" w:rsidRDefault="00FC2158" w:rsidP="001D4B46">
      <w:pPr>
        <w:pStyle w:val="FootnoteText"/>
        <w:ind w:right="-360"/>
        <w:rPr>
          <w:rFonts w:cs="Arial"/>
          <w:sz w:val="14"/>
          <w:szCs w:val="14"/>
        </w:rPr>
      </w:pPr>
      <w:r w:rsidRPr="009145B6">
        <w:rPr>
          <w:rStyle w:val="FootnoteReference"/>
          <w:rFonts w:cs="Arial"/>
          <w:sz w:val="14"/>
          <w:szCs w:val="14"/>
        </w:rPr>
        <w:footnoteRef/>
      </w:r>
      <w:r w:rsidRPr="009145B6">
        <w:rPr>
          <w:rFonts w:cs="Arial"/>
          <w:sz w:val="14"/>
          <w:szCs w:val="14"/>
        </w:rPr>
        <w:t xml:space="preserve"> </w:t>
      </w:r>
      <w:hyperlink r:id="rId1" w:history="1">
        <w:r w:rsidR="002B18B1" w:rsidRPr="00B33187">
          <w:rPr>
            <w:rStyle w:val="Hyperlink"/>
            <w:rFonts w:cs="Arial"/>
            <w:sz w:val="14"/>
            <w:szCs w:val="14"/>
          </w:rPr>
          <w:t>https://citeseerx.ist.psu.edu/viewdoc/download?doi=10.1.1.163.89&amp;rep=rep1&amp;type=pdf</w:t>
        </w:r>
      </w:hyperlink>
    </w:p>
  </w:footnote>
  <w:footnote w:id="2">
    <w:p w14:paraId="61A494E3" w14:textId="26137266" w:rsidR="002B18B1" w:rsidRPr="009145B6" w:rsidRDefault="004C799E" w:rsidP="001D4B46">
      <w:pPr>
        <w:pStyle w:val="FootnoteText"/>
        <w:tabs>
          <w:tab w:val="left" w:pos="10080"/>
        </w:tabs>
        <w:ind w:right="-360"/>
        <w:rPr>
          <w:rFonts w:cs="Arial"/>
          <w:sz w:val="14"/>
          <w:szCs w:val="14"/>
        </w:rPr>
      </w:pPr>
      <w:r w:rsidRPr="009145B6">
        <w:rPr>
          <w:rStyle w:val="FootnoteReference"/>
          <w:rFonts w:cs="Arial"/>
          <w:sz w:val="14"/>
          <w:szCs w:val="14"/>
        </w:rPr>
        <w:footnoteRef/>
      </w:r>
      <w:r w:rsidRPr="009145B6">
        <w:rPr>
          <w:rFonts w:cs="Arial"/>
          <w:sz w:val="14"/>
          <w:szCs w:val="14"/>
        </w:rPr>
        <w:t xml:space="preserve"> </w:t>
      </w:r>
      <w:hyperlink r:id="rId2" w:history="1">
        <w:r w:rsidR="002B18B1" w:rsidRPr="00B33187">
          <w:rPr>
            <w:rStyle w:val="Hyperlink"/>
            <w:rFonts w:cs="Arial"/>
            <w:sz w:val="14"/>
            <w:szCs w:val="14"/>
          </w:rPr>
          <w:t>https://www.worldweatherattribution.org/wp-content/uploads/NW-US-extreme-heat-2021-scientific-report-WWA.pdf</w:t>
        </w:r>
      </w:hyperlink>
    </w:p>
  </w:footnote>
  <w:footnote w:id="3">
    <w:p w14:paraId="6BA18494" w14:textId="528628E3" w:rsidR="004C799E" w:rsidRPr="009145B6" w:rsidRDefault="004C799E" w:rsidP="001D4B46">
      <w:pPr>
        <w:pStyle w:val="FootnoteText"/>
        <w:ind w:right="-360"/>
        <w:rPr>
          <w:rFonts w:cs="Arial"/>
          <w:sz w:val="14"/>
          <w:szCs w:val="14"/>
        </w:rPr>
      </w:pPr>
      <w:r w:rsidRPr="009145B6">
        <w:rPr>
          <w:rStyle w:val="FootnoteReference"/>
          <w:rFonts w:cs="Arial"/>
          <w:sz w:val="14"/>
          <w:szCs w:val="14"/>
        </w:rPr>
        <w:footnoteRef/>
      </w:r>
      <w:r w:rsidRPr="009145B6">
        <w:rPr>
          <w:rFonts w:cs="Arial"/>
          <w:sz w:val="14"/>
          <w:szCs w:val="14"/>
        </w:rPr>
        <w:t xml:space="preserve"> </w:t>
      </w:r>
      <w:hyperlink r:id="rId3" w:history="1">
        <w:r w:rsidR="00884529" w:rsidRPr="009145B6">
          <w:rPr>
            <w:rStyle w:val="Hyperlink"/>
            <w:rFonts w:cs="Arial"/>
            <w:sz w:val="14"/>
            <w:szCs w:val="14"/>
          </w:rPr>
          <w:t>https://www.lni.wa.gov/safety-health/safety-research/files/2020/75_42_2020_Bonauto_HRI2020.pdf</w:t>
        </w:r>
      </w:hyperlink>
      <w:r w:rsidR="00884529" w:rsidRPr="009145B6">
        <w:rPr>
          <w:rFonts w:cs="Arial"/>
          <w:sz w:val="14"/>
          <w:szCs w:val="14"/>
        </w:rPr>
        <w:t xml:space="preserve"> </w:t>
      </w:r>
    </w:p>
  </w:footnote>
  <w:footnote w:id="4">
    <w:p w14:paraId="3F19B73E" w14:textId="72F8B7B4" w:rsidR="002B18B1" w:rsidRPr="009145B6" w:rsidRDefault="004C799E" w:rsidP="001D4B46">
      <w:pPr>
        <w:pStyle w:val="FootnoteText"/>
        <w:ind w:right="-360"/>
        <w:rPr>
          <w:rFonts w:cs="Arial"/>
          <w:sz w:val="14"/>
          <w:szCs w:val="14"/>
        </w:rPr>
      </w:pPr>
      <w:r w:rsidRPr="009145B6">
        <w:rPr>
          <w:rStyle w:val="FootnoteReference"/>
          <w:rFonts w:cs="Arial"/>
          <w:sz w:val="14"/>
          <w:szCs w:val="14"/>
        </w:rPr>
        <w:footnoteRef/>
      </w:r>
      <w:r w:rsidRPr="009145B6">
        <w:rPr>
          <w:rFonts w:cs="Arial"/>
          <w:sz w:val="14"/>
          <w:szCs w:val="14"/>
        </w:rPr>
        <w:t xml:space="preserve"> </w:t>
      </w:r>
      <w:hyperlink r:id="rId4" w:history="1">
        <w:r w:rsidR="002B18B1" w:rsidRPr="00B33187">
          <w:rPr>
            <w:rStyle w:val="Hyperlink"/>
            <w:rFonts w:cs="Arial"/>
            <w:sz w:val="14"/>
            <w:szCs w:val="14"/>
          </w:rPr>
          <w:t>https://lni.wa.gov/safety-health/safety-research/files/2023/75_49_2023_HRI_Ambient_Temp.pdf</w:t>
        </w:r>
      </w:hyperlink>
    </w:p>
  </w:footnote>
  <w:footnote w:id="5">
    <w:p w14:paraId="0E2F4571" w14:textId="271F0E68" w:rsidR="004F6F1E" w:rsidRPr="009145B6" w:rsidRDefault="004F6F1E" w:rsidP="001D4B46">
      <w:pPr>
        <w:ind w:right="-360"/>
        <w:rPr>
          <w:rFonts w:cs="Arial"/>
          <w:color w:val="000000" w:themeColor="text1"/>
          <w:sz w:val="14"/>
          <w:szCs w:val="14"/>
        </w:rPr>
      </w:pPr>
      <w:r w:rsidRPr="009145B6">
        <w:rPr>
          <w:rStyle w:val="FootnoteReference"/>
          <w:rFonts w:cs="Arial"/>
          <w:sz w:val="14"/>
          <w:szCs w:val="14"/>
        </w:rPr>
        <w:footnoteRef/>
      </w:r>
      <w:r w:rsidRPr="009145B6">
        <w:rPr>
          <w:rFonts w:cs="Arial"/>
          <w:sz w:val="14"/>
          <w:szCs w:val="14"/>
        </w:rPr>
        <w:t xml:space="preserve"> </w:t>
      </w:r>
      <w:r w:rsidR="009145B6" w:rsidRPr="009145B6">
        <w:rPr>
          <w:rFonts w:cs="Arial"/>
          <w:color w:val="000000" w:themeColor="text1"/>
          <w:sz w:val="14"/>
          <w:szCs w:val="14"/>
        </w:rPr>
        <w:t xml:space="preserve">*Includes Initial and Subsequent Encounters, Sequela </w:t>
      </w:r>
      <w:proofErr w:type="spellStart"/>
      <w:r w:rsidR="009145B6" w:rsidRPr="009145B6">
        <w:rPr>
          <w:rFonts w:cs="Arial"/>
          <w:color w:val="000000" w:themeColor="text1"/>
          <w:sz w:val="14"/>
          <w:szCs w:val="14"/>
        </w:rPr>
        <w:t>xxA</w:t>
      </w:r>
      <w:proofErr w:type="spellEnd"/>
      <w:r w:rsidR="009145B6" w:rsidRPr="009145B6">
        <w:rPr>
          <w:rFonts w:cs="Arial"/>
          <w:color w:val="000000" w:themeColor="text1"/>
          <w:sz w:val="14"/>
          <w:szCs w:val="14"/>
        </w:rPr>
        <w:t xml:space="preserve">, </w:t>
      </w:r>
      <w:proofErr w:type="spellStart"/>
      <w:r w:rsidR="009145B6" w:rsidRPr="009145B6">
        <w:rPr>
          <w:rFonts w:cs="Arial"/>
          <w:color w:val="000000" w:themeColor="text1"/>
          <w:sz w:val="14"/>
          <w:szCs w:val="14"/>
        </w:rPr>
        <w:t>xxD</w:t>
      </w:r>
      <w:proofErr w:type="spellEnd"/>
      <w:r w:rsidR="009145B6" w:rsidRPr="009145B6">
        <w:rPr>
          <w:rFonts w:cs="Arial"/>
          <w:color w:val="000000" w:themeColor="text1"/>
          <w:sz w:val="14"/>
          <w:szCs w:val="14"/>
        </w:rPr>
        <w:t xml:space="preserve">, </w:t>
      </w:r>
      <w:proofErr w:type="spellStart"/>
      <w:r w:rsidR="009145B6" w:rsidRPr="009145B6">
        <w:rPr>
          <w:rFonts w:cs="Arial"/>
          <w:color w:val="000000" w:themeColor="text1"/>
          <w:sz w:val="14"/>
          <w:szCs w:val="14"/>
        </w:rPr>
        <w:t>xxS</w:t>
      </w:r>
      <w:proofErr w:type="spellEnd"/>
      <w:r w:rsidR="009145B6">
        <w:rPr>
          <w:rFonts w:cs="Arial"/>
          <w:color w:val="000000" w:themeColor="text1"/>
          <w:sz w:val="14"/>
          <w:szCs w:val="14"/>
        </w:rPr>
        <w:t xml:space="preserve">; </w:t>
      </w:r>
      <w:r w:rsidR="009145B6" w:rsidRPr="009145B6">
        <w:rPr>
          <w:rFonts w:cs="Arial"/>
          <w:color w:val="000000" w:themeColor="text1"/>
          <w:sz w:val="14"/>
          <w:szCs w:val="14"/>
        </w:rPr>
        <w:t xml:space="preserve">** Includes Initial and Subsequent Encounters, Sequela </w:t>
      </w:r>
      <w:proofErr w:type="spellStart"/>
      <w:r w:rsidR="009145B6" w:rsidRPr="009145B6">
        <w:rPr>
          <w:rFonts w:cs="Arial"/>
          <w:color w:val="000000" w:themeColor="text1"/>
          <w:sz w:val="14"/>
          <w:szCs w:val="14"/>
        </w:rPr>
        <w:t>xxxA</w:t>
      </w:r>
      <w:proofErr w:type="spellEnd"/>
      <w:r w:rsidR="009145B6" w:rsidRPr="009145B6">
        <w:rPr>
          <w:rFonts w:cs="Arial"/>
          <w:color w:val="000000" w:themeColor="text1"/>
          <w:sz w:val="14"/>
          <w:szCs w:val="14"/>
        </w:rPr>
        <w:t xml:space="preserve">, </w:t>
      </w:r>
      <w:proofErr w:type="spellStart"/>
      <w:r w:rsidR="009145B6" w:rsidRPr="009145B6">
        <w:rPr>
          <w:rFonts w:cs="Arial"/>
          <w:color w:val="000000" w:themeColor="text1"/>
          <w:sz w:val="14"/>
          <w:szCs w:val="14"/>
        </w:rPr>
        <w:t>xxxD</w:t>
      </w:r>
      <w:proofErr w:type="spellEnd"/>
      <w:r w:rsidR="009145B6" w:rsidRPr="009145B6">
        <w:rPr>
          <w:rFonts w:cs="Arial"/>
          <w:color w:val="000000" w:themeColor="text1"/>
          <w:sz w:val="14"/>
          <w:szCs w:val="14"/>
        </w:rPr>
        <w:t xml:space="preserve">, </w:t>
      </w:r>
      <w:proofErr w:type="spellStart"/>
      <w:r w:rsidR="009145B6" w:rsidRPr="009145B6">
        <w:rPr>
          <w:rFonts w:cs="Arial"/>
          <w:color w:val="000000" w:themeColor="text1"/>
          <w:sz w:val="14"/>
          <w:szCs w:val="14"/>
        </w:rPr>
        <w:t>xxxS</w:t>
      </w:r>
      <w:proofErr w:type="spellEnd"/>
      <w:r w:rsidR="009145B6" w:rsidRPr="009145B6">
        <w:rPr>
          <w:rFonts w:cs="Arial"/>
          <w:color w:val="000000" w:themeColor="text1"/>
          <w:sz w:val="14"/>
          <w:szCs w:val="14"/>
        </w:rPr>
        <w:t xml:space="preserve"> </w:t>
      </w:r>
    </w:p>
  </w:footnote>
  <w:footnote w:id="6">
    <w:p w14:paraId="7601A9CE" w14:textId="1D79513C" w:rsidR="004F6F1E" w:rsidRPr="002E1530" w:rsidRDefault="004F6F1E" w:rsidP="001D4B46">
      <w:pPr>
        <w:pStyle w:val="FootnoteText"/>
        <w:ind w:right="-360"/>
        <w:rPr>
          <w:sz w:val="14"/>
          <w:szCs w:val="14"/>
        </w:rPr>
      </w:pPr>
      <w:r w:rsidRPr="009145B6">
        <w:rPr>
          <w:rStyle w:val="FootnoteReference"/>
          <w:rFonts w:cs="Arial"/>
          <w:sz w:val="14"/>
          <w:szCs w:val="14"/>
        </w:rPr>
        <w:footnoteRef/>
      </w:r>
      <w:r w:rsidRPr="009145B6">
        <w:rPr>
          <w:rFonts w:cs="Arial"/>
          <w:sz w:val="14"/>
          <w:szCs w:val="14"/>
        </w:rPr>
        <w:t xml:space="preserve"> </w:t>
      </w:r>
      <w:hyperlink r:id="rId5" w:history="1">
        <w:r w:rsidRPr="009145B6">
          <w:rPr>
            <w:rStyle w:val="Hyperlink"/>
            <w:rFonts w:cs="Arial"/>
            <w:sz w:val="14"/>
            <w:szCs w:val="14"/>
          </w:rPr>
          <w:t>https://onlinelibrary.wiley.com/action/downloadSupplement?doi=10.1002%2Fajim.23506&amp;file=ajim23506-sup-0001-Supporting_information_for_review_4_7_23.docx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476180" w14:textId="7720EE33" w:rsidR="007A6747" w:rsidRDefault="000C74CC">
    <w:pPr>
      <w:pStyle w:val="Header"/>
      <w:rPr>
        <w:rFonts w:ascii="Verdana" w:hAnsi="Verdana"/>
        <w:color w:val="002060"/>
        <w:sz w:val="40"/>
        <w:szCs w:val="40"/>
      </w:rPr>
    </w:pPr>
    <w:r>
      <w:rPr>
        <w:rFonts w:ascii="Verdana" w:hAnsi="Verdana"/>
        <w:color w:val="002060"/>
        <w:sz w:val="40"/>
        <w:szCs w:val="40"/>
      </w:rPr>
      <w:t>Washington State</w:t>
    </w:r>
  </w:p>
  <w:p w14:paraId="681424A6" w14:textId="0350351A" w:rsidR="00D1710D" w:rsidRPr="000C74CC" w:rsidRDefault="006F51A6">
    <w:pPr>
      <w:pStyle w:val="Header"/>
      <w:rPr>
        <w:rFonts w:ascii="Verdana" w:hAnsi="Verdana"/>
        <w:color w:val="002060"/>
        <w:sz w:val="28"/>
        <w:szCs w:val="28"/>
      </w:rPr>
    </w:pPr>
    <w:r w:rsidRPr="006F51A6">
      <w:rPr>
        <w:rFonts w:ascii="Verdana" w:hAnsi="Verdana"/>
        <w:color w:val="002060"/>
        <w:sz w:val="28"/>
        <w:szCs w:val="28"/>
      </w:rPr>
      <w:t>For OH X cc white paper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A1CB2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D262B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7B287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93AFA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92A88D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1A0A3C"/>
    <w:lvl w:ilvl="0">
      <w:start w:val="1"/>
      <w:numFmt w:val="bullet"/>
      <w:pStyle w:val="ListBullet4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</w:abstractNum>
  <w:abstractNum w:abstractNumId="6" w15:restartNumberingAfterBreak="0">
    <w:nsid w:val="FFFFFF82"/>
    <w:multiLevelType w:val="singleLevel"/>
    <w:tmpl w:val="2BC0ECC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6AC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F72911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306F7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2D3E7A"/>
    <w:multiLevelType w:val="hybridMultilevel"/>
    <w:tmpl w:val="2AFEE02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3038"/>
        </w:tabs>
        <w:ind w:left="30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58"/>
        </w:tabs>
        <w:ind w:left="37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478"/>
        </w:tabs>
        <w:ind w:left="44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98"/>
        </w:tabs>
        <w:ind w:left="51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918"/>
        </w:tabs>
        <w:ind w:left="59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38"/>
        </w:tabs>
        <w:ind w:left="66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58"/>
        </w:tabs>
        <w:ind w:left="73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078"/>
        </w:tabs>
        <w:ind w:left="8078" w:hanging="360"/>
      </w:pPr>
      <w:rPr>
        <w:rFonts w:ascii="Wingdings" w:hAnsi="Wingdings" w:hint="default"/>
      </w:rPr>
    </w:lvl>
  </w:abstractNum>
  <w:abstractNum w:abstractNumId="11" w15:restartNumberingAfterBreak="0">
    <w:nsid w:val="05205DA3"/>
    <w:multiLevelType w:val="multilevel"/>
    <w:tmpl w:val="ECF4F33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lowerLetter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lowerLetter"/>
      <w:lvlText w:val="(%7)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Roman"/>
      <w:lvlText w:val="(%8)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Letter"/>
      <w:lvlText w:val="(%9)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0B823AF3"/>
    <w:multiLevelType w:val="multilevel"/>
    <w:tmpl w:val="640C8470"/>
    <w:lvl w:ilvl="0">
      <w:start w:val="1"/>
      <w:numFmt w:val="bullet"/>
      <w:lvlText w:val=""/>
      <w:lvlJc w:val="left"/>
      <w:pPr>
        <w:tabs>
          <w:tab w:val="num" w:pos="2318"/>
        </w:tabs>
        <w:ind w:left="2318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bullet"/>
      <w:lvlText w:val="o"/>
      <w:lvlJc w:val="left"/>
      <w:pPr>
        <w:tabs>
          <w:tab w:val="num" w:pos="3038"/>
        </w:tabs>
        <w:ind w:left="303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758"/>
        </w:tabs>
        <w:ind w:left="375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478"/>
        </w:tabs>
        <w:ind w:left="447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198"/>
        </w:tabs>
        <w:ind w:left="519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918"/>
        </w:tabs>
        <w:ind w:left="591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638"/>
        </w:tabs>
        <w:ind w:left="663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358"/>
        </w:tabs>
        <w:ind w:left="735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078"/>
        </w:tabs>
        <w:ind w:left="8078" w:hanging="360"/>
      </w:pPr>
      <w:rPr>
        <w:rFonts w:ascii="Wingdings" w:hAnsi="Wingdings" w:hint="default"/>
      </w:rPr>
    </w:lvl>
  </w:abstractNum>
  <w:abstractNum w:abstractNumId="13" w15:restartNumberingAfterBreak="0">
    <w:nsid w:val="157E32E1"/>
    <w:multiLevelType w:val="hybridMultilevel"/>
    <w:tmpl w:val="5DD65D00"/>
    <w:lvl w:ilvl="0" w:tplc="04090001">
      <w:start w:val="1"/>
      <w:numFmt w:val="bullet"/>
      <w:lvlText w:val=""/>
      <w:lvlJc w:val="left"/>
      <w:pPr>
        <w:tabs>
          <w:tab w:val="num" w:pos="2318"/>
        </w:tabs>
        <w:ind w:left="2318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3038"/>
        </w:tabs>
        <w:ind w:left="30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58"/>
        </w:tabs>
        <w:ind w:left="37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478"/>
        </w:tabs>
        <w:ind w:left="44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98"/>
        </w:tabs>
        <w:ind w:left="51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918"/>
        </w:tabs>
        <w:ind w:left="59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38"/>
        </w:tabs>
        <w:ind w:left="66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58"/>
        </w:tabs>
        <w:ind w:left="73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078"/>
        </w:tabs>
        <w:ind w:left="8078" w:hanging="360"/>
      </w:pPr>
      <w:rPr>
        <w:rFonts w:ascii="Wingdings" w:hAnsi="Wingdings" w:hint="default"/>
      </w:rPr>
    </w:lvl>
  </w:abstractNum>
  <w:abstractNum w:abstractNumId="14" w15:restartNumberingAfterBreak="0">
    <w:nsid w:val="15AC2D50"/>
    <w:multiLevelType w:val="hybridMultilevel"/>
    <w:tmpl w:val="08B8E0AC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1A294C08"/>
    <w:multiLevelType w:val="hybridMultilevel"/>
    <w:tmpl w:val="32543C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AA7A01"/>
    <w:multiLevelType w:val="multilevel"/>
    <w:tmpl w:val="D76E124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0BE4A3E"/>
    <w:multiLevelType w:val="hybridMultilevel"/>
    <w:tmpl w:val="1E54FC6E"/>
    <w:lvl w:ilvl="0" w:tplc="B344EC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003FAE"/>
    <w:multiLevelType w:val="multilevel"/>
    <w:tmpl w:val="640C8470"/>
    <w:lvl w:ilvl="0">
      <w:start w:val="1"/>
      <w:numFmt w:val="bullet"/>
      <w:lvlText w:val=""/>
      <w:lvlJc w:val="left"/>
      <w:pPr>
        <w:tabs>
          <w:tab w:val="num" w:pos="2318"/>
        </w:tabs>
        <w:ind w:left="2318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bullet"/>
      <w:lvlText w:val="o"/>
      <w:lvlJc w:val="left"/>
      <w:pPr>
        <w:tabs>
          <w:tab w:val="num" w:pos="3038"/>
        </w:tabs>
        <w:ind w:left="303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758"/>
        </w:tabs>
        <w:ind w:left="375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478"/>
        </w:tabs>
        <w:ind w:left="447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198"/>
        </w:tabs>
        <w:ind w:left="519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918"/>
        </w:tabs>
        <w:ind w:left="591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638"/>
        </w:tabs>
        <w:ind w:left="663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358"/>
        </w:tabs>
        <w:ind w:left="735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078"/>
        </w:tabs>
        <w:ind w:left="8078" w:hanging="360"/>
      </w:pPr>
      <w:rPr>
        <w:rFonts w:ascii="Wingdings" w:hAnsi="Wingdings" w:hint="default"/>
      </w:rPr>
    </w:lvl>
  </w:abstractNum>
  <w:abstractNum w:abstractNumId="19" w15:restartNumberingAfterBreak="0">
    <w:nsid w:val="33406E48"/>
    <w:multiLevelType w:val="hybridMultilevel"/>
    <w:tmpl w:val="86E2F378"/>
    <w:lvl w:ilvl="0" w:tplc="DFE010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3038"/>
        </w:tabs>
        <w:ind w:left="30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58"/>
        </w:tabs>
        <w:ind w:left="37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478"/>
        </w:tabs>
        <w:ind w:left="44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98"/>
        </w:tabs>
        <w:ind w:left="51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918"/>
        </w:tabs>
        <w:ind w:left="59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38"/>
        </w:tabs>
        <w:ind w:left="66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58"/>
        </w:tabs>
        <w:ind w:left="73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078"/>
        </w:tabs>
        <w:ind w:left="8078" w:hanging="360"/>
      </w:pPr>
      <w:rPr>
        <w:rFonts w:ascii="Wingdings" w:hAnsi="Wingdings" w:hint="default"/>
      </w:rPr>
    </w:lvl>
  </w:abstractNum>
  <w:abstractNum w:abstractNumId="20" w15:restartNumberingAfterBreak="0">
    <w:nsid w:val="343806EA"/>
    <w:multiLevelType w:val="multilevel"/>
    <w:tmpl w:val="640C8470"/>
    <w:lvl w:ilvl="0">
      <w:start w:val="1"/>
      <w:numFmt w:val="bullet"/>
      <w:lvlText w:val=""/>
      <w:lvlJc w:val="left"/>
      <w:pPr>
        <w:tabs>
          <w:tab w:val="num" w:pos="2318"/>
        </w:tabs>
        <w:ind w:left="2318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bullet"/>
      <w:lvlText w:val="o"/>
      <w:lvlJc w:val="left"/>
      <w:pPr>
        <w:tabs>
          <w:tab w:val="num" w:pos="3038"/>
        </w:tabs>
        <w:ind w:left="303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758"/>
        </w:tabs>
        <w:ind w:left="375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478"/>
        </w:tabs>
        <w:ind w:left="447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198"/>
        </w:tabs>
        <w:ind w:left="519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918"/>
        </w:tabs>
        <w:ind w:left="591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638"/>
        </w:tabs>
        <w:ind w:left="663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358"/>
        </w:tabs>
        <w:ind w:left="735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078"/>
        </w:tabs>
        <w:ind w:left="8078" w:hanging="360"/>
      </w:pPr>
      <w:rPr>
        <w:rFonts w:ascii="Wingdings" w:hAnsi="Wingdings" w:hint="default"/>
      </w:rPr>
    </w:lvl>
  </w:abstractNum>
  <w:abstractNum w:abstractNumId="21" w15:restartNumberingAfterBreak="0">
    <w:nsid w:val="37783241"/>
    <w:multiLevelType w:val="hybridMultilevel"/>
    <w:tmpl w:val="37785CB8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3038"/>
        </w:tabs>
        <w:ind w:left="30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58"/>
        </w:tabs>
        <w:ind w:left="37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478"/>
        </w:tabs>
        <w:ind w:left="44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98"/>
        </w:tabs>
        <w:ind w:left="51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918"/>
        </w:tabs>
        <w:ind w:left="59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38"/>
        </w:tabs>
        <w:ind w:left="66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58"/>
        </w:tabs>
        <w:ind w:left="73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078"/>
        </w:tabs>
        <w:ind w:left="8078" w:hanging="360"/>
      </w:pPr>
      <w:rPr>
        <w:rFonts w:ascii="Wingdings" w:hAnsi="Wingdings" w:hint="default"/>
      </w:rPr>
    </w:lvl>
  </w:abstractNum>
  <w:abstractNum w:abstractNumId="22" w15:restartNumberingAfterBreak="0">
    <w:nsid w:val="3A725B08"/>
    <w:multiLevelType w:val="hybridMultilevel"/>
    <w:tmpl w:val="2D0C9418"/>
    <w:lvl w:ilvl="0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2213DB2"/>
    <w:multiLevelType w:val="multilevel"/>
    <w:tmpl w:val="3014BAE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lowerLetter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lowerLetter"/>
      <w:lvlText w:val="(%7)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Roman"/>
      <w:lvlText w:val="(%8)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Letter"/>
      <w:lvlText w:val="(%9)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26153D2"/>
    <w:multiLevelType w:val="hybridMultilevel"/>
    <w:tmpl w:val="85E2C95C"/>
    <w:lvl w:ilvl="0" w:tplc="6A7461F6">
      <w:start w:val="1"/>
      <w:numFmt w:val="bullet"/>
      <w:pStyle w:val="ListBullet2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4C250B"/>
    <w:multiLevelType w:val="hybridMultilevel"/>
    <w:tmpl w:val="02F4AF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E637EF8"/>
    <w:multiLevelType w:val="hybridMultilevel"/>
    <w:tmpl w:val="82F474B0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EB4071E"/>
    <w:multiLevelType w:val="hybridMultilevel"/>
    <w:tmpl w:val="716E06A4"/>
    <w:lvl w:ilvl="0" w:tplc="436E2CB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03">
      <w:start w:val="1"/>
      <w:numFmt w:val="bullet"/>
      <w:lvlText w:val="o"/>
      <w:lvlJc w:val="left"/>
      <w:pPr>
        <w:tabs>
          <w:tab w:val="num" w:pos="3038"/>
        </w:tabs>
        <w:ind w:left="30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58"/>
        </w:tabs>
        <w:ind w:left="37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478"/>
        </w:tabs>
        <w:ind w:left="44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98"/>
        </w:tabs>
        <w:ind w:left="51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918"/>
        </w:tabs>
        <w:ind w:left="59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38"/>
        </w:tabs>
        <w:ind w:left="66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58"/>
        </w:tabs>
        <w:ind w:left="73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078"/>
        </w:tabs>
        <w:ind w:left="8078" w:hanging="360"/>
      </w:pPr>
      <w:rPr>
        <w:rFonts w:ascii="Wingdings" w:hAnsi="Wingdings" w:hint="default"/>
      </w:rPr>
    </w:lvl>
  </w:abstractNum>
  <w:abstractNum w:abstractNumId="28" w15:restartNumberingAfterBreak="0">
    <w:nsid w:val="50324BBD"/>
    <w:multiLevelType w:val="multilevel"/>
    <w:tmpl w:val="B2DAFEB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</w:lvl>
    <w:lvl w:ilvl="2">
      <w:start w:val="1"/>
      <w:numFmt w:val="lowerLetter"/>
      <w:lvlText w:val="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4)"/>
      <w:lvlJc w:val="left"/>
      <w:pPr>
        <w:tabs>
          <w:tab w:val="num" w:pos="3600"/>
        </w:tabs>
        <w:ind w:left="3600" w:hanging="720"/>
      </w:pPr>
    </w:lvl>
    <w:lvl w:ilvl="4">
      <w:start w:val="1"/>
      <w:numFmt w:val="lowerLetter"/>
      <w:lvlText w:val="(%5)"/>
      <w:lvlJc w:val="left"/>
      <w:pPr>
        <w:tabs>
          <w:tab w:val="num" w:pos="4320"/>
        </w:tabs>
        <w:ind w:left="4320" w:hanging="720"/>
      </w:pPr>
    </w:lvl>
    <w:lvl w:ilvl="5">
      <w:start w:val="1"/>
      <w:numFmt w:val="decimal"/>
      <w:lvlText w:val="(%6)"/>
      <w:lvlJc w:val="left"/>
      <w:pPr>
        <w:tabs>
          <w:tab w:val="num" w:pos="5040"/>
        </w:tabs>
        <w:ind w:left="5040" w:hanging="720"/>
      </w:pPr>
    </w:lvl>
    <w:lvl w:ilvl="6">
      <w:start w:val="1"/>
      <w:numFmt w:val="lowerLetter"/>
      <w:lvlText w:val="(%7)"/>
      <w:lvlJc w:val="left"/>
      <w:pPr>
        <w:tabs>
          <w:tab w:val="num" w:pos="5760"/>
        </w:tabs>
        <w:ind w:left="5760" w:hanging="720"/>
      </w:pPr>
    </w:lvl>
    <w:lvl w:ilvl="7">
      <w:start w:val="1"/>
      <w:numFmt w:val="lowerRoman"/>
      <w:lvlText w:val="(%8)"/>
      <w:lvlJc w:val="left"/>
      <w:pPr>
        <w:tabs>
          <w:tab w:val="num" w:pos="6480"/>
        </w:tabs>
        <w:ind w:left="6480" w:hanging="720"/>
      </w:pPr>
    </w:lvl>
    <w:lvl w:ilvl="8">
      <w:start w:val="1"/>
      <w:numFmt w:val="lowerLetter"/>
      <w:lvlText w:val="(%9)"/>
      <w:lvlJc w:val="left"/>
      <w:pPr>
        <w:tabs>
          <w:tab w:val="num" w:pos="7200"/>
        </w:tabs>
        <w:ind w:left="7200" w:hanging="720"/>
      </w:pPr>
    </w:lvl>
  </w:abstractNum>
  <w:abstractNum w:abstractNumId="29" w15:restartNumberingAfterBreak="0">
    <w:nsid w:val="51267662"/>
    <w:multiLevelType w:val="hybridMultilevel"/>
    <w:tmpl w:val="62304A0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4A15D15"/>
    <w:multiLevelType w:val="multilevel"/>
    <w:tmpl w:val="640C8470"/>
    <w:lvl w:ilvl="0">
      <w:start w:val="1"/>
      <w:numFmt w:val="bullet"/>
      <w:lvlText w:val=""/>
      <w:lvlJc w:val="left"/>
      <w:pPr>
        <w:tabs>
          <w:tab w:val="num" w:pos="2318"/>
        </w:tabs>
        <w:ind w:left="2318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bullet"/>
      <w:lvlText w:val="o"/>
      <w:lvlJc w:val="left"/>
      <w:pPr>
        <w:tabs>
          <w:tab w:val="num" w:pos="3038"/>
        </w:tabs>
        <w:ind w:left="303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758"/>
        </w:tabs>
        <w:ind w:left="375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478"/>
        </w:tabs>
        <w:ind w:left="447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198"/>
        </w:tabs>
        <w:ind w:left="519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918"/>
        </w:tabs>
        <w:ind w:left="591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638"/>
        </w:tabs>
        <w:ind w:left="663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358"/>
        </w:tabs>
        <w:ind w:left="735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078"/>
        </w:tabs>
        <w:ind w:left="8078" w:hanging="360"/>
      </w:pPr>
      <w:rPr>
        <w:rFonts w:ascii="Wingdings" w:hAnsi="Wingdings" w:hint="default"/>
      </w:rPr>
    </w:lvl>
  </w:abstractNum>
  <w:abstractNum w:abstractNumId="31" w15:restartNumberingAfterBreak="0">
    <w:nsid w:val="58F87B3D"/>
    <w:multiLevelType w:val="multilevel"/>
    <w:tmpl w:val="640C8470"/>
    <w:lvl w:ilvl="0">
      <w:start w:val="1"/>
      <w:numFmt w:val="bullet"/>
      <w:lvlText w:val=""/>
      <w:lvlJc w:val="left"/>
      <w:pPr>
        <w:tabs>
          <w:tab w:val="num" w:pos="2318"/>
        </w:tabs>
        <w:ind w:left="2318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bullet"/>
      <w:lvlText w:val="o"/>
      <w:lvlJc w:val="left"/>
      <w:pPr>
        <w:tabs>
          <w:tab w:val="num" w:pos="3038"/>
        </w:tabs>
        <w:ind w:left="303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758"/>
        </w:tabs>
        <w:ind w:left="375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478"/>
        </w:tabs>
        <w:ind w:left="447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198"/>
        </w:tabs>
        <w:ind w:left="519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918"/>
        </w:tabs>
        <w:ind w:left="591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638"/>
        </w:tabs>
        <w:ind w:left="663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358"/>
        </w:tabs>
        <w:ind w:left="735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078"/>
        </w:tabs>
        <w:ind w:left="8078" w:hanging="360"/>
      </w:pPr>
      <w:rPr>
        <w:rFonts w:ascii="Wingdings" w:hAnsi="Wingdings" w:hint="default"/>
      </w:rPr>
    </w:lvl>
  </w:abstractNum>
  <w:abstractNum w:abstractNumId="32" w15:restartNumberingAfterBreak="0">
    <w:nsid w:val="60654D2E"/>
    <w:multiLevelType w:val="hybridMultilevel"/>
    <w:tmpl w:val="2A960340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26C1318"/>
    <w:multiLevelType w:val="hybridMultilevel"/>
    <w:tmpl w:val="54AA5002"/>
    <w:lvl w:ilvl="0" w:tplc="3300086C">
      <w:start w:val="1"/>
      <w:numFmt w:val="bullet"/>
      <w:pStyle w:val="Bulletslevel1"/>
      <w:lvlText w:val=""/>
      <w:lvlJc w:val="left"/>
      <w:pPr>
        <w:ind w:left="360" w:hanging="360"/>
      </w:pPr>
      <w:rPr>
        <w:rFonts w:ascii="Wingdings" w:hAnsi="Wingdings" w:hint="default"/>
        <w:position w:val="-2"/>
        <w:sz w:val="24"/>
      </w:rPr>
    </w:lvl>
    <w:lvl w:ilvl="1" w:tplc="0E424FA2">
      <w:start w:val="1"/>
      <w:numFmt w:val="bullet"/>
      <w:lvlText w:val="o"/>
      <w:lvlJc w:val="left"/>
      <w:pPr>
        <w:ind w:left="432" w:hanging="216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AC0EE4"/>
    <w:multiLevelType w:val="hybridMultilevel"/>
    <w:tmpl w:val="C4A8D378"/>
    <w:lvl w:ilvl="0" w:tplc="8C0639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1564E91"/>
    <w:multiLevelType w:val="multilevel"/>
    <w:tmpl w:val="C4EE8C2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lowerLetter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lowerLetter"/>
      <w:lvlText w:val="(%7)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Roman"/>
      <w:lvlText w:val="(%8)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Letter"/>
      <w:lvlText w:val="(%9)"/>
      <w:lvlJc w:val="left"/>
      <w:pPr>
        <w:tabs>
          <w:tab w:val="num" w:pos="6480"/>
        </w:tabs>
        <w:ind w:left="6480" w:hanging="720"/>
      </w:pPr>
    </w:lvl>
  </w:abstractNum>
  <w:abstractNum w:abstractNumId="36" w15:restartNumberingAfterBreak="0">
    <w:nsid w:val="7288294B"/>
    <w:multiLevelType w:val="hybridMultilevel"/>
    <w:tmpl w:val="C5060630"/>
    <w:lvl w:ilvl="0" w:tplc="4A0E685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7" w15:restartNumberingAfterBreak="0">
    <w:nsid w:val="735F49A8"/>
    <w:multiLevelType w:val="hybridMultilevel"/>
    <w:tmpl w:val="0B44A05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3038"/>
        </w:tabs>
        <w:ind w:left="30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58"/>
        </w:tabs>
        <w:ind w:left="37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478"/>
        </w:tabs>
        <w:ind w:left="44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98"/>
        </w:tabs>
        <w:ind w:left="51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918"/>
        </w:tabs>
        <w:ind w:left="59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38"/>
        </w:tabs>
        <w:ind w:left="66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58"/>
        </w:tabs>
        <w:ind w:left="73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078"/>
        </w:tabs>
        <w:ind w:left="8078" w:hanging="360"/>
      </w:pPr>
      <w:rPr>
        <w:rFonts w:ascii="Wingdings" w:hAnsi="Wingdings" w:hint="default"/>
      </w:rPr>
    </w:lvl>
  </w:abstractNum>
  <w:abstractNum w:abstractNumId="38" w15:restartNumberingAfterBreak="0">
    <w:nsid w:val="76520652"/>
    <w:multiLevelType w:val="hybridMultilevel"/>
    <w:tmpl w:val="D9FAE2A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7A83207"/>
    <w:multiLevelType w:val="multilevel"/>
    <w:tmpl w:val="640C8470"/>
    <w:lvl w:ilvl="0">
      <w:start w:val="1"/>
      <w:numFmt w:val="bullet"/>
      <w:lvlText w:val=""/>
      <w:lvlJc w:val="left"/>
      <w:pPr>
        <w:tabs>
          <w:tab w:val="num" w:pos="2318"/>
        </w:tabs>
        <w:ind w:left="2318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bullet"/>
      <w:lvlText w:val="o"/>
      <w:lvlJc w:val="left"/>
      <w:pPr>
        <w:tabs>
          <w:tab w:val="num" w:pos="3038"/>
        </w:tabs>
        <w:ind w:left="303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758"/>
        </w:tabs>
        <w:ind w:left="375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478"/>
        </w:tabs>
        <w:ind w:left="447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198"/>
        </w:tabs>
        <w:ind w:left="519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918"/>
        </w:tabs>
        <w:ind w:left="591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638"/>
        </w:tabs>
        <w:ind w:left="663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358"/>
        </w:tabs>
        <w:ind w:left="735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078"/>
        </w:tabs>
        <w:ind w:left="8078" w:hanging="360"/>
      </w:pPr>
      <w:rPr>
        <w:rFonts w:ascii="Wingdings" w:hAnsi="Wingdings" w:hint="default"/>
      </w:rPr>
    </w:lvl>
  </w:abstractNum>
  <w:abstractNum w:abstractNumId="40" w15:restartNumberingAfterBreak="0">
    <w:nsid w:val="7D9B69E9"/>
    <w:multiLevelType w:val="multilevel"/>
    <w:tmpl w:val="640C8470"/>
    <w:lvl w:ilvl="0">
      <w:start w:val="1"/>
      <w:numFmt w:val="bullet"/>
      <w:lvlText w:val=""/>
      <w:lvlJc w:val="left"/>
      <w:pPr>
        <w:tabs>
          <w:tab w:val="num" w:pos="2318"/>
        </w:tabs>
        <w:ind w:left="2318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bullet"/>
      <w:lvlText w:val="o"/>
      <w:lvlJc w:val="left"/>
      <w:pPr>
        <w:tabs>
          <w:tab w:val="num" w:pos="3038"/>
        </w:tabs>
        <w:ind w:left="303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758"/>
        </w:tabs>
        <w:ind w:left="375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478"/>
        </w:tabs>
        <w:ind w:left="447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198"/>
        </w:tabs>
        <w:ind w:left="519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918"/>
        </w:tabs>
        <w:ind w:left="591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638"/>
        </w:tabs>
        <w:ind w:left="663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358"/>
        </w:tabs>
        <w:ind w:left="735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078"/>
        </w:tabs>
        <w:ind w:left="8078" w:hanging="360"/>
      </w:pPr>
      <w:rPr>
        <w:rFonts w:ascii="Wingdings" w:hAnsi="Wingdings" w:hint="default"/>
      </w:rPr>
    </w:lvl>
  </w:abstractNum>
  <w:abstractNum w:abstractNumId="41" w15:restartNumberingAfterBreak="0">
    <w:nsid w:val="7DA62181"/>
    <w:multiLevelType w:val="hybridMultilevel"/>
    <w:tmpl w:val="640C8470"/>
    <w:lvl w:ilvl="0" w:tplc="5C6AAB4A">
      <w:start w:val="1"/>
      <w:numFmt w:val="bullet"/>
      <w:lvlText w:val=""/>
      <w:lvlJc w:val="left"/>
      <w:pPr>
        <w:tabs>
          <w:tab w:val="num" w:pos="2318"/>
        </w:tabs>
        <w:ind w:left="2318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3038"/>
        </w:tabs>
        <w:ind w:left="30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58"/>
        </w:tabs>
        <w:ind w:left="37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478"/>
        </w:tabs>
        <w:ind w:left="44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98"/>
        </w:tabs>
        <w:ind w:left="51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918"/>
        </w:tabs>
        <w:ind w:left="59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38"/>
        </w:tabs>
        <w:ind w:left="66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58"/>
        </w:tabs>
        <w:ind w:left="73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078"/>
        </w:tabs>
        <w:ind w:left="8078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6"/>
  </w:num>
  <w:num w:numId="3">
    <w:abstractNumId w:val="32"/>
  </w:num>
  <w:num w:numId="4">
    <w:abstractNumId w:val="29"/>
  </w:num>
  <w:num w:numId="5">
    <w:abstractNumId w:val="25"/>
  </w:num>
  <w:num w:numId="6">
    <w:abstractNumId w:val="41"/>
  </w:num>
  <w:num w:numId="7">
    <w:abstractNumId w:val="17"/>
  </w:num>
  <w:num w:numId="8">
    <w:abstractNumId w:val="36"/>
  </w:num>
  <w:num w:numId="9">
    <w:abstractNumId w:val="31"/>
  </w:num>
  <w:num w:numId="10">
    <w:abstractNumId w:val="13"/>
  </w:num>
  <w:num w:numId="11">
    <w:abstractNumId w:val="14"/>
  </w:num>
  <w:num w:numId="12">
    <w:abstractNumId w:val="30"/>
  </w:num>
  <w:num w:numId="13">
    <w:abstractNumId w:val="21"/>
  </w:num>
  <w:num w:numId="14">
    <w:abstractNumId w:val="15"/>
  </w:num>
  <w:num w:numId="15">
    <w:abstractNumId w:val="34"/>
  </w:num>
  <w:num w:numId="16">
    <w:abstractNumId w:val="20"/>
  </w:num>
  <w:num w:numId="17">
    <w:abstractNumId w:val="37"/>
  </w:num>
  <w:num w:numId="18">
    <w:abstractNumId w:val="12"/>
  </w:num>
  <w:num w:numId="19">
    <w:abstractNumId w:val="27"/>
  </w:num>
  <w:num w:numId="20">
    <w:abstractNumId w:val="39"/>
  </w:num>
  <w:num w:numId="21">
    <w:abstractNumId w:val="10"/>
  </w:num>
  <w:num w:numId="22">
    <w:abstractNumId w:val="16"/>
  </w:num>
  <w:num w:numId="23">
    <w:abstractNumId w:val="40"/>
  </w:num>
  <w:num w:numId="24">
    <w:abstractNumId w:val="18"/>
  </w:num>
  <w:num w:numId="25">
    <w:abstractNumId w:val="19"/>
  </w:num>
  <w:num w:numId="26">
    <w:abstractNumId w:val="7"/>
  </w:num>
  <w:num w:numId="27">
    <w:abstractNumId w:val="24"/>
  </w:num>
  <w:num w:numId="28">
    <w:abstractNumId w:val="24"/>
  </w:num>
  <w:num w:numId="29">
    <w:abstractNumId w:val="23"/>
  </w:num>
  <w:num w:numId="30">
    <w:abstractNumId w:val="38"/>
  </w:num>
  <w:num w:numId="31">
    <w:abstractNumId w:val="11"/>
  </w:num>
  <w:num w:numId="32">
    <w:abstractNumId w:val="28"/>
  </w:num>
  <w:num w:numId="33">
    <w:abstractNumId w:val="35"/>
  </w:num>
  <w:num w:numId="34">
    <w:abstractNumId w:val="24"/>
  </w:num>
  <w:num w:numId="35">
    <w:abstractNumId w:val="6"/>
  </w:num>
  <w:num w:numId="36">
    <w:abstractNumId w:val="24"/>
  </w:num>
  <w:num w:numId="37">
    <w:abstractNumId w:val="9"/>
  </w:num>
  <w:num w:numId="38">
    <w:abstractNumId w:val="5"/>
  </w:num>
  <w:num w:numId="39">
    <w:abstractNumId w:val="4"/>
  </w:num>
  <w:num w:numId="40">
    <w:abstractNumId w:val="8"/>
  </w:num>
  <w:num w:numId="41">
    <w:abstractNumId w:val="3"/>
  </w:num>
  <w:num w:numId="42">
    <w:abstractNumId w:val="2"/>
  </w:num>
  <w:num w:numId="43">
    <w:abstractNumId w:val="1"/>
  </w:num>
  <w:num w:numId="44">
    <w:abstractNumId w:val="0"/>
  </w:num>
  <w:num w:numId="45">
    <w:abstractNumId w:val="3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 style="v-text-anchor:middle" fill="f" fillcolor="#0c9">
      <v:fill color="#0c9" on="f"/>
      <v:stroke weight="2.25pt"/>
      <o:colormru v:ext="edit" colors="#343e5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F2A"/>
    <w:rsid w:val="00003306"/>
    <w:rsid w:val="00035812"/>
    <w:rsid w:val="00043DB5"/>
    <w:rsid w:val="00056A06"/>
    <w:rsid w:val="00060623"/>
    <w:rsid w:val="00063216"/>
    <w:rsid w:val="00077AF9"/>
    <w:rsid w:val="00077B8A"/>
    <w:rsid w:val="000809A8"/>
    <w:rsid w:val="00085EF4"/>
    <w:rsid w:val="000879B9"/>
    <w:rsid w:val="00090CAF"/>
    <w:rsid w:val="000A2472"/>
    <w:rsid w:val="000A523E"/>
    <w:rsid w:val="000B068D"/>
    <w:rsid w:val="000B3644"/>
    <w:rsid w:val="000C74CC"/>
    <w:rsid w:val="000C7581"/>
    <w:rsid w:val="000F5D66"/>
    <w:rsid w:val="000F7601"/>
    <w:rsid w:val="00103966"/>
    <w:rsid w:val="00105F34"/>
    <w:rsid w:val="001110E8"/>
    <w:rsid w:val="001176D9"/>
    <w:rsid w:val="00122307"/>
    <w:rsid w:val="001249CD"/>
    <w:rsid w:val="00136F1F"/>
    <w:rsid w:val="0013787D"/>
    <w:rsid w:val="00146AD8"/>
    <w:rsid w:val="001512AD"/>
    <w:rsid w:val="00156888"/>
    <w:rsid w:val="00167A94"/>
    <w:rsid w:val="00173614"/>
    <w:rsid w:val="00174EDF"/>
    <w:rsid w:val="0017732E"/>
    <w:rsid w:val="0018029F"/>
    <w:rsid w:val="0019373F"/>
    <w:rsid w:val="0019796F"/>
    <w:rsid w:val="001A7B0B"/>
    <w:rsid w:val="001B0C02"/>
    <w:rsid w:val="001B3AC1"/>
    <w:rsid w:val="001B66BC"/>
    <w:rsid w:val="001D4B46"/>
    <w:rsid w:val="001E43E6"/>
    <w:rsid w:val="001E7F8A"/>
    <w:rsid w:val="002025AA"/>
    <w:rsid w:val="00210E48"/>
    <w:rsid w:val="00215078"/>
    <w:rsid w:val="00222D3D"/>
    <w:rsid w:val="00227B42"/>
    <w:rsid w:val="00233089"/>
    <w:rsid w:val="00242935"/>
    <w:rsid w:val="0025049A"/>
    <w:rsid w:val="00254B70"/>
    <w:rsid w:val="002617EE"/>
    <w:rsid w:val="00274620"/>
    <w:rsid w:val="00280674"/>
    <w:rsid w:val="00291D07"/>
    <w:rsid w:val="00296B4D"/>
    <w:rsid w:val="002A0B1A"/>
    <w:rsid w:val="002A280D"/>
    <w:rsid w:val="002A5D69"/>
    <w:rsid w:val="002B18B1"/>
    <w:rsid w:val="002B1C04"/>
    <w:rsid w:val="002C5D11"/>
    <w:rsid w:val="002D6642"/>
    <w:rsid w:val="002E1530"/>
    <w:rsid w:val="002F4800"/>
    <w:rsid w:val="00305EC5"/>
    <w:rsid w:val="00306230"/>
    <w:rsid w:val="00310997"/>
    <w:rsid w:val="003129A9"/>
    <w:rsid w:val="00314F7B"/>
    <w:rsid w:val="003222E5"/>
    <w:rsid w:val="00322D20"/>
    <w:rsid w:val="0032747A"/>
    <w:rsid w:val="003403BB"/>
    <w:rsid w:val="00343504"/>
    <w:rsid w:val="00353515"/>
    <w:rsid w:val="00353BAA"/>
    <w:rsid w:val="003550B1"/>
    <w:rsid w:val="00355BFB"/>
    <w:rsid w:val="00363C91"/>
    <w:rsid w:val="00390EA4"/>
    <w:rsid w:val="003B0FAA"/>
    <w:rsid w:val="003B7127"/>
    <w:rsid w:val="003D78C8"/>
    <w:rsid w:val="003E40CF"/>
    <w:rsid w:val="003F4E9C"/>
    <w:rsid w:val="003F6B4E"/>
    <w:rsid w:val="0040438B"/>
    <w:rsid w:val="004122DA"/>
    <w:rsid w:val="00415698"/>
    <w:rsid w:val="00416A8F"/>
    <w:rsid w:val="0042319B"/>
    <w:rsid w:val="00424054"/>
    <w:rsid w:val="004254EF"/>
    <w:rsid w:val="00432E45"/>
    <w:rsid w:val="00432E47"/>
    <w:rsid w:val="00436894"/>
    <w:rsid w:val="0043714A"/>
    <w:rsid w:val="00445BD4"/>
    <w:rsid w:val="004516AD"/>
    <w:rsid w:val="004701A1"/>
    <w:rsid w:val="00470B5A"/>
    <w:rsid w:val="004721BE"/>
    <w:rsid w:val="00483B72"/>
    <w:rsid w:val="00490BA3"/>
    <w:rsid w:val="00497612"/>
    <w:rsid w:val="004A11F9"/>
    <w:rsid w:val="004A5697"/>
    <w:rsid w:val="004A7748"/>
    <w:rsid w:val="004B30AD"/>
    <w:rsid w:val="004B3FC5"/>
    <w:rsid w:val="004B7D72"/>
    <w:rsid w:val="004C2A25"/>
    <w:rsid w:val="004C4BA2"/>
    <w:rsid w:val="004C5CF2"/>
    <w:rsid w:val="004C6E57"/>
    <w:rsid w:val="004C799E"/>
    <w:rsid w:val="004D29D3"/>
    <w:rsid w:val="004E53BA"/>
    <w:rsid w:val="004F31DF"/>
    <w:rsid w:val="004F33FC"/>
    <w:rsid w:val="004F6F1E"/>
    <w:rsid w:val="00506D8F"/>
    <w:rsid w:val="00514BA2"/>
    <w:rsid w:val="00515579"/>
    <w:rsid w:val="00521715"/>
    <w:rsid w:val="0052251B"/>
    <w:rsid w:val="0052447C"/>
    <w:rsid w:val="0052587B"/>
    <w:rsid w:val="00526018"/>
    <w:rsid w:val="0052760E"/>
    <w:rsid w:val="005437C1"/>
    <w:rsid w:val="005440ED"/>
    <w:rsid w:val="005452A2"/>
    <w:rsid w:val="0055556A"/>
    <w:rsid w:val="00557EB5"/>
    <w:rsid w:val="0057094D"/>
    <w:rsid w:val="0058782B"/>
    <w:rsid w:val="005A4388"/>
    <w:rsid w:val="005B7B80"/>
    <w:rsid w:val="005C57C0"/>
    <w:rsid w:val="005C7C0B"/>
    <w:rsid w:val="005E7221"/>
    <w:rsid w:val="005F3E01"/>
    <w:rsid w:val="005F532F"/>
    <w:rsid w:val="00601CC6"/>
    <w:rsid w:val="00613A5C"/>
    <w:rsid w:val="0061720C"/>
    <w:rsid w:val="00630418"/>
    <w:rsid w:val="00631CD3"/>
    <w:rsid w:val="0065286D"/>
    <w:rsid w:val="00656256"/>
    <w:rsid w:val="00656D00"/>
    <w:rsid w:val="006677C4"/>
    <w:rsid w:val="00670FA7"/>
    <w:rsid w:val="006734DE"/>
    <w:rsid w:val="006907F1"/>
    <w:rsid w:val="00694ACF"/>
    <w:rsid w:val="006953F8"/>
    <w:rsid w:val="0069603E"/>
    <w:rsid w:val="0069683B"/>
    <w:rsid w:val="006A0846"/>
    <w:rsid w:val="006B0F5F"/>
    <w:rsid w:val="006B7240"/>
    <w:rsid w:val="006C7E0D"/>
    <w:rsid w:val="006D2FE1"/>
    <w:rsid w:val="006D403F"/>
    <w:rsid w:val="006D5389"/>
    <w:rsid w:val="006E24D4"/>
    <w:rsid w:val="006E6C13"/>
    <w:rsid w:val="006F51A6"/>
    <w:rsid w:val="00701FAA"/>
    <w:rsid w:val="00704D9C"/>
    <w:rsid w:val="007075DD"/>
    <w:rsid w:val="007128A6"/>
    <w:rsid w:val="007170BD"/>
    <w:rsid w:val="00723D05"/>
    <w:rsid w:val="00732436"/>
    <w:rsid w:val="00733F13"/>
    <w:rsid w:val="007403B7"/>
    <w:rsid w:val="0075591E"/>
    <w:rsid w:val="00761BBE"/>
    <w:rsid w:val="0076657D"/>
    <w:rsid w:val="007745DD"/>
    <w:rsid w:val="00775873"/>
    <w:rsid w:val="0078049C"/>
    <w:rsid w:val="007901D8"/>
    <w:rsid w:val="007923E7"/>
    <w:rsid w:val="00792B1C"/>
    <w:rsid w:val="007A4B83"/>
    <w:rsid w:val="007A6747"/>
    <w:rsid w:val="007A6E02"/>
    <w:rsid w:val="007C3341"/>
    <w:rsid w:val="007C424F"/>
    <w:rsid w:val="007D1A3D"/>
    <w:rsid w:val="007D6F93"/>
    <w:rsid w:val="007E0947"/>
    <w:rsid w:val="007E13E7"/>
    <w:rsid w:val="007E20FB"/>
    <w:rsid w:val="007E6A23"/>
    <w:rsid w:val="007F7B3E"/>
    <w:rsid w:val="00803873"/>
    <w:rsid w:val="00804150"/>
    <w:rsid w:val="00825B96"/>
    <w:rsid w:val="00827AA2"/>
    <w:rsid w:val="008324CA"/>
    <w:rsid w:val="0083260D"/>
    <w:rsid w:val="008332B8"/>
    <w:rsid w:val="0083375C"/>
    <w:rsid w:val="00833926"/>
    <w:rsid w:val="00837271"/>
    <w:rsid w:val="00840901"/>
    <w:rsid w:val="00845A5F"/>
    <w:rsid w:val="00854946"/>
    <w:rsid w:val="00857191"/>
    <w:rsid w:val="0086359D"/>
    <w:rsid w:val="00864783"/>
    <w:rsid w:val="00866703"/>
    <w:rsid w:val="0086694E"/>
    <w:rsid w:val="00866A50"/>
    <w:rsid w:val="008809AA"/>
    <w:rsid w:val="00884529"/>
    <w:rsid w:val="008857B9"/>
    <w:rsid w:val="008907C1"/>
    <w:rsid w:val="00890B5E"/>
    <w:rsid w:val="008A1D13"/>
    <w:rsid w:val="008A4487"/>
    <w:rsid w:val="008B1F83"/>
    <w:rsid w:val="008B544B"/>
    <w:rsid w:val="008C75A5"/>
    <w:rsid w:val="008C7BDB"/>
    <w:rsid w:val="008D30F3"/>
    <w:rsid w:val="008D598D"/>
    <w:rsid w:val="008D679F"/>
    <w:rsid w:val="008E4C70"/>
    <w:rsid w:val="008E69C4"/>
    <w:rsid w:val="008F4804"/>
    <w:rsid w:val="008F5B06"/>
    <w:rsid w:val="008F5B43"/>
    <w:rsid w:val="00900302"/>
    <w:rsid w:val="00900D48"/>
    <w:rsid w:val="00904A6A"/>
    <w:rsid w:val="00906F2A"/>
    <w:rsid w:val="00912317"/>
    <w:rsid w:val="0091440C"/>
    <w:rsid w:val="009145B6"/>
    <w:rsid w:val="009167D3"/>
    <w:rsid w:val="0092163D"/>
    <w:rsid w:val="00921FC3"/>
    <w:rsid w:val="00940779"/>
    <w:rsid w:val="00940E6C"/>
    <w:rsid w:val="00943812"/>
    <w:rsid w:val="00953187"/>
    <w:rsid w:val="00956139"/>
    <w:rsid w:val="00967240"/>
    <w:rsid w:val="00975401"/>
    <w:rsid w:val="009831D8"/>
    <w:rsid w:val="009849E4"/>
    <w:rsid w:val="00987D71"/>
    <w:rsid w:val="009A541C"/>
    <w:rsid w:val="009B0617"/>
    <w:rsid w:val="009B6E1E"/>
    <w:rsid w:val="009C131B"/>
    <w:rsid w:val="009C649C"/>
    <w:rsid w:val="009D35E8"/>
    <w:rsid w:val="009E553A"/>
    <w:rsid w:val="009E5E0E"/>
    <w:rsid w:val="009F1646"/>
    <w:rsid w:val="009F6B0B"/>
    <w:rsid w:val="00A049D0"/>
    <w:rsid w:val="00A1604D"/>
    <w:rsid w:val="00A3430B"/>
    <w:rsid w:val="00A41BD9"/>
    <w:rsid w:val="00A542AA"/>
    <w:rsid w:val="00A55601"/>
    <w:rsid w:val="00A55EFA"/>
    <w:rsid w:val="00A5721D"/>
    <w:rsid w:val="00A76EDB"/>
    <w:rsid w:val="00A830EA"/>
    <w:rsid w:val="00A91048"/>
    <w:rsid w:val="00A96658"/>
    <w:rsid w:val="00AB4DBD"/>
    <w:rsid w:val="00AD449D"/>
    <w:rsid w:val="00AD506F"/>
    <w:rsid w:val="00AD76BE"/>
    <w:rsid w:val="00AE050F"/>
    <w:rsid w:val="00AF482C"/>
    <w:rsid w:val="00AF4B7F"/>
    <w:rsid w:val="00B14313"/>
    <w:rsid w:val="00B245A6"/>
    <w:rsid w:val="00B25B79"/>
    <w:rsid w:val="00B27EF1"/>
    <w:rsid w:val="00B377D2"/>
    <w:rsid w:val="00B53FB2"/>
    <w:rsid w:val="00B67D61"/>
    <w:rsid w:val="00B81F55"/>
    <w:rsid w:val="00B8741C"/>
    <w:rsid w:val="00BA2B09"/>
    <w:rsid w:val="00BA36B7"/>
    <w:rsid w:val="00BA47E2"/>
    <w:rsid w:val="00BB4814"/>
    <w:rsid w:val="00BC2C00"/>
    <w:rsid w:val="00BC2D93"/>
    <w:rsid w:val="00BC2FE0"/>
    <w:rsid w:val="00BC35A0"/>
    <w:rsid w:val="00BD23C4"/>
    <w:rsid w:val="00C005EF"/>
    <w:rsid w:val="00C00A33"/>
    <w:rsid w:val="00C06053"/>
    <w:rsid w:val="00C066D7"/>
    <w:rsid w:val="00C1021D"/>
    <w:rsid w:val="00C12EFB"/>
    <w:rsid w:val="00C24B5F"/>
    <w:rsid w:val="00C343C4"/>
    <w:rsid w:val="00C434F1"/>
    <w:rsid w:val="00C54DFB"/>
    <w:rsid w:val="00C5519D"/>
    <w:rsid w:val="00C57526"/>
    <w:rsid w:val="00C77EE0"/>
    <w:rsid w:val="00C81723"/>
    <w:rsid w:val="00C821F6"/>
    <w:rsid w:val="00C85400"/>
    <w:rsid w:val="00C91589"/>
    <w:rsid w:val="00C92CFC"/>
    <w:rsid w:val="00CA205C"/>
    <w:rsid w:val="00CA45AF"/>
    <w:rsid w:val="00CA55AA"/>
    <w:rsid w:val="00CD2A18"/>
    <w:rsid w:val="00CD2A6C"/>
    <w:rsid w:val="00CD6B2D"/>
    <w:rsid w:val="00CF721D"/>
    <w:rsid w:val="00D03C20"/>
    <w:rsid w:val="00D0606C"/>
    <w:rsid w:val="00D12473"/>
    <w:rsid w:val="00D1710D"/>
    <w:rsid w:val="00D17897"/>
    <w:rsid w:val="00D17D30"/>
    <w:rsid w:val="00D30B10"/>
    <w:rsid w:val="00D32E76"/>
    <w:rsid w:val="00D331EE"/>
    <w:rsid w:val="00D339FE"/>
    <w:rsid w:val="00D47C85"/>
    <w:rsid w:val="00D5430D"/>
    <w:rsid w:val="00D607C7"/>
    <w:rsid w:val="00D64620"/>
    <w:rsid w:val="00D6488B"/>
    <w:rsid w:val="00D64970"/>
    <w:rsid w:val="00D74B4E"/>
    <w:rsid w:val="00D76FB9"/>
    <w:rsid w:val="00D80C72"/>
    <w:rsid w:val="00DA04DD"/>
    <w:rsid w:val="00DA0A78"/>
    <w:rsid w:val="00DA2E22"/>
    <w:rsid w:val="00DA3F9B"/>
    <w:rsid w:val="00DA62DF"/>
    <w:rsid w:val="00DB48FF"/>
    <w:rsid w:val="00DB6AAB"/>
    <w:rsid w:val="00DC130F"/>
    <w:rsid w:val="00DC165A"/>
    <w:rsid w:val="00DD05C7"/>
    <w:rsid w:val="00DE11F6"/>
    <w:rsid w:val="00DE286E"/>
    <w:rsid w:val="00DF3F4E"/>
    <w:rsid w:val="00DF701C"/>
    <w:rsid w:val="00DF73AB"/>
    <w:rsid w:val="00DF7ACB"/>
    <w:rsid w:val="00E06920"/>
    <w:rsid w:val="00E142F3"/>
    <w:rsid w:val="00E2152E"/>
    <w:rsid w:val="00E217AB"/>
    <w:rsid w:val="00E23BD9"/>
    <w:rsid w:val="00E348D2"/>
    <w:rsid w:val="00E46634"/>
    <w:rsid w:val="00E56EF9"/>
    <w:rsid w:val="00E62629"/>
    <w:rsid w:val="00E65E5F"/>
    <w:rsid w:val="00E74280"/>
    <w:rsid w:val="00E95AB3"/>
    <w:rsid w:val="00E964F5"/>
    <w:rsid w:val="00E9684A"/>
    <w:rsid w:val="00EA736F"/>
    <w:rsid w:val="00EB132F"/>
    <w:rsid w:val="00EB2B6B"/>
    <w:rsid w:val="00EB42D7"/>
    <w:rsid w:val="00EC282E"/>
    <w:rsid w:val="00EC501A"/>
    <w:rsid w:val="00EC76AF"/>
    <w:rsid w:val="00EC798F"/>
    <w:rsid w:val="00ED26A5"/>
    <w:rsid w:val="00ED5874"/>
    <w:rsid w:val="00EE2DE8"/>
    <w:rsid w:val="00EF0C6A"/>
    <w:rsid w:val="00EF17C0"/>
    <w:rsid w:val="00EF387E"/>
    <w:rsid w:val="00EF7B6E"/>
    <w:rsid w:val="00F01B7D"/>
    <w:rsid w:val="00F06D11"/>
    <w:rsid w:val="00F106D0"/>
    <w:rsid w:val="00F123EC"/>
    <w:rsid w:val="00F227E0"/>
    <w:rsid w:val="00F3085A"/>
    <w:rsid w:val="00F51257"/>
    <w:rsid w:val="00F55C46"/>
    <w:rsid w:val="00F55EFA"/>
    <w:rsid w:val="00F576C4"/>
    <w:rsid w:val="00F63CBE"/>
    <w:rsid w:val="00F6472C"/>
    <w:rsid w:val="00F64C0C"/>
    <w:rsid w:val="00F67BF4"/>
    <w:rsid w:val="00F949EE"/>
    <w:rsid w:val="00F95620"/>
    <w:rsid w:val="00FB0AE6"/>
    <w:rsid w:val="00FB2A44"/>
    <w:rsid w:val="00FB2D69"/>
    <w:rsid w:val="00FB4BE6"/>
    <w:rsid w:val="00FC173C"/>
    <w:rsid w:val="00FC2158"/>
    <w:rsid w:val="00FC2C7E"/>
    <w:rsid w:val="00FD581E"/>
    <w:rsid w:val="00FE7247"/>
    <w:rsid w:val="00FE73A9"/>
    <w:rsid w:val="00FF10FC"/>
    <w:rsid w:val="00FF1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v-text-anchor:middle" fill="f" fillcolor="#0c9">
      <v:fill color="#0c9" on="f"/>
      <v:stroke weight="2.25pt"/>
      <o:colormru v:ext="edit" colors="#343e5f"/>
    </o:shapedefaults>
    <o:shapelayout v:ext="edit">
      <o:idmap v:ext="edit" data="1"/>
    </o:shapelayout>
  </w:shapeDefaults>
  <w:decimalSymbol w:val="."/>
  <w:listSeparator w:val=","/>
  <w14:docId w14:val="0734E549"/>
  <w15:docId w15:val="{D31BD1CF-0B25-47EE-840A-250A6E002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3DB5"/>
    <w:rPr>
      <w:rFonts w:ascii="Arial" w:eastAsia="Times New Roman" w:hAnsi="Arial"/>
      <w:szCs w:val="24"/>
    </w:rPr>
  </w:style>
  <w:style w:type="paragraph" w:styleId="Heading1">
    <w:name w:val="heading 1"/>
    <w:basedOn w:val="BodyTextINTROParagraph"/>
    <w:next w:val="Normal"/>
    <w:link w:val="Heading1Char"/>
    <w:qFormat/>
    <w:rsid w:val="00043DB5"/>
    <w:pPr>
      <w:spacing w:line="240" w:lineRule="auto"/>
      <w:ind w:left="0"/>
      <w:outlineLvl w:val="0"/>
    </w:pPr>
    <w:rPr>
      <w:b w:val="0"/>
      <w:color w:val="auto"/>
      <w:sz w:val="36"/>
      <w:szCs w:val="32"/>
    </w:rPr>
  </w:style>
  <w:style w:type="paragraph" w:styleId="Heading2">
    <w:name w:val="heading 2"/>
    <w:basedOn w:val="Normal"/>
    <w:next w:val="Normal"/>
    <w:qFormat/>
    <w:rsid w:val="00043DB5"/>
    <w:pPr>
      <w:keepNext/>
      <w:spacing w:before="480"/>
      <w:outlineLvl w:val="1"/>
    </w:pPr>
    <w:rPr>
      <w:rFonts w:cs="Arial"/>
      <w:b/>
      <w:bCs/>
      <w:iCs/>
      <w:color w:val="343E5F"/>
      <w:spacing w:val="2"/>
      <w:sz w:val="24"/>
    </w:rPr>
  </w:style>
  <w:style w:type="paragraph" w:styleId="Heading3">
    <w:name w:val="heading 3"/>
    <w:basedOn w:val="BodyText"/>
    <w:next w:val="Normal"/>
    <w:qFormat/>
    <w:rsid w:val="00043DB5"/>
    <w:pPr>
      <w:spacing w:before="240" w:after="0"/>
      <w:outlineLvl w:val="2"/>
    </w:pPr>
    <w:rPr>
      <w:b/>
      <w:i/>
      <w:szCs w:val="20"/>
    </w:rPr>
  </w:style>
  <w:style w:type="paragraph" w:styleId="Heading4">
    <w:name w:val="heading 4"/>
    <w:basedOn w:val="Normal"/>
    <w:next w:val="Normal"/>
    <w:link w:val="Heading4Char"/>
    <w:qFormat/>
    <w:rsid w:val="00043DB5"/>
    <w:pPr>
      <w:keepNext/>
      <w:spacing w:before="180"/>
      <w:outlineLvl w:val="3"/>
    </w:pPr>
    <w:rPr>
      <w:b/>
      <w:bCs/>
      <w:spacing w:val="20"/>
      <w:sz w:val="16"/>
      <w:szCs w:val="16"/>
    </w:rPr>
  </w:style>
  <w:style w:type="paragraph" w:styleId="Heading5">
    <w:name w:val="heading 5"/>
    <w:aliases w:val="Heading (table) 5"/>
    <w:basedOn w:val="Heading4"/>
    <w:next w:val="Normal"/>
    <w:link w:val="Heading5Char"/>
    <w:qFormat/>
    <w:rsid w:val="00043DB5"/>
    <w:pPr>
      <w:spacing w:before="80" w:after="20"/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AE050F"/>
    <w:pPr>
      <w:spacing w:before="240" w:after="40"/>
      <w:outlineLvl w:val="5"/>
    </w:pPr>
    <w:rPr>
      <w:caps/>
      <w:spacing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43DB5"/>
    <w:pPr>
      <w:spacing w:after="120"/>
    </w:pPr>
  </w:style>
  <w:style w:type="paragraph" w:styleId="BodyText2">
    <w:name w:val="Body Text 2"/>
    <w:basedOn w:val="BodyText"/>
    <w:rsid w:val="00043DB5"/>
    <w:pPr>
      <w:spacing w:after="0"/>
    </w:pPr>
    <w:rPr>
      <w:b/>
    </w:rPr>
  </w:style>
  <w:style w:type="paragraph" w:styleId="BodyText3">
    <w:name w:val="Body Text 3"/>
    <w:basedOn w:val="Normal"/>
    <w:rsid w:val="002617EE"/>
  </w:style>
  <w:style w:type="character" w:customStyle="1" w:styleId="BodyTextChar">
    <w:name w:val="Body Text Char"/>
    <w:link w:val="BodyText"/>
    <w:rsid w:val="00043DB5"/>
    <w:rPr>
      <w:rFonts w:ascii="Arial" w:hAnsi="Arial"/>
      <w:szCs w:val="24"/>
      <w:lang w:val="en-US" w:eastAsia="en-US" w:bidi="ar-SA"/>
    </w:rPr>
  </w:style>
  <w:style w:type="paragraph" w:customStyle="1" w:styleId="BodyTextINTROParagraph">
    <w:name w:val="Body Text INTRO Paragraph"/>
    <w:basedOn w:val="Normal"/>
    <w:next w:val="BodyText3"/>
    <w:link w:val="BodyTextINTROParagraphChar"/>
    <w:rsid w:val="00043DB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360" w:after="120" w:line="360" w:lineRule="exact"/>
      <w:ind w:left="1440"/>
    </w:pPr>
    <w:rPr>
      <w:rFonts w:cs="Courier New"/>
      <w:b/>
      <w:color w:val="333333"/>
    </w:rPr>
  </w:style>
  <w:style w:type="character" w:customStyle="1" w:styleId="BodyTextINTROParagraphChar">
    <w:name w:val="Body Text INTRO Paragraph Char"/>
    <w:link w:val="BodyTextINTROParagraph"/>
    <w:rsid w:val="00043DB5"/>
    <w:rPr>
      <w:rFonts w:ascii="Arial" w:hAnsi="Arial" w:cs="Courier New"/>
      <w:b/>
      <w:color w:val="333333"/>
      <w:szCs w:val="24"/>
      <w:lang w:val="en-US" w:eastAsia="en-US" w:bidi="ar-SA"/>
    </w:rPr>
  </w:style>
  <w:style w:type="character" w:styleId="CommentReference">
    <w:name w:val="annotation reference"/>
    <w:semiHidden/>
    <w:rsid w:val="00043DB5"/>
    <w:rPr>
      <w:sz w:val="16"/>
      <w:szCs w:val="16"/>
    </w:rPr>
  </w:style>
  <w:style w:type="paragraph" w:styleId="CommentText">
    <w:name w:val="annotation text"/>
    <w:basedOn w:val="Normal"/>
    <w:semiHidden/>
    <w:rsid w:val="00043DB5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043DB5"/>
    <w:rPr>
      <w:b/>
      <w:bCs/>
    </w:rPr>
  </w:style>
  <w:style w:type="paragraph" w:customStyle="1" w:styleId="Companyname">
    <w:name w:val="Company name"/>
    <w:basedOn w:val="Normal"/>
    <w:rsid w:val="00043DB5"/>
    <w:rPr>
      <w:b/>
      <w:sz w:val="24"/>
    </w:rPr>
  </w:style>
  <w:style w:type="paragraph" w:styleId="Footer">
    <w:name w:val="footer"/>
    <w:basedOn w:val="Normal"/>
    <w:rsid w:val="00043DB5"/>
    <w:rPr>
      <w:caps/>
      <w:sz w:val="16"/>
      <w:szCs w:val="16"/>
    </w:rPr>
  </w:style>
  <w:style w:type="paragraph" w:styleId="Header">
    <w:name w:val="header"/>
    <w:basedOn w:val="Normal"/>
    <w:link w:val="HeaderChar"/>
    <w:uiPriority w:val="99"/>
    <w:rsid w:val="00043DB5"/>
    <w:pPr>
      <w:tabs>
        <w:tab w:val="center" w:pos="4320"/>
        <w:tab w:val="right" w:pos="8640"/>
      </w:tabs>
    </w:pPr>
    <w:rPr>
      <w:caps/>
      <w:sz w:val="16"/>
      <w:szCs w:val="16"/>
    </w:rPr>
  </w:style>
  <w:style w:type="character" w:customStyle="1" w:styleId="Heading4Char">
    <w:name w:val="Heading 4 Char"/>
    <w:link w:val="Heading4"/>
    <w:rsid w:val="00043DB5"/>
    <w:rPr>
      <w:rFonts w:ascii="Arial" w:hAnsi="Arial"/>
      <w:b/>
      <w:bCs/>
      <w:spacing w:val="20"/>
      <w:sz w:val="16"/>
      <w:szCs w:val="16"/>
      <w:lang w:val="en-US" w:eastAsia="en-US" w:bidi="ar-SA"/>
    </w:rPr>
  </w:style>
  <w:style w:type="character" w:customStyle="1" w:styleId="Heading6Char">
    <w:name w:val="Heading 6 Char"/>
    <w:link w:val="Heading6"/>
    <w:rsid w:val="00AE050F"/>
    <w:rPr>
      <w:rFonts w:ascii="Arial" w:hAnsi="Arial"/>
      <w:b/>
      <w:bCs/>
      <w:caps/>
      <w:spacing w:val="16"/>
      <w:sz w:val="16"/>
      <w:szCs w:val="16"/>
      <w:lang w:val="en-US" w:eastAsia="en-US" w:bidi="ar-SA"/>
    </w:rPr>
  </w:style>
  <w:style w:type="character" w:customStyle="1" w:styleId="Heading5Char">
    <w:name w:val="Heading 5 Char"/>
    <w:aliases w:val="Heading (table) 5 Char"/>
    <w:basedOn w:val="Heading6Char"/>
    <w:link w:val="Heading5"/>
    <w:rsid w:val="00043DB5"/>
    <w:rPr>
      <w:rFonts w:ascii="Arial" w:hAnsi="Arial"/>
      <w:b/>
      <w:bCs/>
      <w:caps/>
      <w:spacing w:val="16"/>
      <w:sz w:val="16"/>
      <w:szCs w:val="16"/>
      <w:lang w:val="en-US" w:eastAsia="en-US" w:bidi="ar-SA"/>
    </w:rPr>
  </w:style>
  <w:style w:type="character" w:customStyle="1" w:styleId="Heading1Char">
    <w:name w:val="Heading 1 Char"/>
    <w:link w:val="Heading1"/>
    <w:rsid w:val="00043DB5"/>
    <w:rPr>
      <w:rFonts w:ascii="Arial" w:hAnsi="Arial" w:cs="Courier New"/>
      <w:b/>
      <w:color w:val="333333"/>
      <w:sz w:val="36"/>
      <w:szCs w:val="32"/>
      <w:lang w:val="en-US" w:eastAsia="en-US" w:bidi="ar-SA"/>
    </w:rPr>
  </w:style>
  <w:style w:type="paragraph" w:customStyle="1" w:styleId="Instructionaltext">
    <w:name w:val="Instructional text"/>
    <w:basedOn w:val="BodyText"/>
    <w:rsid w:val="00043DB5"/>
    <w:pPr>
      <w:spacing w:before="60"/>
    </w:pPr>
    <w:rPr>
      <w:sz w:val="16"/>
    </w:rPr>
  </w:style>
  <w:style w:type="paragraph" w:customStyle="1" w:styleId="IntroBodyText">
    <w:name w:val="Intro Body Text"/>
    <w:basedOn w:val="Normal"/>
    <w:rsid w:val="00043DB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-14"/>
    </w:pPr>
    <w:rPr>
      <w:rFonts w:cs="Arial"/>
      <w:szCs w:val="20"/>
    </w:rPr>
  </w:style>
  <w:style w:type="paragraph" w:styleId="ListBullet2">
    <w:name w:val="List Bullet 2"/>
    <w:basedOn w:val="BodyText"/>
    <w:rsid w:val="00233089"/>
    <w:pPr>
      <w:numPr>
        <w:numId w:val="36"/>
      </w:numPr>
      <w:tabs>
        <w:tab w:val="clear" w:pos="1620"/>
        <w:tab w:val="num" w:pos="1080"/>
      </w:tabs>
      <w:spacing w:before="60" w:after="60"/>
      <w:ind w:left="1080"/>
    </w:pPr>
  </w:style>
  <w:style w:type="paragraph" w:styleId="ListBullet3">
    <w:name w:val="List Bullet 3"/>
    <w:basedOn w:val="ListBullet2"/>
    <w:rsid w:val="00043DB5"/>
    <w:pPr>
      <w:numPr>
        <w:numId w:val="0"/>
      </w:numPr>
    </w:pPr>
  </w:style>
  <w:style w:type="paragraph" w:customStyle="1" w:styleId="StyleBodyText2Left043After0pt">
    <w:name w:val="Style Body Text 2 + Left:  0.43&quot; After:  0 pt"/>
    <w:basedOn w:val="BodyText2"/>
    <w:autoRedefine/>
    <w:rsid w:val="00043DB5"/>
    <w:pPr>
      <w:tabs>
        <w:tab w:val="center" w:pos="7200"/>
      </w:tabs>
      <w:spacing w:line="480" w:lineRule="auto"/>
      <w:ind w:left="432"/>
    </w:pPr>
    <w:rPr>
      <w:rFonts w:ascii="Verdana" w:hAnsi="Verdana"/>
      <w:b w:val="0"/>
      <w:szCs w:val="20"/>
    </w:rPr>
  </w:style>
  <w:style w:type="paragraph" w:customStyle="1" w:styleId="StyleBodyTextINTROParagraphCustomColorRGB119119119B">
    <w:name w:val="Style Body Text INTRO Paragraph + Custom Color(RGB(119119119)) B..."/>
    <w:basedOn w:val="BodyTextINTROParagraph"/>
    <w:rsid w:val="00043DB5"/>
    <w:pPr>
      <w:tabs>
        <w:tab w:val="clear" w:pos="1440"/>
        <w:tab w:val="left" w:pos="0"/>
      </w:tabs>
      <w:spacing w:before="300" w:after="0"/>
      <w:ind w:left="0"/>
    </w:pPr>
    <w:rPr>
      <w:rFonts w:cs="Arial"/>
      <w:bCs/>
      <w:color w:val="5F5F5F"/>
      <w:sz w:val="24"/>
    </w:rPr>
  </w:style>
  <w:style w:type="paragraph" w:customStyle="1" w:styleId="TableBodyText">
    <w:name w:val="Table Body Text"/>
    <w:basedOn w:val="BodyText"/>
    <w:rsid w:val="00043DB5"/>
    <w:pPr>
      <w:spacing w:before="20" w:after="20"/>
    </w:pPr>
    <w:rPr>
      <w:sz w:val="18"/>
      <w:szCs w:val="18"/>
    </w:rPr>
  </w:style>
  <w:style w:type="paragraph" w:customStyle="1" w:styleId="Tablesubtitle">
    <w:name w:val="Table subtitle"/>
    <w:basedOn w:val="Normal"/>
    <w:rsid w:val="00043DB5"/>
    <w:pPr>
      <w:keepNext/>
      <w:spacing w:before="60" w:after="20"/>
      <w:outlineLvl w:val="5"/>
    </w:pPr>
    <w:rPr>
      <w:rFonts w:cs="Arial"/>
      <w:b/>
      <w:bCs/>
      <w:spacing w:val="10"/>
      <w:sz w:val="16"/>
      <w:szCs w:val="16"/>
    </w:rPr>
  </w:style>
  <w:style w:type="paragraph" w:customStyle="1" w:styleId="TableTitle">
    <w:name w:val="Table Title"/>
    <w:next w:val="Heading5"/>
    <w:rsid w:val="00043DB5"/>
    <w:pPr>
      <w:spacing w:before="360" w:after="60"/>
    </w:pPr>
    <w:rPr>
      <w:rFonts w:ascii="Arial" w:eastAsia="Times New Roman" w:hAnsi="Arial"/>
      <w:b/>
    </w:rPr>
  </w:style>
  <w:style w:type="paragraph" w:styleId="Title">
    <w:name w:val="Title"/>
    <w:basedOn w:val="BodyTextINTROParagraph"/>
    <w:qFormat/>
    <w:rsid w:val="00043DB5"/>
    <w:pPr>
      <w:spacing w:before="960" w:line="240" w:lineRule="auto"/>
      <w:ind w:left="0"/>
    </w:pPr>
    <w:rPr>
      <w:rFonts w:cs="Arial"/>
      <w:b w:val="0"/>
      <w:color w:val="343E5F"/>
      <w:sz w:val="52"/>
      <w:szCs w:val="52"/>
    </w:rPr>
  </w:style>
  <w:style w:type="paragraph" w:styleId="BalloonText">
    <w:name w:val="Balloon Text"/>
    <w:basedOn w:val="Normal"/>
    <w:semiHidden/>
    <w:rsid w:val="00043DB5"/>
    <w:rPr>
      <w:rFonts w:ascii="Tahoma" w:hAnsi="Tahoma" w:cs="Tahoma"/>
      <w:sz w:val="16"/>
      <w:szCs w:val="16"/>
    </w:rPr>
  </w:style>
  <w:style w:type="paragraph" w:styleId="ListNumber">
    <w:name w:val="List Number"/>
    <w:basedOn w:val="Normal"/>
    <w:rsid w:val="00AE050F"/>
    <w:pPr>
      <w:numPr>
        <w:numId w:val="40"/>
      </w:numPr>
    </w:pPr>
  </w:style>
  <w:style w:type="paragraph" w:styleId="ListNumber2">
    <w:name w:val="List Number 2"/>
    <w:basedOn w:val="Normal"/>
    <w:rsid w:val="00233089"/>
    <w:pPr>
      <w:numPr>
        <w:numId w:val="41"/>
      </w:numPr>
      <w:spacing w:after="120"/>
    </w:pPr>
  </w:style>
  <w:style w:type="paragraph" w:styleId="ListBullet4">
    <w:name w:val="List Bullet 4"/>
    <w:basedOn w:val="Normal"/>
    <w:rsid w:val="000809A8"/>
    <w:pPr>
      <w:numPr>
        <w:numId w:val="38"/>
      </w:numPr>
    </w:pPr>
  </w:style>
  <w:style w:type="character" w:styleId="PageNumber">
    <w:name w:val="page number"/>
    <w:basedOn w:val="DefaultParagraphFont"/>
    <w:rsid w:val="001110E8"/>
  </w:style>
  <w:style w:type="paragraph" w:styleId="ListNumber3">
    <w:name w:val="List Number 3"/>
    <w:basedOn w:val="ListNumber"/>
    <w:rsid w:val="001110E8"/>
    <w:pPr>
      <w:tabs>
        <w:tab w:val="clear" w:pos="360"/>
      </w:tabs>
      <w:spacing w:after="120"/>
      <w:ind w:left="2160"/>
    </w:pPr>
    <w:rPr>
      <w:sz w:val="22"/>
      <w:szCs w:val="20"/>
    </w:rPr>
  </w:style>
  <w:style w:type="paragraph" w:customStyle="1" w:styleId="D345FF3D873148C5AE3FBF3267827368">
    <w:name w:val="D345FF3D873148C5AE3FBF3267827368"/>
    <w:rsid w:val="00906F2A"/>
    <w:pPr>
      <w:spacing w:after="200" w:line="276" w:lineRule="auto"/>
    </w:pPr>
    <w:rPr>
      <w:rFonts w:ascii="Calibri" w:eastAsia="MS Mincho" w:hAnsi="Calibri" w:cs="Arial"/>
      <w:sz w:val="22"/>
      <w:szCs w:val="22"/>
      <w:lang w:eastAsia="ja-JP"/>
    </w:rPr>
  </w:style>
  <w:style w:type="character" w:customStyle="1" w:styleId="HeaderChar">
    <w:name w:val="Header Char"/>
    <w:link w:val="Header"/>
    <w:uiPriority w:val="99"/>
    <w:rsid w:val="00906F2A"/>
    <w:rPr>
      <w:rFonts w:ascii="Arial" w:eastAsia="Times New Roman" w:hAnsi="Arial"/>
      <w:caps/>
      <w:sz w:val="16"/>
      <w:szCs w:val="16"/>
    </w:rPr>
  </w:style>
  <w:style w:type="character" w:styleId="Hyperlink">
    <w:name w:val="Hyperlink"/>
    <w:uiPriority w:val="99"/>
    <w:unhideWhenUsed/>
    <w:rsid w:val="00DA04DD"/>
    <w:rPr>
      <w:color w:val="0000FF"/>
      <w:u w:val="single"/>
    </w:rPr>
  </w:style>
  <w:style w:type="table" w:styleId="TableGrid">
    <w:name w:val="Table Grid"/>
    <w:basedOn w:val="TableNormal"/>
    <w:rsid w:val="002806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unhideWhenUsed/>
    <w:rsid w:val="004C799E"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C799E"/>
    <w:rPr>
      <w:rFonts w:ascii="Arial" w:eastAsia="Times New Roman" w:hAnsi="Arial"/>
    </w:rPr>
  </w:style>
  <w:style w:type="character" w:styleId="FootnoteReference">
    <w:name w:val="footnote reference"/>
    <w:basedOn w:val="DefaultParagraphFont"/>
    <w:semiHidden/>
    <w:unhideWhenUsed/>
    <w:rsid w:val="004C799E"/>
    <w:rPr>
      <w:vertAlign w:val="superscript"/>
    </w:rPr>
  </w:style>
  <w:style w:type="character" w:customStyle="1" w:styleId="Bulletslevel1Char">
    <w:name w:val="Bullets level 1 Char"/>
    <w:basedOn w:val="DefaultParagraphFont"/>
    <w:link w:val="Bulletslevel1"/>
    <w:locked/>
    <w:rsid w:val="00167A94"/>
    <w:rPr>
      <w:rFonts w:ascii="Arial Narrow" w:hAnsi="Arial Narrow" w:cs="Arial"/>
    </w:rPr>
  </w:style>
  <w:style w:type="paragraph" w:customStyle="1" w:styleId="Bulletslevel1">
    <w:name w:val="Bullets level 1"/>
    <w:basedOn w:val="Normal"/>
    <w:link w:val="Bulletslevel1Char"/>
    <w:qFormat/>
    <w:rsid w:val="00167A94"/>
    <w:pPr>
      <w:numPr>
        <w:numId w:val="46"/>
      </w:numPr>
      <w:spacing w:after="120" w:line="276" w:lineRule="auto"/>
      <w:ind w:left="180" w:hanging="180"/>
    </w:pPr>
    <w:rPr>
      <w:rFonts w:ascii="Arial Narrow" w:eastAsia="Times" w:hAnsi="Arial Narrow" w:cs="Arial"/>
      <w:szCs w:val="20"/>
    </w:rPr>
  </w:style>
  <w:style w:type="character" w:styleId="FollowedHyperlink">
    <w:name w:val="FollowedHyperlink"/>
    <w:basedOn w:val="DefaultParagraphFont"/>
    <w:semiHidden/>
    <w:unhideWhenUsed/>
    <w:rsid w:val="0080415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6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ni.wa.gov/safety-health/safety-research/ongoing-projects/heat-related-illnes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ni.wa.gov/safety-health/safety-research/files/2020/75_42_2020_Bonauto_HRI2020.pdf" TargetMode="External"/><Relationship Id="rId2" Type="http://schemas.openxmlformats.org/officeDocument/2006/relationships/hyperlink" Target="https://www.worldweatherattribution.org/wp-content/uploads/NW-US-extreme-heat-2021-scientific-report-WWA.pdf" TargetMode="External"/><Relationship Id="rId1" Type="http://schemas.openxmlformats.org/officeDocument/2006/relationships/hyperlink" Target="https://citeseerx.ist.psu.edu/viewdoc/download?doi=10.1.1.163.89&amp;rep=rep1&amp;type=pdf" TargetMode="External"/><Relationship Id="rId5" Type="http://schemas.openxmlformats.org/officeDocument/2006/relationships/hyperlink" Target="https://onlinelibrary.wiley.com/action/downloadSupplement?doi=10.1002%2Fajim.23506&amp;file=ajim23506-sup-0001-Supporting_information_for_review_4_7_23.docx" TargetMode="External"/><Relationship Id="rId4" Type="http://schemas.openxmlformats.org/officeDocument/2006/relationships/hyperlink" Target="https://lni.wa.gov/safety-health/safety-research/files/2023/75_49_2023_HRI_Ambient_Temp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fontus\AppData\Roaming\Microsoft\Templates\Team%20operating%20agree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0472B-E497-4B9B-BDE1-16D4FA71B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Team operating agreement</Template>
  <TotalTime>0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CALIFORNIA</vt:lpstr>
    </vt:vector>
  </TitlesOfParts>
  <Company>Microsoft</Company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CALIFORNIA</dc:title>
  <dc:creator>Helga Fontus</dc:creator>
  <cp:lastModifiedBy>Wuellner, Sara E (LNI)</cp:lastModifiedBy>
  <cp:revision>2</cp:revision>
  <cp:lastPrinted>2014-10-01T14:34:00Z</cp:lastPrinted>
  <dcterms:created xsi:type="dcterms:W3CDTF">2023-08-07T23:47:00Z</dcterms:created>
  <dcterms:modified xsi:type="dcterms:W3CDTF">2023-08-07T23:47:00Z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TC012197901033</vt:lpwstr>
  </property>
</Properties>
</file>