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C4BBB" w14:textId="77777777" w:rsidR="006702CF" w:rsidRDefault="006702CF">
      <w:r>
        <w:t>Wildfires Environmental Exposure Table</w:t>
      </w:r>
    </w:p>
    <w:tbl>
      <w:tblPr>
        <w:tblStyle w:val="TableGrid"/>
        <w:tblW w:w="14923" w:type="dxa"/>
        <w:tblInd w:w="-988" w:type="dxa"/>
        <w:tblLayout w:type="fixed"/>
        <w:tblLook w:val="04A0" w:firstRow="1" w:lastRow="0" w:firstColumn="1" w:lastColumn="0" w:noHBand="0" w:noVBand="1"/>
      </w:tblPr>
      <w:tblGrid>
        <w:gridCol w:w="1832"/>
        <w:gridCol w:w="1736"/>
        <w:gridCol w:w="1429"/>
        <w:gridCol w:w="1665"/>
        <w:gridCol w:w="1740"/>
        <w:gridCol w:w="2011"/>
        <w:gridCol w:w="2255"/>
        <w:gridCol w:w="2255"/>
      </w:tblGrid>
      <w:tr w:rsidR="00D165E1" w:rsidRPr="00F7055E" w14:paraId="1CB71A95" w14:textId="5D1FF0D1" w:rsidTr="00D165E1">
        <w:trPr>
          <w:trHeight w:val="637"/>
        </w:trPr>
        <w:tc>
          <w:tcPr>
            <w:tcW w:w="1832" w:type="dxa"/>
          </w:tcPr>
          <w:p w14:paraId="56A23254" w14:textId="77777777" w:rsidR="00D165E1" w:rsidRPr="00F7055E" w:rsidRDefault="00D165E1" w:rsidP="009526DF">
            <w:pPr>
              <w:contextualSpacing/>
              <w:rPr>
                <w:rFonts w:cstheme="minorHAnsi"/>
                <w:b/>
                <w:bCs/>
              </w:rPr>
            </w:pPr>
            <w:bookmarkStart w:id="0" w:name="_Hlk141882890"/>
            <w:r w:rsidRPr="00F7055E">
              <w:rPr>
                <w:rFonts w:cstheme="minorHAnsi"/>
                <w:b/>
                <w:bCs/>
              </w:rPr>
              <w:t>Measurement Variable</w:t>
            </w:r>
          </w:p>
        </w:tc>
        <w:tc>
          <w:tcPr>
            <w:tcW w:w="1736" w:type="dxa"/>
          </w:tcPr>
          <w:p w14:paraId="2771A1D9" w14:textId="77777777" w:rsidR="00D165E1" w:rsidRPr="00F7055E" w:rsidRDefault="00D165E1" w:rsidP="009526DF">
            <w:pPr>
              <w:spacing w:line="480" w:lineRule="auto"/>
              <w:contextualSpacing/>
              <w:rPr>
                <w:rFonts w:cstheme="minorHAnsi"/>
                <w:b/>
                <w:bCs/>
              </w:rPr>
            </w:pPr>
            <w:r w:rsidRPr="00F7055E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1429" w:type="dxa"/>
          </w:tcPr>
          <w:p w14:paraId="4D5AD9CC" w14:textId="77777777" w:rsidR="00D165E1" w:rsidRPr="00F7055E" w:rsidRDefault="00D165E1" w:rsidP="009526DF">
            <w:pPr>
              <w:contextualSpacing/>
              <w:rPr>
                <w:rFonts w:cstheme="minorHAnsi"/>
                <w:b/>
                <w:bCs/>
              </w:rPr>
            </w:pPr>
            <w:r w:rsidRPr="00F7055E">
              <w:rPr>
                <w:rFonts w:cstheme="minorHAnsi"/>
                <w:b/>
                <w:bCs/>
              </w:rPr>
              <w:t>Timescale</w:t>
            </w:r>
          </w:p>
        </w:tc>
        <w:tc>
          <w:tcPr>
            <w:tcW w:w="1665" w:type="dxa"/>
          </w:tcPr>
          <w:p w14:paraId="31624A64" w14:textId="77777777" w:rsidR="00D165E1" w:rsidRPr="00F7055E" w:rsidRDefault="00D165E1" w:rsidP="009526DF">
            <w:pPr>
              <w:contextualSpacing/>
              <w:rPr>
                <w:rFonts w:cstheme="minorHAnsi"/>
                <w:b/>
                <w:bCs/>
              </w:rPr>
            </w:pPr>
            <w:r w:rsidRPr="00F7055E">
              <w:rPr>
                <w:rFonts w:cstheme="minorHAnsi"/>
                <w:b/>
                <w:bCs/>
              </w:rPr>
              <w:t>Smallest Geographic Unit available</w:t>
            </w:r>
          </w:p>
        </w:tc>
        <w:tc>
          <w:tcPr>
            <w:tcW w:w="1740" w:type="dxa"/>
          </w:tcPr>
          <w:p w14:paraId="22CCABA8" w14:textId="77777777" w:rsidR="00D165E1" w:rsidRPr="00F7055E" w:rsidRDefault="00D165E1" w:rsidP="009526DF">
            <w:pPr>
              <w:contextualSpacing/>
              <w:rPr>
                <w:rFonts w:cstheme="minorHAnsi"/>
                <w:b/>
                <w:bCs/>
              </w:rPr>
            </w:pPr>
            <w:r w:rsidRPr="00F7055E">
              <w:rPr>
                <w:rFonts w:cstheme="minorHAnsi"/>
                <w:b/>
                <w:bCs/>
              </w:rPr>
              <w:t>Measured or modeled?</w:t>
            </w:r>
          </w:p>
        </w:tc>
        <w:tc>
          <w:tcPr>
            <w:tcW w:w="2011" w:type="dxa"/>
          </w:tcPr>
          <w:p w14:paraId="0887D887" w14:textId="5B28B1C1" w:rsidR="0040282F" w:rsidRPr="00F7055E" w:rsidRDefault="0040282F" w:rsidP="0040282F">
            <w:pPr>
              <w:contextualSpacing/>
              <w:rPr>
                <w:rFonts w:cstheme="minorHAnsi"/>
                <w:b/>
                <w:bCs/>
              </w:rPr>
            </w:pPr>
            <w:r w:rsidRPr="00F7055E">
              <w:rPr>
                <w:rFonts w:cstheme="minorHAnsi"/>
                <w:b/>
                <w:bCs/>
              </w:rPr>
              <w:t>Measure Variable</w:t>
            </w:r>
          </w:p>
          <w:p w14:paraId="20E210E4" w14:textId="00B3B087" w:rsidR="00D165E1" w:rsidRPr="00F7055E" w:rsidRDefault="00D165E1" w:rsidP="0040282F">
            <w:pPr>
              <w:contextualSpacing/>
              <w:rPr>
                <w:rFonts w:cstheme="minorHAnsi"/>
                <w:b/>
                <w:bCs/>
              </w:rPr>
            </w:pPr>
            <w:r w:rsidRPr="00F7055E">
              <w:rPr>
                <w:rFonts w:cstheme="minorHAnsi"/>
                <w:b/>
                <w:bCs/>
              </w:rPr>
              <w:t xml:space="preserve">Pros/Cons </w:t>
            </w:r>
          </w:p>
        </w:tc>
        <w:tc>
          <w:tcPr>
            <w:tcW w:w="2255" w:type="dxa"/>
          </w:tcPr>
          <w:p w14:paraId="1DB02DD4" w14:textId="77777777" w:rsidR="00D165E1" w:rsidRPr="00F7055E" w:rsidRDefault="00D165E1" w:rsidP="009526DF">
            <w:pPr>
              <w:contextualSpacing/>
              <w:rPr>
                <w:rFonts w:cstheme="minorHAnsi"/>
                <w:b/>
                <w:bCs/>
              </w:rPr>
            </w:pPr>
            <w:r w:rsidRPr="00F7055E">
              <w:rPr>
                <w:rFonts w:cstheme="minorHAnsi"/>
                <w:b/>
                <w:bCs/>
              </w:rPr>
              <w:t xml:space="preserve">Data Source </w:t>
            </w:r>
          </w:p>
          <w:p w14:paraId="1BAED1E6" w14:textId="3600AE27" w:rsidR="0040282F" w:rsidRPr="00F7055E" w:rsidRDefault="0040282F" w:rsidP="009526DF">
            <w:pPr>
              <w:contextualSpacing/>
              <w:rPr>
                <w:rFonts w:cstheme="minorHAnsi"/>
                <w:b/>
                <w:bCs/>
              </w:rPr>
            </w:pPr>
            <w:r w:rsidRPr="00F7055E">
              <w:rPr>
                <w:rFonts w:cstheme="minorHAnsi"/>
                <w:b/>
                <w:bCs/>
              </w:rPr>
              <w:t>Pros/Cons</w:t>
            </w:r>
          </w:p>
        </w:tc>
        <w:tc>
          <w:tcPr>
            <w:tcW w:w="2255" w:type="dxa"/>
          </w:tcPr>
          <w:p w14:paraId="2D666608" w14:textId="66318AED" w:rsidR="00D165E1" w:rsidRPr="00F7055E" w:rsidRDefault="0040282F" w:rsidP="009526DF">
            <w:pPr>
              <w:contextualSpacing/>
              <w:rPr>
                <w:rFonts w:cstheme="minorHAnsi"/>
                <w:b/>
                <w:bCs/>
              </w:rPr>
            </w:pPr>
            <w:r w:rsidRPr="00F7055E">
              <w:rPr>
                <w:rFonts w:cstheme="minorHAnsi"/>
                <w:b/>
                <w:bCs/>
              </w:rPr>
              <w:t>Data Source Options</w:t>
            </w:r>
          </w:p>
        </w:tc>
      </w:tr>
      <w:tr w:rsidR="0040282F" w:rsidRPr="00F7055E" w14:paraId="0BCA6DBE" w14:textId="4C650E28" w:rsidTr="00D165E1">
        <w:trPr>
          <w:trHeight w:val="1430"/>
        </w:trPr>
        <w:tc>
          <w:tcPr>
            <w:tcW w:w="1832" w:type="dxa"/>
          </w:tcPr>
          <w:p w14:paraId="3783782F" w14:textId="77777777" w:rsidR="0040282F" w:rsidRPr="00F7055E" w:rsidRDefault="0040282F" w:rsidP="0040282F">
            <w:pPr>
              <w:rPr>
                <w:rFonts w:cstheme="minorHAnsi"/>
              </w:rPr>
            </w:pPr>
            <w:r w:rsidRPr="00F7055E">
              <w:rPr>
                <w:rFonts w:cstheme="minorHAnsi"/>
              </w:rPr>
              <w:t>PM2.5</w:t>
            </w:r>
          </w:p>
        </w:tc>
        <w:tc>
          <w:tcPr>
            <w:tcW w:w="1736" w:type="dxa"/>
          </w:tcPr>
          <w:p w14:paraId="49A66370" w14:textId="77777777" w:rsidR="0040282F" w:rsidRPr="00F7055E" w:rsidRDefault="0040282F" w:rsidP="0040282F">
            <w:pPr>
              <w:rPr>
                <w:rFonts w:cstheme="minorHAnsi"/>
              </w:rPr>
            </w:pPr>
            <w:r w:rsidRPr="00F7055E">
              <w:rPr>
                <w:rFonts w:cstheme="minorHAnsi"/>
              </w:rPr>
              <w:t>Main pollutant of concern; fine inhalable particles, </w:t>
            </w:r>
          </w:p>
          <w:p w14:paraId="0F419AA7" w14:textId="77777777" w:rsidR="0040282F" w:rsidRPr="00F7055E" w:rsidRDefault="0040282F" w:rsidP="0040282F">
            <w:pPr>
              <w:rPr>
                <w:rFonts w:cstheme="minorHAnsi"/>
              </w:rPr>
            </w:pPr>
            <w:r w:rsidRPr="00F7055E">
              <w:rPr>
                <w:rFonts w:cstheme="minorHAnsi"/>
              </w:rPr>
              <w:t>diameters generally 2.5 micrometers and smaller</w:t>
            </w:r>
          </w:p>
        </w:tc>
        <w:tc>
          <w:tcPr>
            <w:tcW w:w="1429" w:type="dxa"/>
          </w:tcPr>
          <w:p w14:paraId="3F8F7559" w14:textId="3E3DAD85" w:rsidR="0040282F" w:rsidRPr="00F7055E" w:rsidRDefault="0040282F" w:rsidP="0040282F">
            <w:pPr>
              <w:rPr>
                <w:rFonts w:cstheme="minorHAnsi"/>
              </w:rPr>
            </w:pPr>
            <w:r w:rsidRPr="00F7055E">
              <w:rPr>
                <w:rFonts w:cstheme="minorHAnsi"/>
              </w:rPr>
              <w:t>Hourly; daily; 8-hour average; annually</w:t>
            </w:r>
          </w:p>
          <w:p w14:paraId="62D6BFC6" w14:textId="32DAB712" w:rsidR="0040282F" w:rsidRPr="00F7055E" w:rsidRDefault="0040282F" w:rsidP="0040282F">
            <w:pPr>
              <w:rPr>
                <w:rFonts w:cstheme="minorHAnsi"/>
              </w:rPr>
            </w:pPr>
          </w:p>
        </w:tc>
        <w:tc>
          <w:tcPr>
            <w:tcW w:w="1665" w:type="dxa"/>
          </w:tcPr>
          <w:p w14:paraId="6387F73A" w14:textId="77777777" w:rsidR="0040282F" w:rsidRPr="00F7055E" w:rsidRDefault="0040282F" w:rsidP="0040282F">
            <w:pPr>
              <w:rPr>
                <w:rFonts w:cstheme="minorHAnsi"/>
              </w:rPr>
            </w:pPr>
            <w:r w:rsidRPr="00F7055E">
              <w:rPr>
                <w:rFonts w:cstheme="minorHAnsi"/>
              </w:rPr>
              <w:t>County; monitor level</w:t>
            </w:r>
          </w:p>
        </w:tc>
        <w:tc>
          <w:tcPr>
            <w:tcW w:w="1740" w:type="dxa"/>
          </w:tcPr>
          <w:p w14:paraId="72246647" w14:textId="77777777" w:rsidR="0040282F" w:rsidRPr="00F7055E" w:rsidRDefault="0040282F" w:rsidP="0040282F">
            <w:pPr>
              <w:rPr>
                <w:rFonts w:cstheme="minorHAnsi"/>
              </w:rPr>
            </w:pPr>
            <w:r w:rsidRPr="00F7055E">
              <w:rPr>
                <w:rFonts w:cstheme="minorHAnsi"/>
              </w:rPr>
              <w:t>Measured</w:t>
            </w:r>
          </w:p>
        </w:tc>
        <w:tc>
          <w:tcPr>
            <w:tcW w:w="2011" w:type="dxa"/>
          </w:tcPr>
          <w:p w14:paraId="67227E01" w14:textId="76B6F874" w:rsidR="0040282F" w:rsidRPr="0040282F" w:rsidRDefault="00092959" w:rsidP="0040282F">
            <w:pPr>
              <w:rPr>
                <w:rFonts w:cstheme="minorHAnsi"/>
              </w:rPr>
            </w:pPr>
            <w:r w:rsidRPr="00F7055E">
              <w:rPr>
                <w:rFonts w:cstheme="minorHAnsi"/>
              </w:rPr>
              <w:t>E</w:t>
            </w:r>
            <w:r w:rsidR="0040282F" w:rsidRPr="0040282F">
              <w:rPr>
                <w:rFonts w:cstheme="minorHAnsi"/>
              </w:rPr>
              <w:t xml:space="preserve">asy to understand and measure. </w:t>
            </w:r>
          </w:p>
          <w:p w14:paraId="708AF963" w14:textId="77777777" w:rsidR="005226A4" w:rsidRDefault="005226A4" w:rsidP="00092959">
            <w:pPr>
              <w:rPr>
                <w:rFonts w:cstheme="minorHAnsi"/>
                <w:u w:val="single"/>
              </w:rPr>
            </w:pPr>
          </w:p>
          <w:p w14:paraId="0358B891" w14:textId="166B61E7" w:rsidR="00F7055E" w:rsidRPr="00F7055E" w:rsidRDefault="005226A4" w:rsidP="00092959">
            <w:pPr>
              <w:rPr>
                <w:rFonts w:cstheme="minorHAnsi"/>
              </w:rPr>
            </w:pPr>
            <w:r>
              <w:rPr>
                <w:rFonts w:cstheme="minorHAnsi"/>
                <w:u w:val="single"/>
              </w:rPr>
              <w:t>May be gaps in monitoring data when using monitor-based measurements.</w:t>
            </w:r>
            <w:commentRangeStart w:id="1"/>
            <w:commentRangeEnd w:id="1"/>
            <w:r w:rsidR="00142D53">
              <w:rPr>
                <w:rStyle w:val="CommentReference"/>
              </w:rPr>
              <w:commentReference w:id="1"/>
            </w:r>
            <w:r w:rsidR="00733BC6">
              <w:rPr>
                <w:rFonts w:cstheme="minorHAnsi"/>
                <w:u w:val="single"/>
              </w:rPr>
              <w:t xml:space="preserve"> Monitors may not cover all populated areas.</w:t>
            </w:r>
          </w:p>
        </w:tc>
        <w:tc>
          <w:tcPr>
            <w:tcW w:w="2255" w:type="dxa"/>
          </w:tcPr>
          <w:p w14:paraId="2640BC56" w14:textId="77777777" w:rsidR="0040282F" w:rsidRPr="00F7055E" w:rsidRDefault="00092959" w:rsidP="0040282F">
            <w:pPr>
              <w:rPr>
                <w:rFonts w:cstheme="minorHAnsi"/>
              </w:rPr>
            </w:pPr>
            <w:r w:rsidRPr="00F7055E">
              <w:rPr>
                <w:rFonts w:cstheme="minorHAnsi"/>
              </w:rPr>
              <w:t>Readily available.</w:t>
            </w:r>
          </w:p>
          <w:p w14:paraId="594BA803" w14:textId="77777777" w:rsidR="00092959" w:rsidRPr="00F7055E" w:rsidRDefault="00092959" w:rsidP="0040282F">
            <w:pPr>
              <w:rPr>
                <w:rFonts w:cstheme="minorHAnsi"/>
              </w:rPr>
            </w:pPr>
          </w:p>
          <w:p w14:paraId="46796051" w14:textId="77777777" w:rsidR="00092959" w:rsidRPr="0040282F" w:rsidRDefault="00092959" w:rsidP="00092959">
            <w:pPr>
              <w:rPr>
                <w:rFonts w:cstheme="minorHAnsi"/>
              </w:rPr>
            </w:pPr>
            <w:r w:rsidRPr="0040282F">
              <w:rPr>
                <w:rFonts w:cstheme="minorHAnsi"/>
              </w:rPr>
              <w:t xml:space="preserve">Limited temporal components and limited geography; monitor data may not reflect area of interest. </w:t>
            </w:r>
          </w:p>
          <w:p w14:paraId="7B15BB96" w14:textId="1C85EFC2" w:rsidR="00092959" w:rsidRPr="00F7055E" w:rsidRDefault="00092959" w:rsidP="0040282F">
            <w:pPr>
              <w:rPr>
                <w:rFonts w:cstheme="minorHAnsi"/>
              </w:rPr>
            </w:pPr>
          </w:p>
        </w:tc>
        <w:tc>
          <w:tcPr>
            <w:tcW w:w="2255" w:type="dxa"/>
          </w:tcPr>
          <w:p w14:paraId="3349B027" w14:textId="77777777" w:rsidR="0040282F" w:rsidRPr="00F7055E" w:rsidRDefault="00733BC6" w:rsidP="0040282F">
            <w:pPr>
              <w:rPr>
                <w:rFonts w:cstheme="minorHAnsi"/>
              </w:rPr>
            </w:pPr>
            <w:hyperlink r:id="rId8" w:history="1">
              <w:r w:rsidR="0040282F" w:rsidRPr="00F7055E">
                <w:rPr>
                  <w:rStyle w:val="Hyperlink"/>
                  <w:rFonts w:cstheme="minorHAnsi"/>
                </w:rPr>
                <w:t>Air Data: Air Quality Data Collected at Outdoor Monitors Across the US | US EPA</w:t>
              </w:r>
            </w:hyperlink>
            <w:r w:rsidR="0040282F" w:rsidRPr="00F7055E">
              <w:rPr>
                <w:rFonts w:cstheme="minorHAnsi"/>
              </w:rPr>
              <w:t xml:space="preserve">; </w:t>
            </w:r>
            <w:hyperlink r:id="rId9" w:history="1">
              <w:r w:rsidR="0040282F" w:rsidRPr="00F7055E">
                <w:rPr>
                  <w:rStyle w:val="Hyperlink"/>
                  <w:rFonts w:cstheme="minorHAnsi"/>
                </w:rPr>
                <w:t>NOAA Hazard Mapping System Fire and Smoke</w:t>
              </w:r>
            </w:hyperlink>
            <w:r w:rsidR="0040282F" w:rsidRPr="00F7055E">
              <w:rPr>
                <w:rFonts w:cstheme="minorHAnsi"/>
              </w:rPr>
              <w:t>;</w:t>
            </w:r>
          </w:p>
          <w:p w14:paraId="5BDCF8C9" w14:textId="4B59C0A9" w:rsidR="0040282F" w:rsidRPr="00F7055E" w:rsidRDefault="00733BC6" w:rsidP="0040282F">
            <w:pPr>
              <w:rPr>
                <w:rFonts w:cstheme="minorHAnsi"/>
              </w:rPr>
            </w:pPr>
            <w:hyperlink r:id="rId10" w:history="1">
              <w:r w:rsidR="0040282F" w:rsidRPr="00F7055E">
                <w:rPr>
                  <w:rStyle w:val="Hyperlink"/>
                  <w:rFonts w:cstheme="minorHAnsi"/>
                </w:rPr>
                <w:t>National Environmental Public Health Tracking Network Data Explorer</w:t>
              </w:r>
            </w:hyperlink>
            <w:r w:rsidR="0040282F" w:rsidRPr="00F7055E">
              <w:rPr>
                <w:rFonts w:cstheme="minorHAnsi"/>
              </w:rPr>
              <w:t xml:space="preserve">; </w:t>
            </w:r>
            <w:hyperlink r:id="rId11" w:history="1">
              <w:r w:rsidR="0040282F" w:rsidRPr="00F7055E">
                <w:rPr>
                  <w:rStyle w:val="Hyperlink"/>
                  <w:rFonts w:cstheme="minorHAnsi"/>
                </w:rPr>
                <w:t>EPA AirNow</w:t>
              </w:r>
            </w:hyperlink>
          </w:p>
        </w:tc>
      </w:tr>
    </w:tbl>
    <w:bookmarkEnd w:id="0"/>
    <w:p w14:paraId="5B29095A" w14:textId="3AAC0C9A" w:rsidR="006702CF" w:rsidRDefault="006702CF">
      <w:r>
        <w:t xml:space="preserve"> </w:t>
      </w:r>
    </w:p>
    <w:sectPr w:rsidR="006702CF" w:rsidSect="006702C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Borjan, Marija [DOH]" w:date="2023-10-02T15:08:00Z" w:initials="BM[">
    <w:p w14:paraId="35503EE8" w14:textId="77777777" w:rsidR="005226A4" w:rsidRDefault="00142D53" w:rsidP="00327779">
      <w:pPr>
        <w:pStyle w:val="CommentText"/>
      </w:pPr>
      <w:r>
        <w:rPr>
          <w:rStyle w:val="CommentReference"/>
        </w:rPr>
        <w:annotationRef/>
      </w:r>
      <w:r w:rsidR="005226A4">
        <w:t>Having issues finding info on what the cons would be since this is the go-to measure you look at for air quality. So reached out to Rish at NCEH and he had mentioned that if you are using monitor-based measurements then you may want to augment gaps in monitoring data. So maybe not enough monitoring stations. Hope this makes sense.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5503EE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C55B5B" w16cex:dateUtc="2023-10-02T19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5503EE8" w16cid:durableId="28C55B5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orjan, Marija [DOH]">
    <w15:presenceInfo w15:providerId="AD" w15:userId="S::Marija.Borjan@doh.nj.gov::50771239-b0d6-46f7-a362-4be41266a4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2CF"/>
    <w:rsid w:val="00092959"/>
    <w:rsid w:val="00142D53"/>
    <w:rsid w:val="0040282F"/>
    <w:rsid w:val="005226A4"/>
    <w:rsid w:val="005F0E66"/>
    <w:rsid w:val="006702CF"/>
    <w:rsid w:val="00733BC6"/>
    <w:rsid w:val="007E0F6D"/>
    <w:rsid w:val="00AD10EE"/>
    <w:rsid w:val="00C20DB3"/>
    <w:rsid w:val="00D165E1"/>
    <w:rsid w:val="00E850AF"/>
    <w:rsid w:val="00F21311"/>
    <w:rsid w:val="00F7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F8FCB"/>
  <w15:chartTrackingRefBased/>
  <w15:docId w15:val="{8A034D1C-2FD3-4E3C-B15D-E73A8BE7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02C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70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2131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2D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2D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2D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D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2D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pa.gov/outdoor-air-quality-data" TargetMode="External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openxmlformats.org/officeDocument/2006/relationships/hyperlink" Target="https://www.airnow.gov/" TargetMode="External"/><Relationship Id="rId5" Type="http://schemas.microsoft.com/office/2011/relationships/commentsExtended" Target="commentsExtended.xml"/><Relationship Id="rId10" Type="http://schemas.openxmlformats.org/officeDocument/2006/relationships/hyperlink" Target="https://ephtracking.cdc.gov/DataExplorer/" TargetMode="External"/><Relationship Id="rId4" Type="http://schemas.openxmlformats.org/officeDocument/2006/relationships/comments" Target="comments.xml"/><Relationship Id="rId9" Type="http://schemas.openxmlformats.org/officeDocument/2006/relationships/hyperlink" Target="https://www.ospo.noaa.gov/Products/land/hms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Borjan, Marija [DOH]</dc:creator>
  <cp:keywords/>
  <dc:description/>
  <cp:lastModifiedBy>Borjan, Marija [DOH]</cp:lastModifiedBy>
  <cp:revision>12</cp:revision>
  <dcterms:created xsi:type="dcterms:W3CDTF">2023-08-11T15:48:00Z</dcterms:created>
  <dcterms:modified xsi:type="dcterms:W3CDTF">2023-10-27T14:12:00Z</dcterms:modified>
</cp:coreProperties>
</file>