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6AD689" w14:textId="77777777" w:rsidR="00150828" w:rsidRPr="0076036D" w:rsidRDefault="00A67C1F" w:rsidP="0076036D">
      <w:pPr>
        <w:tabs>
          <w:tab w:val="num" w:pos="360"/>
        </w:tabs>
        <w:jc w:val="center"/>
        <w:rPr>
          <w:rFonts w:ascii="Arial" w:eastAsia="Times New Roman" w:hAnsi="Arial" w:cs="Arial"/>
          <w:b/>
          <w:bCs/>
          <w:color w:val="666666"/>
          <w:kern w:val="0"/>
          <w14:ligatures w14:val="none"/>
        </w:rPr>
      </w:pPr>
      <w:r w:rsidRPr="0076036D">
        <w:rPr>
          <w:rFonts w:ascii="Arial" w:eastAsia="Times New Roman" w:hAnsi="Arial" w:cs="Arial"/>
          <w:b/>
          <w:bCs/>
          <w:color w:val="666666"/>
          <w:kern w:val="0"/>
          <w14:ligatures w14:val="none"/>
        </w:rPr>
        <w:t>Illinois Department of Public Health – COVID-19 Related Death classification</w:t>
      </w:r>
      <w:r w:rsidRPr="0076036D">
        <w:rPr>
          <w:rFonts w:ascii="Arial" w:eastAsia="Times New Roman" w:hAnsi="Arial" w:cs="Arial"/>
          <w:b/>
          <w:bCs/>
          <w:color w:val="666666"/>
          <w:kern w:val="0"/>
          <w14:ligatures w14:val="none"/>
        </w:rPr>
        <w:br/>
      </w:r>
    </w:p>
    <w:p w14:paraId="449D5067" w14:textId="6C486676" w:rsidR="00A67C1F" w:rsidRPr="00A67C1F" w:rsidRDefault="00A67C1F" w:rsidP="00150828">
      <w:pPr>
        <w:tabs>
          <w:tab w:val="num" w:pos="360"/>
          <w:tab w:val="num" w:pos="1080"/>
        </w:tabs>
        <w:rPr>
          <w:rFonts w:ascii="Arial" w:eastAsia="Times New Roman" w:hAnsi="Arial" w:cs="Arial"/>
          <w:color w:val="666666"/>
          <w:kern w:val="0"/>
          <w14:ligatures w14:val="none"/>
        </w:rPr>
      </w:pPr>
      <w:r w:rsidRPr="00A67C1F">
        <w:rPr>
          <w:rFonts w:ascii="Arial" w:eastAsia="Times New Roman" w:hAnsi="Arial" w:cs="Arial"/>
          <w:color w:val="666666"/>
          <w:kern w:val="0"/>
          <w14:ligatures w14:val="none"/>
        </w:rPr>
        <w:t>Deaths occurring on or after September 1, 2022: </w:t>
      </w:r>
      <w:r w:rsidR="00150828">
        <w:rPr>
          <w:rFonts w:ascii="Arial" w:eastAsia="Times New Roman" w:hAnsi="Arial" w:cs="Arial"/>
          <w:color w:val="666666"/>
          <w:kern w:val="0"/>
          <w14:ligatures w14:val="none"/>
        </w:rPr>
        <w:br/>
      </w:r>
      <w:r w:rsidRPr="00A67C1F">
        <w:rPr>
          <w:rFonts w:ascii="Arial" w:eastAsia="Times New Roman" w:hAnsi="Arial" w:cs="Arial"/>
          <w:color w:val="666666"/>
          <w:kern w:val="0"/>
          <w14:ligatures w14:val="none"/>
        </w:rPr>
        <w:t>In a </w:t>
      </w:r>
      <w:r w:rsidRPr="00A67C1F">
        <w:rPr>
          <w:rFonts w:ascii="Arial" w:eastAsia="Times New Roman" w:hAnsi="Arial" w:cs="Arial"/>
          <w:b/>
          <w:bCs/>
          <w:color w:val="666666"/>
          <w:kern w:val="0"/>
          <w14:ligatures w14:val="none"/>
        </w:rPr>
        <w:t>confirmed or probable COVID-19 case within the last 12 months</w:t>
      </w:r>
      <w:r w:rsidRPr="00A67C1F">
        <w:rPr>
          <w:rFonts w:ascii="Arial" w:eastAsia="Times New Roman" w:hAnsi="Arial" w:cs="Arial"/>
          <w:color w:val="666666"/>
          <w:kern w:val="0"/>
          <w14:ligatures w14:val="none"/>
        </w:rPr>
        <w:t>, the case will be considered a COVID-related death if the case meets the national case definition's vital records criteria for reporting: </w:t>
      </w:r>
    </w:p>
    <w:p w14:paraId="62225895" w14:textId="77777777" w:rsidR="00A67C1F" w:rsidRPr="00A67C1F" w:rsidRDefault="00A67C1F" w:rsidP="00A67C1F">
      <w:pPr>
        <w:numPr>
          <w:ilvl w:val="2"/>
          <w:numId w:val="1"/>
        </w:numPr>
        <w:shd w:val="clear" w:color="auto" w:fill="FFFFFF"/>
        <w:tabs>
          <w:tab w:val="clear" w:pos="2160"/>
          <w:tab w:val="num" w:pos="1800"/>
        </w:tabs>
        <w:spacing w:before="100" w:beforeAutospacing="1" w:after="100" w:afterAutospacing="1" w:line="240" w:lineRule="auto"/>
        <w:ind w:left="1800"/>
        <w:rPr>
          <w:rFonts w:ascii="Arial" w:eastAsia="Times New Roman" w:hAnsi="Arial" w:cs="Arial"/>
          <w:color w:val="666666"/>
          <w:kern w:val="0"/>
          <w14:ligatures w14:val="none"/>
        </w:rPr>
      </w:pPr>
      <w:r w:rsidRPr="00A67C1F">
        <w:rPr>
          <w:rFonts w:ascii="Arial" w:eastAsia="Times New Roman" w:hAnsi="Arial" w:cs="Arial"/>
          <w:color w:val="666666"/>
          <w:kern w:val="0"/>
          <w14:ligatures w14:val="none"/>
        </w:rPr>
        <w:t>If disease (COVID-19 or SARS-CoV-2 or an equivalent term) is listed on the death certificate as an: </w:t>
      </w:r>
    </w:p>
    <w:p w14:paraId="5AAD2BD0" w14:textId="77777777" w:rsidR="00A67C1F" w:rsidRPr="00A67C1F" w:rsidRDefault="00A67C1F" w:rsidP="00A67C1F">
      <w:pPr>
        <w:numPr>
          <w:ilvl w:val="3"/>
          <w:numId w:val="1"/>
        </w:numPr>
        <w:shd w:val="clear" w:color="auto" w:fill="FFFFFF"/>
        <w:tabs>
          <w:tab w:val="clear" w:pos="2880"/>
          <w:tab w:val="num" w:pos="2520"/>
        </w:tabs>
        <w:spacing w:before="100" w:beforeAutospacing="1" w:after="100" w:afterAutospacing="1" w:line="240" w:lineRule="auto"/>
        <w:ind w:left="2520"/>
        <w:rPr>
          <w:rFonts w:ascii="Arial" w:eastAsia="Times New Roman" w:hAnsi="Arial" w:cs="Arial"/>
          <w:color w:val="666666"/>
          <w:kern w:val="0"/>
          <w14:ligatures w14:val="none"/>
        </w:rPr>
      </w:pPr>
      <w:r w:rsidRPr="00A67C1F">
        <w:rPr>
          <w:rFonts w:ascii="Arial" w:eastAsia="Times New Roman" w:hAnsi="Arial" w:cs="Arial"/>
          <w:color w:val="666666"/>
          <w:kern w:val="0"/>
          <w14:ligatures w14:val="none"/>
        </w:rPr>
        <w:t>Immediate Cause of Death,</w:t>
      </w:r>
    </w:p>
    <w:p w14:paraId="4076A2AE" w14:textId="77777777" w:rsidR="00A67C1F" w:rsidRPr="00A67C1F" w:rsidRDefault="00A67C1F" w:rsidP="00A67C1F">
      <w:pPr>
        <w:numPr>
          <w:ilvl w:val="3"/>
          <w:numId w:val="1"/>
        </w:numPr>
        <w:shd w:val="clear" w:color="auto" w:fill="FFFFFF"/>
        <w:tabs>
          <w:tab w:val="clear" w:pos="2880"/>
          <w:tab w:val="num" w:pos="2520"/>
        </w:tabs>
        <w:spacing w:before="100" w:beforeAutospacing="1" w:after="100" w:afterAutospacing="1" w:line="240" w:lineRule="auto"/>
        <w:ind w:left="2520"/>
        <w:rPr>
          <w:rFonts w:ascii="Arial" w:eastAsia="Times New Roman" w:hAnsi="Arial" w:cs="Arial"/>
          <w:color w:val="666666"/>
          <w:kern w:val="0"/>
          <w14:ligatures w14:val="none"/>
        </w:rPr>
      </w:pPr>
      <w:r w:rsidRPr="00A67C1F">
        <w:rPr>
          <w:rFonts w:ascii="Arial" w:eastAsia="Times New Roman" w:hAnsi="Arial" w:cs="Arial"/>
          <w:color w:val="666666"/>
          <w:kern w:val="0"/>
          <w14:ligatures w14:val="none"/>
        </w:rPr>
        <w:t>Underlying Cause of Death, or</w:t>
      </w:r>
    </w:p>
    <w:p w14:paraId="224BB811" w14:textId="77777777" w:rsidR="00A67C1F" w:rsidRPr="00A67C1F" w:rsidRDefault="00A67C1F" w:rsidP="00A67C1F">
      <w:pPr>
        <w:numPr>
          <w:ilvl w:val="3"/>
          <w:numId w:val="1"/>
        </w:numPr>
        <w:shd w:val="clear" w:color="auto" w:fill="FFFFFF"/>
        <w:tabs>
          <w:tab w:val="clear" w:pos="2880"/>
          <w:tab w:val="num" w:pos="2520"/>
        </w:tabs>
        <w:spacing w:before="100" w:beforeAutospacing="1" w:after="100" w:afterAutospacing="1" w:line="240" w:lineRule="auto"/>
        <w:ind w:left="2520"/>
        <w:rPr>
          <w:rFonts w:ascii="Arial" w:eastAsia="Times New Roman" w:hAnsi="Arial" w:cs="Arial"/>
          <w:color w:val="666666"/>
          <w:kern w:val="0"/>
          <w14:ligatures w14:val="none"/>
        </w:rPr>
      </w:pPr>
      <w:r w:rsidRPr="00A67C1F">
        <w:rPr>
          <w:rFonts w:ascii="Arial" w:eastAsia="Times New Roman" w:hAnsi="Arial" w:cs="Arial"/>
          <w:color w:val="666666"/>
          <w:kern w:val="0"/>
          <w14:ligatures w14:val="none"/>
        </w:rPr>
        <w:t>Significant Condition Contributing to Death</w:t>
      </w:r>
    </w:p>
    <w:p w14:paraId="51F8B4F3" w14:textId="1A676DC1" w:rsidR="00A67C1F" w:rsidRDefault="00A67C1F" w:rsidP="00A67C1F">
      <w:pPr>
        <w:numPr>
          <w:ilvl w:val="2"/>
          <w:numId w:val="1"/>
        </w:numPr>
        <w:shd w:val="clear" w:color="auto" w:fill="FFFFFF"/>
        <w:tabs>
          <w:tab w:val="clear" w:pos="2160"/>
          <w:tab w:val="num" w:pos="1800"/>
        </w:tabs>
        <w:spacing w:before="100" w:beforeAutospacing="1" w:after="100" w:afterAutospacing="1" w:line="240" w:lineRule="auto"/>
        <w:ind w:left="1800"/>
        <w:rPr>
          <w:rFonts w:ascii="Arial" w:eastAsia="Times New Roman" w:hAnsi="Arial" w:cs="Arial"/>
          <w:color w:val="666666"/>
          <w:kern w:val="0"/>
          <w14:ligatures w14:val="none"/>
        </w:rPr>
      </w:pPr>
      <w:r w:rsidRPr="00A67C1F">
        <w:rPr>
          <w:rFonts w:ascii="Arial" w:eastAsia="Times New Roman" w:hAnsi="Arial" w:cs="Arial"/>
          <w:color w:val="666666"/>
          <w:kern w:val="0"/>
          <w14:ligatures w14:val="none"/>
        </w:rPr>
        <w:t xml:space="preserve">Local health departments may utilize other evidence (e.g., clinical history, medical records, or autopsy findings) to update this </w:t>
      </w:r>
      <w:r w:rsidRPr="00A67C1F">
        <w:rPr>
          <w:rFonts w:ascii="Arial" w:eastAsia="Times New Roman" w:hAnsi="Arial" w:cs="Arial"/>
          <w:color w:val="666666"/>
          <w:kern w:val="0"/>
          <w14:ligatures w14:val="none"/>
        </w:rPr>
        <w:t>classification</w:t>
      </w:r>
      <w:r w:rsidRPr="00A67C1F">
        <w:rPr>
          <w:rFonts w:ascii="Arial" w:eastAsia="Times New Roman" w:hAnsi="Arial" w:cs="Arial"/>
          <w:color w:val="666666"/>
          <w:kern w:val="0"/>
          <w14:ligatures w14:val="none"/>
        </w:rPr>
        <w:t xml:space="preserve"> on a case-by-case basis </w:t>
      </w:r>
      <w:r w:rsidRPr="00A67C1F">
        <w:rPr>
          <w:rFonts w:ascii="Arial" w:eastAsia="Times New Roman" w:hAnsi="Arial" w:cs="Arial"/>
          <w:b/>
          <w:bCs/>
          <w:color w:val="666666"/>
          <w:kern w:val="0"/>
          <w14:ligatures w14:val="none"/>
        </w:rPr>
        <w:t>(evidence should be noted in the I-NEDSS records)</w:t>
      </w:r>
      <w:r w:rsidRPr="00A67C1F">
        <w:rPr>
          <w:rFonts w:ascii="Arial" w:eastAsia="Times New Roman" w:hAnsi="Arial" w:cs="Arial"/>
          <w:color w:val="666666"/>
          <w:kern w:val="0"/>
          <w14:ligatures w14:val="none"/>
        </w:rPr>
        <w:t>.</w:t>
      </w:r>
    </w:p>
    <w:p w14:paraId="4D429E4D" w14:textId="038E5548" w:rsidR="00A67C1F" w:rsidRPr="00A67C1F" w:rsidRDefault="00A67C1F" w:rsidP="00A67C1F">
      <w:pPr>
        <w:numPr>
          <w:ilvl w:val="1"/>
          <w:numId w:val="1"/>
        </w:numPr>
        <w:shd w:val="clear" w:color="auto" w:fill="FFFFFF"/>
        <w:tabs>
          <w:tab w:val="clear" w:pos="1440"/>
          <w:tab w:val="num" w:pos="1080"/>
        </w:tabs>
        <w:spacing w:before="100" w:beforeAutospacing="1" w:after="100" w:afterAutospacing="1" w:line="240" w:lineRule="auto"/>
        <w:ind w:left="1080"/>
        <w:rPr>
          <w:rFonts w:ascii="Arial" w:eastAsia="Times New Roman" w:hAnsi="Arial" w:cs="Arial"/>
          <w:color w:val="666666"/>
          <w:kern w:val="0"/>
          <w14:ligatures w14:val="none"/>
        </w:rPr>
      </w:pPr>
      <w:r w:rsidRPr="00A67C1F">
        <w:rPr>
          <w:rFonts w:ascii="Arial" w:eastAsia="Times New Roman" w:hAnsi="Arial" w:cs="Arial"/>
          <w:color w:val="666666"/>
          <w:kern w:val="0"/>
          <w14:ligatures w14:val="none"/>
        </w:rPr>
        <w:t>If COVID-19 is listed on the death certificate and there is not a current COVID-19 case for that person (no or last positive specimen &gt; 12 months), a new COVID-19 case should be created for that person as described below based on date of death: </w:t>
      </w:r>
    </w:p>
    <w:p w14:paraId="0FBFC984" w14:textId="77777777" w:rsidR="00A67C1F" w:rsidRPr="00A67C1F" w:rsidRDefault="00A67C1F" w:rsidP="00A67C1F">
      <w:pPr>
        <w:numPr>
          <w:ilvl w:val="2"/>
          <w:numId w:val="1"/>
        </w:numPr>
        <w:shd w:val="clear" w:color="auto" w:fill="FFFFFF"/>
        <w:tabs>
          <w:tab w:val="clear" w:pos="2160"/>
          <w:tab w:val="num" w:pos="1800"/>
        </w:tabs>
        <w:spacing w:before="100" w:beforeAutospacing="1" w:after="100" w:afterAutospacing="1" w:line="240" w:lineRule="auto"/>
        <w:ind w:left="1800"/>
        <w:rPr>
          <w:rFonts w:ascii="Arial" w:eastAsia="Times New Roman" w:hAnsi="Arial" w:cs="Arial"/>
          <w:color w:val="666666"/>
          <w:kern w:val="0"/>
          <w14:ligatures w14:val="none"/>
        </w:rPr>
      </w:pPr>
      <w:r w:rsidRPr="00A67C1F">
        <w:rPr>
          <w:rFonts w:ascii="Arial" w:eastAsia="Times New Roman" w:hAnsi="Arial" w:cs="Arial"/>
          <w:b/>
          <w:bCs/>
          <w:color w:val="666666"/>
          <w:kern w:val="0"/>
          <w14:ligatures w14:val="none"/>
        </w:rPr>
        <w:t>For deaths occurring before January 1, 2023, </w:t>
      </w:r>
      <w:r w:rsidRPr="00A67C1F">
        <w:rPr>
          <w:rFonts w:ascii="Arial" w:eastAsia="Times New Roman" w:hAnsi="Arial" w:cs="Arial"/>
          <w:color w:val="666666"/>
          <w:kern w:val="0"/>
          <w14:ligatures w14:val="none"/>
        </w:rPr>
        <w:t>a new </w:t>
      </w:r>
      <w:r w:rsidRPr="00A67C1F">
        <w:rPr>
          <w:rFonts w:ascii="Arial" w:eastAsia="Times New Roman" w:hAnsi="Arial" w:cs="Arial"/>
          <w:b/>
          <w:bCs/>
          <w:color w:val="666666"/>
          <w:kern w:val="0"/>
          <w14:ligatures w14:val="none"/>
        </w:rPr>
        <w:t>probable</w:t>
      </w:r>
      <w:r w:rsidRPr="00A67C1F">
        <w:rPr>
          <w:rFonts w:ascii="Arial" w:eastAsia="Times New Roman" w:hAnsi="Arial" w:cs="Arial"/>
          <w:color w:val="666666"/>
          <w:kern w:val="0"/>
          <w14:ligatures w14:val="none"/>
        </w:rPr>
        <w:t xml:space="preserve"> case should be created and the Died Due to Disease updated </w:t>
      </w:r>
      <w:proofErr w:type="gramStart"/>
      <w:r w:rsidRPr="00A67C1F">
        <w:rPr>
          <w:rFonts w:ascii="Arial" w:eastAsia="Times New Roman" w:hAnsi="Arial" w:cs="Arial"/>
          <w:color w:val="666666"/>
          <w:kern w:val="0"/>
          <w14:ligatures w14:val="none"/>
        </w:rPr>
        <w:t>to</w:t>
      </w:r>
      <w:proofErr w:type="gramEnd"/>
      <w:r w:rsidRPr="00A67C1F">
        <w:rPr>
          <w:rFonts w:ascii="Arial" w:eastAsia="Times New Roman" w:hAnsi="Arial" w:cs="Arial"/>
          <w:color w:val="666666"/>
          <w:kern w:val="0"/>
          <w14:ligatures w14:val="none"/>
        </w:rPr>
        <w:t xml:space="preserve"> "Yes". </w:t>
      </w:r>
    </w:p>
    <w:p w14:paraId="4BA282C0" w14:textId="77777777" w:rsidR="00A67C1F" w:rsidRPr="00A67C1F" w:rsidRDefault="00A67C1F" w:rsidP="00A67C1F">
      <w:pPr>
        <w:numPr>
          <w:ilvl w:val="3"/>
          <w:numId w:val="1"/>
        </w:numPr>
        <w:shd w:val="clear" w:color="auto" w:fill="FFFFFF"/>
        <w:tabs>
          <w:tab w:val="clear" w:pos="2880"/>
          <w:tab w:val="num" w:pos="2520"/>
        </w:tabs>
        <w:spacing w:before="100" w:beforeAutospacing="1" w:after="100" w:afterAutospacing="1" w:line="240" w:lineRule="auto"/>
        <w:ind w:left="2520"/>
        <w:rPr>
          <w:rFonts w:ascii="Arial" w:eastAsia="Times New Roman" w:hAnsi="Arial" w:cs="Arial"/>
          <w:color w:val="666666"/>
          <w:kern w:val="0"/>
          <w14:ligatures w14:val="none"/>
        </w:rPr>
      </w:pPr>
      <w:r w:rsidRPr="00A67C1F">
        <w:rPr>
          <w:rFonts w:ascii="Arial" w:eastAsia="Times New Roman" w:hAnsi="Arial" w:cs="Arial"/>
          <w:color w:val="666666"/>
          <w:kern w:val="0"/>
          <w14:ligatures w14:val="none"/>
        </w:rPr>
        <w:t>If a previous case exists but the last positive specimen collection date &gt; 12 months, the new case should be created as a reinfection case and marked as a reinfection in the Laboratory Section.</w:t>
      </w:r>
    </w:p>
    <w:p w14:paraId="347EE9A0" w14:textId="3BB727C3" w:rsidR="00A67C1F" w:rsidRPr="00A67C1F" w:rsidRDefault="00A67C1F" w:rsidP="00A67C1F">
      <w:pPr>
        <w:numPr>
          <w:ilvl w:val="2"/>
          <w:numId w:val="1"/>
        </w:numPr>
        <w:shd w:val="clear" w:color="auto" w:fill="FFFFFF"/>
        <w:tabs>
          <w:tab w:val="clear" w:pos="2160"/>
          <w:tab w:val="num" w:pos="1800"/>
        </w:tabs>
        <w:spacing w:before="100" w:beforeAutospacing="1" w:after="100" w:afterAutospacing="1" w:line="240" w:lineRule="auto"/>
        <w:ind w:left="1800"/>
        <w:rPr>
          <w:rFonts w:ascii="Arial" w:eastAsia="Times New Roman" w:hAnsi="Arial" w:cs="Arial"/>
          <w:color w:val="666666"/>
          <w:kern w:val="0"/>
          <w14:ligatures w14:val="none"/>
        </w:rPr>
      </w:pPr>
      <w:r w:rsidRPr="00A67C1F">
        <w:rPr>
          <w:rFonts w:ascii="Arial" w:eastAsia="Times New Roman" w:hAnsi="Arial" w:cs="Arial"/>
          <w:b/>
          <w:bCs/>
          <w:color w:val="666666"/>
          <w:kern w:val="0"/>
          <w14:ligatures w14:val="none"/>
        </w:rPr>
        <w:t>For deaths occurring </w:t>
      </w:r>
      <w:r w:rsidRPr="00A67C1F">
        <w:rPr>
          <w:rFonts w:ascii="Arial" w:eastAsia="Times New Roman" w:hAnsi="Arial" w:cs="Arial"/>
          <w:b/>
          <w:bCs/>
          <w:color w:val="FF0000"/>
          <w:kern w:val="0"/>
          <w14:ligatures w14:val="none"/>
        </w:rPr>
        <w:t>on or after January 1, 2023</w:t>
      </w:r>
      <w:r w:rsidRPr="00A67C1F">
        <w:rPr>
          <w:rFonts w:ascii="Arial" w:eastAsia="Times New Roman" w:hAnsi="Arial" w:cs="Arial"/>
          <w:b/>
          <w:bCs/>
          <w:color w:val="666666"/>
          <w:kern w:val="0"/>
          <w14:ligatures w14:val="none"/>
        </w:rPr>
        <w:t>, </w:t>
      </w:r>
      <w:r w:rsidRPr="00A67C1F">
        <w:rPr>
          <w:rFonts w:ascii="Arial" w:eastAsia="Times New Roman" w:hAnsi="Arial" w:cs="Arial"/>
          <w:color w:val="666666"/>
          <w:kern w:val="0"/>
          <w14:ligatures w14:val="none"/>
        </w:rPr>
        <w:t>a new </w:t>
      </w:r>
      <w:r w:rsidRPr="00A67C1F">
        <w:rPr>
          <w:rFonts w:ascii="Arial" w:eastAsia="Times New Roman" w:hAnsi="Arial" w:cs="Arial"/>
          <w:b/>
          <w:bCs/>
          <w:color w:val="666666"/>
          <w:kern w:val="0"/>
          <w14:ligatures w14:val="none"/>
        </w:rPr>
        <w:t>suspect</w:t>
      </w:r>
      <w:r w:rsidRPr="00A67C1F">
        <w:rPr>
          <w:rFonts w:ascii="Arial" w:eastAsia="Times New Roman" w:hAnsi="Arial" w:cs="Arial"/>
          <w:color w:val="666666"/>
          <w:kern w:val="0"/>
          <w14:ligatures w14:val="none"/>
        </w:rPr>
        <w:t> case should be created.  Starting in 2023, a positive lab (not a home test) is required to meet the confirmed or probable case definition. </w:t>
      </w:r>
    </w:p>
    <w:p w14:paraId="03D56BDB" w14:textId="0D12CFE7" w:rsidR="00A67C1F" w:rsidRPr="00A67C1F" w:rsidRDefault="00A67C1F" w:rsidP="00A67C1F">
      <w:pPr>
        <w:numPr>
          <w:ilvl w:val="3"/>
          <w:numId w:val="1"/>
        </w:numPr>
        <w:shd w:val="clear" w:color="auto" w:fill="FFFFFF"/>
        <w:tabs>
          <w:tab w:val="clear" w:pos="2880"/>
          <w:tab w:val="num" w:pos="2520"/>
        </w:tabs>
        <w:spacing w:before="100" w:beforeAutospacing="1" w:after="100" w:afterAutospacing="1" w:line="240" w:lineRule="auto"/>
        <w:ind w:left="2520"/>
        <w:rPr>
          <w:rFonts w:ascii="Arial" w:eastAsia="Times New Roman" w:hAnsi="Arial" w:cs="Arial"/>
          <w:color w:val="666666"/>
          <w:kern w:val="0"/>
          <w14:ligatures w14:val="none"/>
        </w:rPr>
      </w:pPr>
      <w:r w:rsidRPr="00A67C1F">
        <w:rPr>
          <w:rFonts w:ascii="Arial" w:eastAsia="Times New Roman" w:hAnsi="Arial" w:cs="Arial"/>
          <w:color w:val="666666"/>
          <w:kern w:val="0"/>
          <w14:ligatures w14:val="none"/>
        </w:rPr>
        <w:t>LHDs should follow up with providers, coroners, facilities, etc. to locate positive test results. Those who have not tested positive (or only tested positive at home) in the last 12 months will remain a suspect case/death and not reported in statewide COVID-19 deaths.</w:t>
      </w:r>
    </w:p>
    <w:p w14:paraId="2D976409" w14:textId="77777777" w:rsidR="00A67C1F" w:rsidRPr="00A67C1F" w:rsidRDefault="00A67C1F" w:rsidP="00A67C1F">
      <w:pPr>
        <w:numPr>
          <w:ilvl w:val="3"/>
          <w:numId w:val="1"/>
        </w:numPr>
        <w:shd w:val="clear" w:color="auto" w:fill="FFFFFF"/>
        <w:tabs>
          <w:tab w:val="clear" w:pos="2880"/>
          <w:tab w:val="num" w:pos="2520"/>
        </w:tabs>
        <w:spacing w:before="100" w:beforeAutospacing="1" w:after="100" w:afterAutospacing="1" w:line="240" w:lineRule="auto"/>
        <w:ind w:left="2520"/>
        <w:rPr>
          <w:rFonts w:ascii="Arial" w:eastAsia="Times New Roman" w:hAnsi="Arial" w:cs="Arial"/>
          <w:color w:val="666666"/>
          <w:kern w:val="0"/>
          <w14:ligatures w14:val="none"/>
        </w:rPr>
      </w:pPr>
      <w:r w:rsidRPr="00A67C1F">
        <w:rPr>
          <w:rFonts w:ascii="Arial" w:eastAsia="Times New Roman" w:hAnsi="Arial" w:cs="Arial"/>
          <w:color w:val="666666"/>
          <w:kern w:val="0"/>
          <w14:ligatures w14:val="none"/>
        </w:rPr>
        <w:t>If a previous case exists but the last positive specimen collection date &gt; 12 months, the new case should be created as a reinfection case and marked as a reinfection in the Laboratory Section.</w:t>
      </w:r>
    </w:p>
    <w:p w14:paraId="23E57EF2" w14:textId="77777777" w:rsidR="00A67C1F" w:rsidRDefault="00A67C1F" w:rsidP="00A67C1F">
      <w:pPr>
        <w:numPr>
          <w:ilvl w:val="0"/>
          <w:numId w:val="1"/>
        </w:numPr>
        <w:shd w:val="clear" w:color="auto" w:fill="FFFFFF"/>
        <w:tabs>
          <w:tab w:val="clear" w:pos="720"/>
          <w:tab w:val="num" w:pos="360"/>
        </w:tabs>
        <w:spacing w:before="100" w:beforeAutospacing="1" w:after="100" w:afterAutospacing="1" w:line="240" w:lineRule="auto"/>
        <w:ind w:left="360"/>
        <w:rPr>
          <w:rFonts w:ascii="Arial" w:eastAsia="Times New Roman" w:hAnsi="Arial" w:cs="Arial"/>
          <w:color w:val="666666"/>
          <w:kern w:val="0"/>
          <w14:ligatures w14:val="none"/>
        </w:rPr>
      </w:pPr>
      <w:r w:rsidRPr="00A67C1F">
        <w:rPr>
          <w:rFonts w:ascii="Arial" w:eastAsia="Times New Roman" w:hAnsi="Arial" w:cs="Arial"/>
          <w:color w:val="666666"/>
          <w:kern w:val="0"/>
          <w14:ligatures w14:val="none"/>
        </w:rPr>
        <w:t>IDPH staff will continue to review death certificate reports and update the Died Due to Disease field for those cases meeting the death criteria. </w:t>
      </w:r>
    </w:p>
    <w:p w14:paraId="12B5B922" w14:textId="77777777" w:rsidR="00150828" w:rsidRDefault="00150828" w:rsidP="00150828">
      <w:pPr>
        <w:shd w:val="clear" w:color="auto" w:fill="FFFFFF"/>
        <w:spacing w:before="100" w:beforeAutospacing="1" w:after="100" w:afterAutospacing="1" w:line="240" w:lineRule="auto"/>
        <w:rPr>
          <w:rFonts w:ascii="Arial" w:eastAsia="Times New Roman" w:hAnsi="Arial" w:cs="Arial"/>
          <w:color w:val="666666"/>
          <w:kern w:val="0"/>
          <w14:ligatures w14:val="none"/>
        </w:rPr>
      </w:pPr>
    </w:p>
    <w:p w14:paraId="78335DB9" w14:textId="77777777" w:rsidR="00150828" w:rsidRDefault="00150828" w:rsidP="00150828">
      <w:pPr>
        <w:shd w:val="clear" w:color="auto" w:fill="FFFFFF"/>
        <w:spacing w:before="100" w:beforeAutospacing="1" w:after="100" w:afterAutospacing="1" w:line="240" w:lineRule="auto"/>
        <w:rPr>
          <w:rFonts w:ascii="Arial" w:eastAsia="Times New Roman" w:hAnsi="Arial" w:cs="Arial"/>
          <w:color w:val="666666"/>
          <w:kern w:val="0"/>
          <w14:ligatures w14:val="none"/>
        </w:rPr>
      </w:pPr>
    </w:p>
    <w:p w14:paraId="34D35707" w14:textId="77777777" w:rsidR="00150828" w:rsidRDefault="00150828" w:rsidP="00150828">
      <w:pPr>
        <w:shd w:val="clear" w:color="auto" w:fill="FFFFFF"/>
        <w:spacing w:before="100" w:beforeAutospacing="1" w:after="100" w:afterAutospacing="1" w:line="240" w:lineRule="auto"/>
        <w:rPr>
          <w:rFonts w:ascii="Arial" w:eastAsia="Times New Roman" w:hAnsi="Arial" w:cs="Arial"/>
          <w:color w:val="666666"/>
          <w:kern w:val="0"/>
          <w14:ligatures w14:val="none"/>
        </w:rPr>
      </w:pPr>
    </w:p>
    <w:p w14:paraId="6551ADFE" w14:textId="77777777" w:rsidR="00150828" w:rsidRDefault="00150828" w:rsidP="00150828">
      <w:pPr>
        <w:shd w:val="clear" w:color="auto" w:fill="FFFFFF"/>
        <w:spacing w:before="100" w:beforeAutospacing="1" w:after="100" w:afterAutospacing="1" w:line="240" w:lineRule="auto"/>
        <w:rPr>
          <w:rFonts w:ascii="Arial" w:eastAsia="Times New Roman" w:hAnsi="Arial" w:cs="Arial"/>
          <w:color w:val="666666"/>
          <w:kern w:val="0"/>
          <w14:ligatures w14:val="none"/>
        </w:rPr>
      </w:pPr>
    </w:p>
    <w:p w14:paraId="7BC0B7B1" w14:textId="77777777" w:rsidR="00150828" w:rsidRDefault="00150828" w:rsidP="00150828">
      <w:pPr>
        <w:shd w:val="clear" w:color="auto" w:fill="FFFFFF"/>
        <w:spacing w:before="100" w:beforeAutospacing="1" w:after="100" w:afterAutospacing="1" w:line="240" w:lineRule="auto"/>
        <w:rPr>
          <w:rFonts w:ascii="Arial" w:eastAsia="Times New Roman" w:hAnsi="Arial" w:cs="Arial"/>
          <w:color w:val="666666"/>
          <w:kern w:val="0"/>
          <w14:ligatures w14:val="none"/>
        </w:rPr>
      </w:pPr>
    </w:p>
    <w:p w14:paraId="4DF34467" w14:textId="77777777" w:rsidR="00150828" w:rsidRDefault="00150828" w:rsidP="00150828">
      <w:pPr>
        <w:shd w:val="clear" w:color="auto" w:fill="FFFFFF"/>
        <w:spacing w:before="100" w:beforeAutospacing="1" w:after="100" w:afterAutospacing="1" w:line="240" w:lineRule="auto"/>
        <w:rPr>
          <w:rFonts w:ascii="Arial" w:eastAsia="Times New Roman" w:hAnsi="Arial" w:cs="Arial"/>
          <w:color w:val="666666"/>
          <w:kern w:val="0"/>
          <w14:ligatures w14:val="none"/>
        </w:rPr>
      </w:pPr>
    </w:p>
    <w:p w14:paraId="33729B9A" w14:textId="77777777" w:rsidR="00150828" w:rsidRDefault="00150828" w:rsidP="00150828">
      <w:pPr>
        <w:shd w:val="clear" w:color="auto" w:fill="FFFFFF"/>
        <w:spacing w:before="100" w:beforeAutospacing="1" w:after="100" w:afterAutospacing="1" w:line="240" w:lineRule="auto"/>
        <w:rPr>
          <w:rFonts w:ascii="Arial" w:eastAsia="Times New Roman" w:hAnsi="Arial" w:cs="Arial"/>
          <w:color w:val="666666"/>
          <w:kern w:val="0"/>
          <w14:ligatures w14:val="none"/>
        </w:rPr>
      </w:pPr>
    </w:p>
    <w:p w14:paraId="3E6033C3" w14:textId="77F6B2F5" w:rsidR="00150828" w:rsidRPr="00A67C1F" w:rsidRDefault="00150828" w:rsidP="00150828">
      <w:pPr>
        <w:shd w:val="clear" w:color="auto" w:fill="FFFFFF"/>
        <w:spacing w:before="100" w:beforeAutospacing="1" w:after="100" w:afterAutospacing="1" w:line="240" w:lineRule="auto"/>
        <w:rPr>
          <w:rFonts w:ascii="Arial" w:eastAsia="Times New Roman" w:hAnsi="Arial" w:cs="Arial"/>
          <w:color w:val="666666"/>
          <w:kern w:val="0"/>
          <w14:ligatures w14:val="none"/>
        </w:rPr>
      </w:pPr>
      <w:r>
        <w:rPr>
          <w:noProof/>
        </w:rPr>
        <w:lastRenderedPageBreak/>
        <w:drawing>
          <wp:inline distT="0" distB="0" distL="0" distR="0" wp14:anchorId="4E3C4AF4" wp14:editId="339B7C5B">
            <wp:extent cx="5943600" cy="4830445"/>
            <wp:effectExtent l="0" t="0" r="0" b="8255"/>
            <wp:docPr id="1326581380"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581380" name="Picture 1" descr="Diagram&#10;&#10;Description automatically generated"/>
                    <pic:cNvPicPr/>
                  </pic:nvPicPr>
                  <pic:blipFill>
                    <a:blip r:embed="rId5"/>
                    <a:stretch>
                      <a:fillRect/>
                    </a:stretch>
                  </pic:blipFill>
                  <pic:spPr>
                    <a:xfrm>
                      <a:off x="0" y="0"/>
                      <a:ext cx="5943600" cy="4830445"/>
                    </a:xfrm>
                    <a:prstGeom prst="rect">
                      <a:avLst/>
                    </a:prstGeom>
                  </pic:spPr>
                </pic:pic>
              </a:graphicData>
            </a:graphic>
          </wp:inline>
        </w:drawing>
      </w:r>
    </w:p>
    <w:sectPr w:rsidR="00150828" w:rsidRPr="00A67C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A7020C"/>
    <w:multiLevelType w:val="multilevel"/>
    <w:tmpl w:val="6C9E44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5091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C1F"/>
    <w:rsid w:val="00150828"/>
    <w:rsid w:val="002A6D59"/>
    <w:rsid w:val="005C1A41"/>
    <w:rsid w:val="006D2071"/>
    <w:rsid w:val="0076036D"/>
    <w:rsid w:val="008E65E2"/>
    <w:rsid w:val="00A67C1F"/>
    <w:rsid w:val="00D062D0"/>
    <w:rsid w:val="00D46933"/>
    <w:rsid w:val="00EF7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60687"/>
  <w15:chartTrackingRefBased/>
  <w15:docId w15:val="{09C8E20D-F14B-4E18-A2A8-17598BF63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7C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7C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7C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7C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7C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7C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C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C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C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C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7C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7C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7C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7C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7C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C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C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C1F"/>
    <w:rPr>
      <w:rFonts w:eastAsiaTheme="majorEastAsia" w:cstheme="majorBidi"/>
      <w:color w:val="272727" w:themeColor="text1" w:themeTint="D8"/>
    </w:rPr>
  </w:style>
  <w:style w:type="paragraph" w:styleId="Title">
    <w:name w:val="Title"/>
    <w:basedOn w:val="Normal"/>
    <w:next w:val="Normal"/>
    <w:link w:val="TitleChar"/>
    <w:uiPriority w:val="10"/>
    <w:qFormat/>
    <w:rsid w:val="00A67C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C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7C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7C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C1F"/>
    <w:pPr>
      <w:spacing w:before="160"/>
      <w:jc w:val="center"/>
    </w:pPr>
    <w:rPr>
      <w:i/>
      <w:iCs/>
      <w:color w:val="404040" w:themeColor="text1" w:themeTint="BF"/>
    </w:rPr>
  </w:style>
  <w:style w:type="character" w:customStyle="1" w:styleId="QuoteChar">
    <w:name w:val="Quote Char"/>
    <w:basedOn w:val="DefaultParagraphFont"/>
    <w:link w:val="Quote"/>
    <w:uiPriority w:val="29"/>
    <w:rsid w:val="00A67C1F"/>
    <w:rPr>
      <w:i/>
      <w:iCs/>
      <w:color w:val="404040" w:themeColor="text1" w:themeTint="BF"/>
    </w:rPr>
  </w:style>
  <w:style w:type="paragraph" w:styleId="ListParagraph">
    <w:name w:val="List Paragraph"/>
    <w:basedOn w:val="Normal"/>
    <w:uiPriority w:val="34"/>
    <w:qFormat/>
    <w:rsid w:val="00A67C1F"/>
    <w:pPr>
      <w:ind w:left="720"/>
      <w:contextualSpacing/>
    </w:pPr>
  </w:style>
  <w:style w:type="character" w:styleId="IntenseEmphasis">
    <w:name w:val="Intense Emphasis"/>
    <w:basedOn w:val="DefaultParagraphFont"/>
    <w:uiPriority w:val="21"/>
    <w:qFormat/>
    <w:rsid w:val="00A67C1F"/>
    <w:rPr>
      <w:i/>
      <w:iCs/>
      <w:color w:val="0F4761" w:themeColor="accent1" w:themeShade="BF"/>
    </w:rPr>
  </w:style>
  <w:style w:type="paragraph" w:styleId="IntenseQuote">
    <w:name w:val="Intense Quote"/>
    <w:basedOn w:val="Normal"/>
    <w:next w:val="Normal"/>
    <w:link w:val="IntenseQuoteChar"/>
    <w:uiPriority w:val="30"/>
    <w:qFormat/>
    <w:rsid w:val="00A67C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7C1F"/>
    <w:rPr>
      <w:i/>
      <w:iCs/>
      <w:color w:val="0F4761" w:themeColor="accent1" w:themeShade="BF"/>
    </w:rPr>
  </w:style>
  <w:style w:type="character" w:styleId="IntenseReference">
    <w:name w:val="Intense Reference"/>
    <w:basedOn w:val="DefaultParagraphFont"/>
    <w:uiPriority w:val="32"/>
    <w:qFormat/>
    <w:rsid w:val="00A67C1F"/>
    <w:rPr>
      <w:b/>
      <w:bCs/>
      <w:smallCaps/>
      <w:color w:val="0F4761" w:themeColor="accent1" w:themeShade="BF"/>
      <w:spacing w:val="5"/>
    </w:rPr>
  </w:style>
  <w:style w:type="character" w:styleId="Strong">
    <w:name w:val="Strong"/>
    <w:basedOn w:val="DefaultParagraphFont"/>
    <w:uiPriority w:val="22"/>
    <w:qFormat/>
    <w:rsid w:val="00A67C1F"/>
    <w:rPr>
      <w:b/>
      <w:bCs/>
    </w:rPr>
  </w:style>
  <w:style w:type="character" w:customStyle="1" w:styleId="ms-rteforecolor-2">
    <w:name w:val="ms-rteforecolor-2"/>
    <w:basedOn w:val="DefaultParagraphFont"/>
    <w:rsid w:val="00A67C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6524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320</Words>
  <Characters>1827</Characters>
  <Application>Microsoft Office Word</Application>
  <DocSecurity>0</DocSecurity>
  <Lines>15</Lines>
  <Paragraphs>4</Paragraphs>
  <ScaleCrop>false</ScaleCrop>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 Lendacki</dc:creator>
  <cp:keywords/>
  <dc:description/>
  <cp:lastModifiedBy>Frances Lendacki</cp:lastModifiedBy>
  <cp:revision>3</cp:revision>
  <dcterms:created xsi:type="dcterms:W3CDTF">2024-05-14T17:23:00Z</dcterms:created>
  <dcterms:modified xsi:type="dcterms:W3CDTF">2024-05-14T17:47:00Z</dcterms:modified>
</cp:coreProperties>
</file>