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A38" w:rsidRDefault="00182D04">
      <w:pPr>
        <w:pStyle w:val="NormalWeb"/>
        <w:spacing w:before="0" w:beforeAutospacing="0" w:after="0" w:afterAutospacing="0"/>
        <w:rPr>
          <w:rFonts w:ascii="Calibri Light" w:hAnsi="Calibri Light" w:cs="Calibri Light"/>
          <w:sz w:val="40"/>
          <w:szCs w:val="40"/>
        </w:rPr>
      </w:pPr>
      <w:r>
        <w:rPr>
          <w:rFonts w:ascii="Calibri Light" w:hAnsi="Calibri Light" w:cs="Calibri Light"/>
          <w:sz w:val="40"/>
          <w:szCs w:val="40"/>
        </w:rPr>
        <w:t>APHL - CDC Budget call</w:t>
      </w:r>
    </w:p>
    <w:p w:rsidR="006C5A38" w:rsidRDefault="00182D04">
      <w:pPr>
        <w:pStyle w:val="NormalWeb"/>
        <w:spacing w:before="0" w:beforeAutospacing="0" w:after="0" w:afterAutospacing="0"/>
        <w:rPr>
          <w:rFonts w:ascii="Calibri" w:hAnsi="Calibri" w:cs="Calibri"/>
          <w:color w:val="808080"/>
          <w:sz w:val="20"/>
          <w:szCs w:val="20"/>
        </w:rPr>
      </w:pPr>
      <w:r>
        <w:rPr>
          <w:rFonts w:ascii="Calibri" w:hAnsi="Calibri" w:cs="Calibri"/>
          <w:color w:val="808080"/>
          <w:sz w:val="20"/>
          <w:szCs w:val="20"/>
        </w:rPr>
        <w:t>Wednesday, September 12, 2018</w:t>
      </w:r>
    </w:p>
    <w:p w:rsidR="006C5A38" w:rsidRDefault="00182D04">
      <w:pPr>
        <w:pStyle w:val="NormalWeb"/>
        <w:spacing w:before="0" w:beforeAutospacing="0" w:after="0" w:afterAutospacing="0"/>
        <w:rPr>
          <w:rFonts w:ascii="Calibri" w:hAnsi="Calibri" w:cs="Calibri"/>
          <w:color w:val="808080"/>
          <w:sz w:val="20"/>
          <w:szCs w:val="20"/>
        </w:rPr>
      </w:pPr>
      <w:r>
        <w:rPr>
          <w:rFonts w:ascii="Calibri" w:hAnsi="Calibri" w:cs="Calibri"/>
          <w:color w:val="808080"/>
          <w:sz w:val="20"/>
          <w:szCs w:val="20"/>
        </w:rPr>
        <w:t>11:12 AM</w:t>
      </w:r>
    </w:p>
    <w:p w:rsidR="006C5A38" w:rsidRDefault="00182D04">
      <w:pPr>
        <w:pStyle w:val="NormalWeb"/>
        <w:spacing w:before="0" w:beforeAutospacing="0" w:after="0" w:afterAutospacing="0"/>
        <w:rPr>
          <w:rFonts w:ascii="Calibri" w:hAnsi="Calibri" w:cs="Calibri"/>
          <w:sz w:val="22"/>
          <w:szCs w:val="22"/>
        </w:rPr>
      </w:pPr>
      <w:r>
        <w:rPr>
          <w:rFonts w:ascii="Calibri" w:hAnsi="Calibri" w:cs="Calibri"/>
          <w:sz w:val="22"/>
          <w:szCs w:val="22"/>
        </w:rPr>
        <w:t> </w:t>
      </w:r>
    </w:p>
    <w:p w:rsidR="006C5A38" w:rsidRPr="00430AD7" w:rsidRDefault="00182D04">
      <w:pPr>
        <w:pStyle w:val="NormalWeb"/>
        <w:spacing w:before="0" w:beforeAutospacing="0" w:after="0" w:afterAutospacing="0"/>
        <w:rPr>
          <w:rFonts w:ascii="Calibri" w:hAnsi="Calibri" w:cs="Calibri"/>
          <w:sz w:val="22"/>
          <w:szCs w:val="22"/>
        </w:rPr>
      </w:pPr>
      <w:r w:rsidRPr="00430AD7">
        <w:rPr>
          <w:rFonts w:ascii="Calibri" w:hAnsi="Calibri" w:cs="Calibri"/>
          <w:b/>
          <w:bCs/>
          <w:sz w:val="22"/>
          <w:szCs w:val="22"/>
        </w:rPr>
        <w:t xml:space="preserve">Meeting Date: </w:t>
      </w:r>
      <w:r w:rsidRPr="00430AD7">
        <w:rPr>
          <w:rFonts w:ascii="Calibri" w:hAnsi="Calibri" w:cs="Calibri"/>
          <w:sz w:val="22"/>
          <w:szCs w:val="22"/>
        </w:rPr>
        <w:t>9/12/2018 12:00 PM</w:t>
      </w:r>
    </w:p>
    <w:p w:rsidR="006C5A38" w:rsidRPr="00430AD7" w:rsidRDefault="00182D04">
      <w:pPr>
        <w:pStyle w:val="NormalWeb"/>
        <w:spacing w:before="0" w:beforeAutospacing="0" w:after="0" w:afterAutospacing="0"/>
        <w:rPr>
          <w:rFonts w:ascii="Calibri" w:hAnsi="Calibri" w:cs="Calibri"/>
          <w:sz w:val="22"/>
          <w:szCs w:val="22"/>
        </w:rPr>
      </w:pPr>
      <w:r w:rsidRPr="00430AD7">
        <w:rPr>
          <w:rFonts w:ascii="Calibri" w:hAnsi="Calibri" w:cs="Calibri"/>
          <w:b/>
          <w:bCs/>
          <w:sz w:val="22"/>
          <w:szCs w:val="22"/>
        </w:rPr>
        <w:t xml:space="preserve">Location: </w:t>
      </w:r>
      <w:r w:rsidRPr="00430AD7">
        <w:rPr>
          <w:rFonts w:ascii="Calibri" w:hAnsi="Calibri" w:cs="Calibri"/>
          <w:sz w:val="22"/>
          <w:szCs w:val="22"/>
        </w:rPr>
        <w:t>Conference Call</w:t>
      </w:r>
    </w:p>
    <w:p w:rsidR="006C5A38" w:rsidRPr="00430AD7" w:rsidRDefault="00182D04">
      <w:pPr>
        <w:pStyle w:val="NormalWeb"/>
        <w:spacing w:before="0" w:beforeAutospacing="0" w:after="0" w:afterAutospacing="0"/>
        <w:rPr>
          <w:rFonts w:ascii="Calibri" w:hAnsi="Calibri" w:cs="Calibri"/>
          <w:sz w:val="22"/>
          <w:szCs w:val="22"/>
        </w:rPr>
      </w:pPr>
      <w:r w:rsidRPr="00430AD7">
        <w:rPr>
          <w:rFonts w:ascii="Calibri" w:hAnsi="Calibri" w:cs="Calibri"/>
          <w:b/>
          <w:bCs/>
          <w:sz w:val="22"/>
          <w:szCs w:val="22"/>
        </w:rPr>
        <w:t xml:space="preserve">Link to Outlook Item: </w:t>
      </w:r>
      <w:hyperlink r:id="rId5" w:history="1">
        <w:r w:rsidRPr="00430AD7">
          <w:rPr>
            <w:rStyle w:val="Hyperlink"/>
            <w:rFonts w:ascii="Calibri" w:hAnsi="Calibri" w:cs="Calibri"/>
            <w:i/>
            <w:iCs/>
            <w:sz w:val="22"/>
            <w:szCs w:val="22"/>
          </w:rPr>
          <w:t>click here</w:t>
        </w:r>
      </w:hyperlink>
    </w:p>
    <w:p w:rsidR="006C5A38" w:rsidRPr="00430AD7" w:rsidRDefault="00182D04">
      <w:pPr>
        <w:pStyle w:val="NormalWeb"/>
        <w:spacing w:before="0" w:beforeAutospacing="0" w:after="0" w:afterAutospacing="0"/>
        <w:rPr>
          <w:rFonts w:ascii="Calibri" w:hAnsi="Calibri" w:cs="Calibri"/>
          <w:sz w:val="22"/>
          <w:szCs w:val="22"/>
        </w:rPr>
      </w:pPr>
      <w:r w:rsidRPr="00430AD7">
        <w:rPr>
          <w:rFonts w:ascii="Calibri" w:hAnsi="Calibri" w:cs="Calibri"/>
          <w:b/>
          <w:bCs/>
          <w:sz w:val="22"/>
          <w:szCs w:val="22"/>
        </w:rPr>
        <w:t>Invitation Message</w:t>
      </w:r>
    </w:p>
    <w:p w:rsidR="006C5A38" w:rsidRPr="00430AD7" w:rsidRDefault="00182D04">
      <w:pPr>
        <w:pStyle w:val="NormalWeb"/>
        <w:spacing w:before="0" w:beforeAutospacing="0" w:after="0" w:afterAutospacing="0"/>
        <w:rPr>
          <w:rFonts w:ascii="Calibri" w:hAnsi="Calibri" w:cs="Calibri"/>
          <w:sz w:val="22"/>
          <w:szCs w:val="22"/>
        </w:rPr>
      </w:pPr>
      <w:r w:rsidRPr="00430AD7">
        <w:rPr>
          <w:rFonts w:ascii="Calibri" w:hAnsi="Calibri" w:cs="Calibri"/>
          <w:b/>
          <w:bCs/>
          <w:sz w:val="22"/>
          <w:szCs w:val="22"/>
        </w:rPr>
        <w:t>Participants</w:t>
      </w:r>
    </w:p>
    <w:p w:rsidR="006C5A38" w:rsidRPr="00430AD7" w:rsidRDefault="00430AD7">
      <w:pPr>
        <w:pStyle w:val="NormalWeb"/>
        <w:spacing w:before="0" w:beforeAutospacing="0" w:after="0" w:afterAutospacing="0"/>
        <w:ind w:left="540"/>
        <w:rPr>
          <w:rFonts w:ascii="Calibri" w:hAnsi="Calibri" w:cs="Calibri"/>
          <w:color w:val="000000"/>
          <w:sz w:val="22"/>
          <w:szCs w:val="22"/>
        </w:rPr>
      </w:pPr>
      <w:hyperlink r:id="rId6" w:history="1">
        <w:r w:rsidR="00182D04" w:rsidRPr="00430AD7">
          <w:rPr>
            <w:rStyle w:val="Hyperlink"/>
            <w:rFonts w:ascii="Calibri" w:hAnsi="Calibri" w:cs="Calibri"/>
            <w:sz w:val="22"/>
            <w:szCs w:val="22"/>
          </w:rPr>
          <w:t xml:space="preserve">CDC IMS Deputy </w:t>
        </w:r>
        <w:proofErr w:type="spellStart"/>
        <w:r w:rsidR="00182D04" w:rsidRPr="00430AD7">
          <w:rPr>
            <w:rStyle w:val="Hyperlink"/>
            <w:rFonts w:ascii="Calibri" w:hAnsi="Calibri" w:cs="Calibri"/>
            <w:sz w:val="22"/>
            <w:szCs w:val="22"/>
          </w:rPr>
          <w:t>CoS</w:t>
        </w:r>
        <w:proofErr w:type="spellEnd"/>
        <w:r w:rsidR="00182D04" w:rsidRPr="00430AD7">
          <w:rPr>
            <w:rStyle w:val="Hyperlink"/>
            <w:rFonts w:ascii="Calibri" w:hAnsi="Calibri" w:cs="Calibri"/>
            <w:sz w:val="22"/>
            <w:szCs w:val="22"/>
          </w:rPr>
          <w:t xml:space="preserve"> </w:t>
        </w:r>
      </w:hyperlink>
      <w:r w:rsidR="00182D04" w:rsidRPr="00430AD7">
        <w:rPr>
          <w:rFonts w:ascii="Calibri" w:hAnsi="Calibri" w:cs="Calibri"/>
          <w:color w:val="7F7F7F"/>
          <w:sz w:val="22"/>
          <w:szCs w:val="22"/>
        </w:rPr>
        <w:t>(Meeting Organizer)</w:t>
      </w:r>
    </w:p>
    <w:p w:rsidR="006C5A38" w:rsidRPr="00430AD7" w:rsidRDefault="00430AD7">
      <w:pPr>
        <w:pStyle w:val="NormalWeb"/>
        <w:spacing w:before="0" w:beforeAutospacing="0" w:after="0" w:afterAutospacing="0"/>
        <w:ind w:left="540"/>
        <w:rPr>
          <w:rFonts w:ascii="Calibri" w:hAnsi="Calibri" w:cs="Calibri"/>
          <w:color w:val="000000"/>
          <w:sz w:val="22"/>
          <w:szCs w:val="22"/>
        </w:rPr>
      </w:pPr>
      <w:hyperlink r:id="rId7" w:history="1">
        <w:r w:rsidR="00182D04" w:rsidRPr="00430AD7">
          <w:rPr>
            <w:rStyle w:val="Hyperlink"/>
            <w:rFonts w:ascii="Calibri" w:hAnsi="Calibri" w:cs="Calibri"/>
            <w:sz w:val="22"/>
            <w:szCs w:val="22"/>
          </w:rPr>
          <w:t xml:space="preserve">Warren, </w:t>
        </w:r>
        <w:proofErr w:type="gramStart"/>
        <w:r w:rsidR="00182D04" w:rsidRPr="00430AD7">
          <w:rPr>
            <w:rStyle w:val="Hyperlink"/>
            <w:rFonts w:ascii="Calibri" w:hAnsi="Calibri" w:cs="Calibri"/>
            <w:sz w:val="22"/>
            <w:szCs w:val="22"/>
          </w:rPr>
          <w:t>Melissa  |</w:t>
        </w:r>
        <w:proofErr w:type="gramEnd"/>
        <w:r w:rsidR="00182D04" w:rsidRPr="00430AD7">
          <w:rPr>
            <w:rStyle w:val="Hyperlink"/>
            <w:rFonts w:ascii="Calibri" w:hAnsi="Calibri" w:cs="Calibri"/>
            <w:sz w:val="22"/>
            <w:szCs w:val="22"/>
          </w:rPr>
          <w:t xml:space="preserve"> APHL</w:t>
        </w:r>
      </w:hyperlink>
    </w:p>
    <w:p w:rsidR="006C5A38" w:rsidRPr="00430AD7" w:rsidRDefault="00430AD7">
      <w:pPr>
        <w:pStyle w:val="NormalWeb"/>
        <w:spacing w:before="0" w:beforeAutospacing="0" w:after="0" w:afterAutospacing="0"/>
        <w:ind w:left="540"/>
        <w:rPr>
          <w:rFonts w:ascii="Calibri" w:hAnsi="Calibri" w:cs="Calibri"/>
          <w:color w:val="000000"/>
          <w:sz w:val="22"/>
          <w:szCs w:val="22"/>
        </w:rPr>
      </w:pPr>
      <w:hyperlink r:id="rId8" w:history="1">
        <w:proofErr w:type="spellStart"/>
        <w:r w:rsidR="00182D04" w:rsidRPr="00430AD7">
          <w:rPr>
            <w:rStyle w:val="Hyperlink"/>
            <w:rFonts w:ascii="Calibri" w:hAnsi="Calibri" w:cs="Calibri"/>
            <w:sz w:val="22"/>
            <w:szCs w:val="22"/>
          </w:rPr>
          <w:t>Gogstad</w:t>
        </w:r>
        <w:proofErr w:type="spellEnd"/>
        <w:r w:rsidR="00182D04" w:rsidRPr="00430AD7">
          <w:rPr>
            <w:rStyle w:val="Hyperlink"/>
            <w:rFonts w:ascii="Calibri" w:hAnsi="Calibri" w:cs="Calibri"/>
            <w:sz w:val="22"/>
            <w:szCs w:val="22"/>
          </w:rPr>
          <w:t>, Eric (CDC/CGH/DPDM)</w:t>
        </w:r>
      </w:hyperlink>
    </w:p>
    <w:p w:rsidR="006C5A38" w:rsidRPr="00430AD7" w:rsidRDefault="00430AD7">
      <w:pPr>
        <w:pStyle w:val="NormalWeb"/>
        <w:spacing w:before="0" w:beforeAutospacing="0" w:after="0" w:afterAutospacing="0"/>
        <w:ind w:left="540"/>
        <w:rPr>
          <w:rFonts w:ascii="Calibri" w:hAnsi="Calibri" w:cs="Calibri"/>
          <w:color w:val="000000"/>
          <w:sz w:val="22"/>
          <w:szCs w:val="22"/>
        </w:rPr>
      </w:pPr>
      <w:hyperlink r:id="rId9" w:history="1">
        <w:r w:rsidR="00182D04" w:rsidRPr="00430AD7">
          <w:rPr>
            <w:rStyle w:val="Hyperlink"/>
            <w:rFonts w:ascii="Calibri" w:hAnsi="Calibri" w:cs="Calibri"/>
            <w:sz w:val="22"/>
            <w:szCs w:val="22"/>
          </w:rPr>
          <w:t>Chester, Stephanie | APHL</w:t>
        </w:r>
      </w:hyperlink>
    </w:p>
    <w:p w:rsidR="006C5A38" w:rsidRPr="00430AD7" w:rsidRDefault="00430AD7">
      <w:pPr>
        <w:pStyle w:val="NormalWeb"/>
        <w:spacing w:before="0" w:beforeAutospacing="0" w:after="0" w:afterAutospacing="0"/>
        <w:ind w:left="540"/>
        <w:rPr>
          <w:rFonts w:ascii="Calibri" w:hAnsi="Calibri" w:cs="Calibri"/>
          <w:color w:val="000000"/>
          <w:sz w:val="22"/>
          <w:szCs w:val="22"/>
        </w:rPr>
      </w:pPr>
      <w:hyperlink r:id="rId10" w:history="1">
        <w:r w:rsidR="00182D04" w:rsidRPr="00430AD7">
          <w:rPr>
            <w:rStyle w:val="Hyperlink"/>
            <w:rFonts w:ascii="Calibri" w:hAnsi="Calibri" w:cs="Calibri"/>
            <w:sz w:val="22"/>
            <w:szCs w:val="22"/>
          </w:rPr>
          <w:t>Dugan, Vivien (CDC/OID/NCIRD)</w:t>
        </w:r>
      </w:hyperlink>
    </w:p>
    <w:p w:rsidR="006C5A38" w:rsidRPr="00430AD7" w:rsidRDefault="00430AD7">
      <w:pPr>
        <w:pStyle w:val="NormalWeb"/>
        <w:spacing w:before="0" w:beforeAutospacing="0" w:after="0" w:afterAutospacing="0"/>
        <w:ind w:left="540"/>
        <w:rPr>
          <w:rFonts w:ascii="Calibri" w:hAnsi="Calibri" w:cs="Calibri"/>
          <w:color w:val="000000"/>
          <w:sz w:val="22"/>
          <w:szCs w:val="22"/>
        </w:rPr>
      </w:pPr>
      <w:hyperlink r:id="rId11" w:history="1">
        <w:r w:rsidR="00182D04" w:rsidRPr="00430AD7">
          <w:rPr>
            <w:rStyle w:val="Hyperlink"/>
            <w:rFonts w:ascii="Calibri" w:hAnsi="Calibri" w:cs="Calibri"/>
            <w:sz w:val="22"/>
            <w:szCs w:val="22"/>
          </w:rPr>
          <w:t>Wroblewski, Kelly | APHL</w:t>
        </w:r>
      </w:hyperlink>
    </w:p>
    <w:p w:rsidR="006C5A38" w:rsidRPr="00430AD7" w:rsidRDefault="00430AD7">
      <w:pPr>
        <w:pStyle w:val="NormalWeb"/>
        <w:spacing w:before="0" w:beforeAutospacing="0" w:after="0" w:afterAutospacing="0"/>
        <w:ind w:left="540"/>
        <w:rPr>
          <w:rFonts w:ascii="Calibri" w:hAnsi="Calibri" w:cs="Calibri"/>
          <w:color w:val="000000"/>
          <w:sz w:val="22"/>
          <w:szCs w:val="22"/>
        </w:rPr>
      </w:pPr>
      <w:hyperlink r:id="rId12" w:history="1">
        <w:r w:rsidR="00182D04" w:rsidRPr="00430AD7">
          <w:rPr>
            <w:rStyle w:val="Hyperlink"/>
            <w:rFonts w:ascii="Calibri" w:hAnsi="Calibri" w:cs="Calibri"/>
            <w:sz w:val="22"/>
            <w:szCs w:val="22"/>
          </w:rPr>
          <w:t>Blank, Eric | APHL</w:t>
        </w:r>
      </w:hyperlink>
    </w:p>
    <w:p w:rsidR="006C5A38" w:rsidRPr="00430AD7" w:rsidRDefault="00430AD7">
      <w:pPr>
        <w:pStyle w:val="NormalWeb"/>
        <w:spacing w:before="0" w:beforeAutospacing="0" w:after="0" w:afterAutospacing="0"/>
        <w:ind w:left="540"/>
        <w:rPr>
          <w:rFonts w:ascii="Calibri" w:hAnsi="Calibri" w:cs="Calibri"/>
          <w:color w:val="000000"/>
          <w:sz w:val="22"/>
          <w:szCs w:val="22"/>
        </w:rPr>
      </w:pPr>
      <w:hyperlink r:id="rId13" w:history="1">
        <w:r w:rsidR="00182D04" w:rsidRPr="00430AD7">
          <w:rPr>
            <w:rStyle w:val="Hyperlink"/>
            <w:rFonts w:ascii="Calibri" w:hAnsi="Calibri" w:cs="Calibri"/>
            <w:sz w:val="22"/>
            <w:szCs w:val="22"/>
          </w:rPr>
          <w:t>Duggar, Christopher (CDC/OID/NCIRD)</w:t>
        </w:r>
      </w:hyperlink>
    </w:p>
    <w:p w:rsidR="006C5A38" w:rsidRPr="00430AD7" w:rsidRDefault="00430AD7">
      <w:pPr>
        <w:pStyle w:val="NormalWeb"/>
        <w:spacing w:before="0" w:beforeAutospacing="0" w:after="0" w:afterAutospacing="0"/>
        <w:ind w:left="540"/>
        <w:rPr>
          <w:rFonts w:ascii="Calibri" w:hAnsi="Calibri" w:cs="Calibri"/>
          <w:color w:val="000000"/>
          <w:sz w:val="22"/>
          <w:szCs w:val="22"/>
        </w:rPr>
      </w:pPr>
      <w:hyperlink r:id="rId14" w:history="1">
        <w:r w:rsidR="00182D04" w:rsidRPr="00430AD7">
          <w:rPr>
            <w:rStyle w:val="Hyperlink"/>
            <w:rFonts w:ascii="Calibri" w:hAnsi="Calibri" w:cs="Calibri"/>
            <w:sz w:val="22"/>
            <w:szCs w:val="22"/>
          </w:rPr>
          <w:t>Emergency Center | APHL</w:t>
        </w:r>
      </w:hyperlink>
    </w:p>
    <w:p w:rsidR="006C5A38" w:rsidRPr="00430AD7" w:rsidRDefault="00430AD7">
      <w:pPr>
        <w:pStyle w:val="NormalWeb"/>
        <w:spacing w:before="0" w:beforeAutospacing="0" w:after="0" w:afterAutospacing="0"/>
        <w:ind w:left="540"/>
        <w:rPr>
          <w:rFonts w:ascii="Calibri" w:hAnsi="Calibri" w:cs="Calibri"/>
          <w:color w:val="000000"/>
          <w:sz w:val="22"/>
          <w:szCs w:val="22"/>
        </w:rPr>
      </w:pPr>
      <w:hyperlink r:id="rId15" w:history="1">
        <w:r w:rsidR="00182D04" w:rsidRPr="00430AD7">
          <w:rPr>
            <w:rStyle w:val="Hyperlink"/>
            <w:rFonts w:ascii="Calibri" w:hAnsi="Calibri" w:cs="Calibri"/>
            <w:sz w:val="22"/>
            <w:szCs w:val="22"/>
          </w:rPr>
          <w:t>Tate, Anna | APHL</w:t>
        </w:r>
      </w:hyperlink>
    </w:p>
    <w:p w:rsidR="006C5A38" w:rsidRPr="00430AD7" w:rsidRDefault="00182D04">
      <w:pPr>
        <w:pStyle w:val="NormalWeb"/>
        <w:spacing w:before="0" w:beforeAutospacing="0" w:after="0" w:afterAutospacing="0"/>
        <w:rPr>
          <w:rFonts w:ascii="Calibri" w:hAnsi="Calibri" w:cs="Calibri"/>
          <w:sz w:val="22"/>
          <w:szCs w:val="22"/>
        </w:rPr>
      </w:pPr>
      <w:r w:rsidRPr="00430AD7">
        <w:rPr>
          <w:rFonts w:ascii="Calibri" w:hAnsi="Calibri" w:cs="Calibri"/>
          <w:sz w:val="22"/>
          <w:szCs w:val="22"/>
        </w:rPr>
        <w:t> </w:t>
      </w:r>
    </w:p>
    <w:p w:rsidR="006C5A38" w:rsidRPr="00430AD7" w:rsidRDefault="00182D04">
      <w:pPr>
        <w:pStyle w:val="NormalWeb"/>
        <w:spacing w:before="0" w:beforeAutospacing="0" w:after="0" w:afterAutospacing="0"/>
        <w:rPr>
          <w:rFonts w:ascii="Calibri" w:hAnsi="Calibri" w:cs="Calibri"/>
          <w:color w:val="1E4E79"/>
          <w:sz w:val="22"/>
          <w:szCs w:val="22"/>
        </w:rPr>
      </w:pPr>
      <w:r w:rsidRPr="00430AD7">
        <w:rPr>
          <w:rFonts w:ascii="Calibri" w:hAnsi="Calibri" w:cs="Calibri"/>
          <w:color w:val="1E4E79"/>
          <w:sz w:val="22"/>
          <w:szCs w:val="22"/>
        </w:rPr>
        <w:t>Notes</w:t>
      </w:r>
    </w:p>
    <w:p w:rsidR="006C5A38" w:rsidRPr="00430AD7" w:rsidRDefault="00182D04">
      <w:pPr>
        <w:pStyle w:val="NormalWeb"/>
        <w:spacing w:before="0" w:beforeAutospacing="0" w:after="0" w:afterAutospacing="0"/>
        <w:rPr>
          <w:rFonts w:ascii="Calibri" w:hAnsi="Calibri" w:cs="Calibri"/>
          <w:color w:val="9CC3E5"/>
          <w:sz w:val="22"/>
          <w:szCs w:val="22"/>
        </w:rPr>
      </w:pPr>
      <w:r w:rsidRPr="00430AD7">
        <w:rPr>
          <w:rFonts w:ascii="Calibri" w:hAnsi="Calibri" w:cs="Calibri"/>
          <w:color w:val="9CC3E5"/>
          <w:sz w:val="22"/>
          <w:szCs w:val="22"/>
        </w:rPr>
        <w:t> </w:t>
      </w:r>
    </w:p>
    <w:p w:rsidR="006C5A38" w:rsidRPr="00430AD7" w:rsidRDefault="00182D04">
      <w:pPr>
        <w:numPr>
          <w:ilvl w:val="0"/>
          <w:numId w:val="1"/>
        </w:numPr>
        <w:ind w:left="540"/>
        <w:textAlignment w:val="center"/>
        <w:rPr>
          <w:rFonts w:ascii="Calibri" w:eastAsia="Times New Roman" w:hAnsi="Calibri" w:cs="Calibri"/>
          <w:color w:val="9CC3E5"/>
          <w:sz w:val="22"/>
          <w:szCs w:val="22"/>
        </w:rPr>
      </w:pPr>
      <w:r w:rsidRPr="00430AD7">
        <w:rPr>
          <w:rFonts w:ascii="Calibri" w:eastAsia="Times New Roman" w:hAnsi="Calibri" w:cs="Calibri"/>
          <w:b/>
          <w:bCs/>
          <w:color w:val="9CC3E5"/>
          <w:sz w:val="22"/>
          <w:szCs w:val="22"/>
        </w:rPr>
        <w:t>Agenda</w:t>
      </w:r>
      <w:r w:rsidRPr="00430AD7">
        <w:rPr>
          <w:rFonts w:ascii="Calibri" w:eastAsia="Times New Roman" w:hAnsi="Calibri" w:cs="Calibri"/>
          <w:color w:val="9CC3E5"/>
          <w:sz w:val="22"/>
          <w:szCs w:val="22"/>
        </w:rPr>
        <w:t xml:space="preserve">: </w:t>
      </w:r>
    </w:p>
    <w:p w:rsidR="006C5A38" w:rsidRPr="00430AD7" w:rsidRDefault="00182D04">
      <w:pPr>
        <w:numPr>
          <w:ilvl w:val="1"/>
          <w:numId w:val="1"/>
        </w:numPr>
        <w:ind w:left="1080"/>
        <w:textAlignment w:val="center"/>
        <w:rPr>
          <w:rFonts w:ascii="Calibri" w:eastAsia="Times New Roman" w:hAnsi="Calibri" w:cs="Calibri"/>
          <w:color w:val="9CC3E5"/>
          <w:sz w:val="22"/>
          <w:szCs w:val="22"/>
        </w:rPr>
      </w:pPr>
      <w:r w:rsidRPr="00430AD7">
        <w:rPr>
          <w:rFonts w:ascii="Calibri" w:eastAsia="Times New Roman" w:hAnsi="Calibri" w:cs="Calibri"/>
          <w:color w:val="9CC3E5"/>
          <w:sz w:val="22"/>
          <w:szCs w:val="22"/>
        </w:rPr>
        <w:t>Scope: just NIRCs or all states?</w:t>
      </w:r>
    </w:p>
    <w:p w:rsidR="006C5A38" w:rsidRPr="00430AD7" w:rsidRDefault="00182D04">
      <w:pPr>
        <w:numPr>
          <w:ilvl w:val="1"/>
          <w:numId w:val="1"/>
        </w:numPr>
        <w:ind w:left="1080"/>
        <w:textAlignment w:val="center"/>
        <w:rPr>
          <w:rFonts w:ascii="Calibri" w:eastAsia="Times New Roman" w:hAnsi="Calibri" w:cs="Calibri"/>
          <w:color w:val="9CC3E5"/>
          <w:sz w:val="22"/>
          <w:szCs w:val="22"/>
        </w:rPr>
      </w:pPr>
      <w:r w:rsidRPr="00430AD7">
        <w:rPr>
          <w:rFonts w:ascii="Calibri" w:eastAsia="Times New Roman" w:hAnsi="Calibri" w:cs="Calibri"/>
          <w:color w:val="9CC3E5"/>
          <w:sz w:val="22"/>
          <w:szCs w:val="22"/>
        </w:rPr>
        <w:t>Number of specimens</w:t>
      </w:r>
    </w:p>
    <w:p w:rsidR="006C5A38" w:rsidRPr="00430AD7" w:rsidRDefault="00182D04">
      <w:pPr>
        <w:numPr>
          <w:ilvl w:val="1"/>
          <w:numId w:val="1"/>
        </w:numPr>
        <w:ind w:left="1080"/>
        <w:textAlignment w:val="center"/>
        <w:rPr>
          <w:rFonts w:ascii="Calibri" w:eastAsia="Times New Roman" w:hAnsi="Calibri" w:cs="Calibri"/>
          <w:color w:val="9CC3E5"/>
          <w:sz w:val="22"/>
          <w:szCs w:val="22"/>
        </w:rPr>
      </w:pPr>
      <w:r w:rsidRPr="00430AD7">
        <w:rPr>
          <w:rFonts w:ascii="Calibri" w:eastAsia="Times New Roman" w:hAnsi="Calibri" w:cs="Calibri"/>
          <w:color w:val="9CC3E5"/>
          <w:sz w:val="22"/>
          <w:szCs w:val="22"/>
        </w:rPr>
        <w:t>What kind of services are being requested (PCR, virus isolation, sequencing, etc.)?</w:t>
      </w:r>
    </w:p>
    <w:p w:rsidR="006C5A38" w:rsidRPr="00430AD7" w:rsidRDefault="00182D04">
      <w:pPr>
        <w:pStyle w:val="NormalWeb"/>
        <w:spacing w:before="0" w:beforeAutospacing="0" w:after="0" w:afterAutospacing="0"/>
        <w:rPr>
          <w:rFonts w:ascii="Calibri" w:hAnsi="Calibri" w:cs="Calibri"/>
          <w:color w:val="1F497D"/>
          <w:sz w:val="22"/>
          <w:szCs w:val="22"/>
        </w:rPr>
      </w:pPr>
      <w:r w:rsidRPr="00430AD7">
        <w:rPr>
          <w:rFonts w:ascii="Calibri" w:hAnsi="Calibri" w:cs="Calibri"/>
          <w:color w:val="1F497D"/>
          <w:sz w:val="22"/>
          <w:szCs w:val="22"/>
        </w:rPr>
        <w:t> </w:t>
      </w:r>
    </w:p>
    <w:p w:rsidR="006C5A38" w:rsidRPr="00430AD7" w:rsidRDefault="00182D04">
      <w:pPr>
        <w:numPr>
          <w:ilvl w:val="0"/>
          <w:numId w:val="2"/>
        </w:numPr>
        <w:ind w:left="540"/>
        <w:textAlignment w:val="center"/>
        <w:rPr>
          <w:rFonts w:ascii="Calibri" w:eastAsia="Times New Roman" w:hAnsi="Calibri" w:cs="Calibri"/>
          <w:color w:val="1F497D"/>
          <w:sz w:val="22"/>
          <w:szCs w:val="22"/>
        </w:rPr>
      </w:pPr>
      <w:r w:rsidRPr="00430AD7">
        <w:rPr>
          <w:rFonts w:ascii="Calibri" w:eastAsia="Times New Roman" w:hAnsi="Calibri" w:cs="Calibri"/>
          <w:b/>
          <w:bCs/>
          <w:color w:val="1F497D"/>
          <w:sz w:val="22"/>
          <w:szCs w:val="22"/>
          <w:u w:val="single"/>
        </w:rPr>
        <w:t>Diagnostics</w:t>
      </w:r>
      <w:r w:rsidRPr="00430AD7">
        <w:rPr>
          <w:rFonts w:ascii="Calibri" w:eastAsia="Times New Roman" w:hAnsi="Calibri" w:cs="Calibri"/>
          <w:color w:val="1F497D"/>
          <w:sz w:val="22"/>
          <w:szCs w:val="22"/>
        </w:rPr>
        <w:t xml:space="preserve">: </w:t>
      </w:r>
    </w:p>
    <w:p w:rsidR="006C5A38" w:rsidRPr="00430AD7" w:rsidRDefault="00182D04">
      <w:pPr>
        <w:numPr>
          <w:ilvl w:val="1"/>
          <w:numId w:val="2"/>
        </w:numPr>
        <w:ind w:left="1080"/>
        <w:textAlignment w:val="center"/>
        <w:rPr>
          <w:rFonts w:ascii="Calibri" w:eastAsia="Times New Roman" w:hAnsi="Calibri" w:cs="Calibri"/>
          <w:color w:val="1F497D"/>
          <w:sz w:val="22"/>
          <w:szCs w:val="22"/>
        </w:rPr>
      </w:pPr>
      <w:r w:rsidRPr="00430AD7">
        <w:rPr>
          <w:rFonts w:ascii="Calibri" w:eastAsia="Times New Roman" w:hAnsi="Calibri" w:cs="Calibri"/>
          <w:color w:val="1F497D"/>
          <w:sz w:val="22"/>
          <w:szCs w:val="22"/>
        </w:rPr>
        <w:t>As is, presumptive positives come to CDC for confirmation. Need to have confirmatory (rather than presumptive) at the PHLs in order to confirm H7N9</w:t>
      </w:r>
    </w:p>
    <w:p w:rsidR="006C5A38" w:rsidRPr="00430AD7" w:rsidRDefault="00182D04">
      <w:pPr>
        <w:pStyle w:val="NormalWeb"/>
        <w:spacing w:before="0" w:beforeAutospacing="0" w:after="0" w:afterAutospacing="0"/>
        <w:ind w:left="1080"/>
        <w:rPr>
          <w:rFonts w:ascii="Calibri" w:hAnsi="Calibri" w:cs="Calibri"/>
          <w:color w:val="1F497D"/>
          <w:sz w:val="22"/>
          <w:szCs w:val="22"/>
        </w:rPr>
      </w:pPr>
      <w:r w:rsidRPr="00430AD7">
        <w:rPr>
          <w:rFonts w:ascii="Calibri" w:hAnsi="Calibri" w:cs="Calibri"/>
          <w:color w:val="1F497D"/>
          <w:sz w:val="22"/>
          <w:szCs w:val="22"/>
        </w:rPr>
        <w:t> </w:t>
      </w:r>
    </w:p>
    <w:p w:rsidR="006C5A38" w:rsidRPr="00430AD7" w:rsidRDefault="00182D04">
      <w:pPr>
        <w:numPr>
          <w:ilvl w:val="0"/>
          <w:numId w:val="3"/>
        </w:numPr>
        <w:ind w:left="1080"/>
        <w:textAlignment w:val="center"/>
        <w:rPr>
          <w:rFonts w:ascii="Calibri" w:eastAsia="Times New Roman" w:hAnsi="Calibri" w:cs="Calibri"/>
          <w:color w:val="1F497D"/>
          <w:sz w:val="22"/>
          <w:szCs w:val="22"/>
        </w:rPr>
      </w:pPr>
      <w:r w:rsidRPr="00430AD7">
        <w:rPr>
          <w:rFonts w:ascii="Calibri" w:eastAsia="Times New Roman" w:hAnsi="Calibri" w:cs="Calibri"/>
          <w:color w:val="1F497D"/>
          <w:sz w:val="22"/>
          <w:szCs w:val="22"/>
        </w:rPr>
        <w:t>Goal is for specimens to go to CDC ONLY if they're un-</w:t>
      </w:r>
      <w:proofErr w:type="spellStart"/>
      <w:r w:rsidRPr="00430AD7">
        <w:rPr>
          <w:rFonts w:ascii="Calibri" w:eastAsia="Times New Roman" w:hAnsi="Calibri" w:cs="Calibri"/>
          <w:color w:val="1F497D"/>
          <w:sz w:val="22"/>
          <w:szCs w:val="22"/>
        </w:rPr>
        <w:t>subtypable</w:t>
      </w:r>
      <w:proofErr w:type="spellEnd"/>
      <w:r w:rsidRPr="00430AD7">
        <w:rPr>
          <w:rFonts w:ascii="Calibri" w:eastAsia="Times New Roman" w:hAnsi="Calibri" w:cs="Calibri"/>
          <w:color w:val="1F497D"/>
          <w:sz w:val="22"/>
          <w:szCs w:val="22"/>
        </w:rPr>
        <w:t xml:space="preserve"> or there's a problem with the test</w:t>
      </w:r>
    </w:p>
    <w:p w:rsidR="006C5A38" w:rsidRPr="00430AD7" w:rsidRDefault="00182D04">
      <w:pPr>
        <w:numPr>
          <w:ilvl w:val="1"/>
          <w:numId w:val="3"/>
        </w:numPr>
        <w:ind w:left="1620"/>
        <w:textAlignment w:val="center"/>
        <w:rPr>
          <w:rFonts w:ascii="Calibri" w:eastAsia="Times New Roman" w:hAnsi="Calibri" w:cs="Calibri"/>
          <w:color w:val="1F497D"/>
          <w:sz w:val="22"/>
          <w:szCs w:val="22"/>
        </w:rPr>
      </w:pPr>
      <w:r w:rsidRPr="00430AD7">
        <w:rPr>
          <w:rFonts w:ascii="Calibri" w:eastAsia="Times New Roman" w:hAnsi="Calibri" w:cs="Calibri"/>
          <w:color w:val="1F497D"/>
          <w:sz w:val="22"/>
          <w:szCs w:val="22"/>
        </w:rPr>
        <w:t>CDC then takes those samples and sequences most, propagates some</w:t>
      </w:r>
    </w:p>
    <w:p w:rsidR="006C5A38" w:rsidRPr="00430AD7" w:rsidRDefault="00182D04">
      <w:pPr>
        <w:pStyle w:val="NormalWeb"/>
        <w:spacing w:before="0" w:beforeAutospacing="0" w:after="0" w:afterAutospacing="0"/>
        <w:ind w:left="1620"/>
        <w:rPr>
          <w:rFonts w:ascii="Calibri" w:hAnsi="Calibri" w:cs="Calibri"/>
          <w:color w:val="1F497D"/>
          <w:sz w:val="22"/>
          <w:szCs w:val="22"/>
        </w:rPr>
      </w:pPr>
      <w:r w:rsidRPr="00430AD7">
        <w:rPr>
          <w:rFonts w:ascii="Calibri" w:hAnsi="Calibri" w:cs="Calibri"/>
          <w:color w:val="1F497D"/>
          <w:sz w:val="22"/>
          <w:szCs w:val="22"/>
        </w:rPr>
        <w:t> </w:t>
      </w:r>
    </w:p>
    <w:p w:rsidR="006C5A38" w:rsidRPr="00430AD7" w:rsidRDefault="00182D04">
      <w:pPr>
        <w:numPr>
          <w:ilvl w:val="0"/>
          <w:numId w:val="4"/>
        </w:numPr>
        <w:ind w:left="1080"/>
        <w:textAlignment w:val="center"/>
        <w:rPr>
          <w:rFonts w:ascii="Calibri" w:eastAsia="Times New Roman" w:hAnsi="Calibri" w:cs="Calibri"/>
          <w:color w:val="1F497D"/>
          <w:sz w:val="22"/>
          <w:szCs w:val="22"/>
        </w:rPr>
      </w:pPr>
      <w:r w:rsidRPr="00430AD7">
        <w:rPr>
          <w:rFonts w:ascii="Calibri" w:eastAsia="Times New Roman" w:hAnsi="Calibri" w:cs="Calibri"/>
          <w:color w:val="1F497D"/>
          <w:sz w:val="22"/>
          <w:szCs w:val="22"/>
        </w:rPr>
        <w:t>Next phase: bring the NIRCs on board for the extraction</w:t>
      </w:r>
    </w:p>
    <w:p w:rsidR="006C5A38" w:rsidRPr="00430AD7" w:rsidRDefault="00182D04">
      <w:pPr>
        <w:numPr>
          <w:ilvl w:val="1"/>
          <w:numId w:val="4"/>
        </w:numPr>
        <w:ind w:left="1620"/>
        <w:textAlignment w:val="center"/>
        <w:rPr>
          <w:rFonts w:ascii="Calibri" w:eastAsia="Times New Roman" w:hAnsi="Calibri" w:cs="Calibri"/>
          <w:color w:val="1F497D"/>
          <w:sz w:val="22"/>
          <w:szCs w:val="22"/>
        </w:rPr>
      </w:pPr>
      <w:r w:rsidRPr="00430AD7">
        <w:rPr>
          <w:rFonts w:ascii="Calibri" w:eastAsia="Times New Roman" w:hAnsi="Calibri" w:cs="Calibri"/>
          <w:color w:val="1F497D"/>
          <w:sz w:val="22"/>
          <w:szCs w:val="22"/>
        </w:rPr>
        <w:t xml:space="preserve">If NIRCs have NAI capability, those samples can be moved directly into their sequencing pipeline (Dave would like to see this happen - we need to determine whether NIRCs can handle this) </w:t>
      </w:r>
    </w:p>
    <w:p w:rsidR="006C5A38" w:rsidRPr="00430AD7" w:rsidRDefault="00182D04">
      <w:pPr>
        <w:numPr>
          <w:ilvl w:val="1"/>
          <w:numId w:val="4"/>
        </w:numPr>
        <w:ind w:left="1620"/>
        <w:textAlignment w:val="center"/>
        <w:rPr>
          <w:rFonts w:ascii="Calibri" w:eastAsia="Times New Roman" w:hAnsi="Calibri" w:cs="Calibri"/>
          <w:color w:val="1F497D"/>
          <w:sz w:val="22"/>
          <w:szCs w:val="22"/>
        </w:rPr>
      </w:pPr>
      <w:r w:rsidRPr="00430AD7">
        <w:rPr>
          <w:rFonts w:ascii="Calibri" w:eastAsia="Times New Roman" w:hAnsi="Calibri" w:cs="Calibri"/>
          <w:color w:val="1F497D"/>
          <w:sz w:val="22"/>
          <w:szCs w:val="22"/>
        </w:rPr>
        <w:t>Can the NIRCs operationalize and move directly to NGS or two different extractions from the same sample? Would probably be sequential post-diagnoses</w:t>
      </w:r>
    </w:p>
    <w:p w:rsidR="006C5A38" w:rsidRPr="00430AD7" w:rsidRDefault="00182D04">
      <w:pPr>
        <w:numPr>
          <w:ilvl w:val="1"/>
          <w:numId w:val="4"/>
        </w:numPr>
        <w:ind w:left="1620"/>
        <w:textAlignment w:val="center"/>
        <w:rPr>
          <w:rFonts w:ascii="Calibri" w:eastAsia="Times New Roman" w:hAnsi="Calibri" w:cs="Calibri"/>
          <w:color w:val="1F497D"/>
          <w:sz w:val="22"/>
          <w:szCs w:val="22"/>
        </w:rPr>
      </w:pPr>
      <w:r w:rsidRPr="00430AD7">
        <w:rPr>
          <w:rFonts w:ascii="Calibri" w:eastAsia="Times New Roman" w:hAnsi="Calibri" w:cs="Calibri"/>
          <w:color w:val="1F497D"/>
          <w:sz w:val="22"/>
          <w:szCs w:val="22"/>
        </w:rPr>
        <w:t xml:space="preserve">All Flu A positives would be sequenced, regardless of subtype until it gets too onerous on the NIRCs </w:t>
      </w:r>
    </w:p>
    <w:p w:rsidR="006C5A38" w:rsidRPr="00430AD7" w:rsidRDefault="00182D04">
      <w:pPr>
        <w:numPr>
          <w:ilvl w:val="1"/>
          <w:numId w:val="4"/>
        </w:numPr>
        <w:ind w:left="1620"/>
        <w:textAlignment w:val="center"/>
        <w:rPr>
          <w:rFonts w:ascii="Calibri" w:eastAsia="Times New Roman" w:hAnsi="Calibri" w:cs="Calibri"/>
          <w:color w:val="1F497D"/>
          <w:sz w:val="22"/>
          <w:szCs w:val="22"/>
        </w:rPr>
      </w:pPr>
      <w:r w:rsidRPr="00430AD7">
        <w:rPr>
          <w:rFonts w:ascii="Calibri" w:eastAsia="Times New Roman" w:hAnsi="Calibri" w:cs="Calibri"/>
          <w:color w:val="1F497D"/>
          <w:sz w:val="22"/>
          <w:szCs w:val="22"/>
        </w:rPr>
        <w:t xml:space="preserve">Need to determine biosafety practices, etc. </w:t>
      </w:r>
    </w:p>
    <w:p w:rsidR="006C5A38" w:rsidRPr="00430AD7" w:rsidRDefault="00182D04">
      <w:pPr>
        <w:pStyle w:val="NormalWeb"/>
        <w:spacing w:before="0" w:beforeAutospacing="0" w:after="0" w:afterAutospacing="0"/>
        <w:ind w:left="540"/>
        <w:rPr>
          <w:rFonts w:ascii="Calibri" w:hAnsi="Calibri" w:cs="Calibri"/>
          <w:color w:val="1F497D"/>
          <w:sz w:val="22"/>
          <w:szCs w:val="22"/>
        </w:rPr>
      </w:pPr>
      <w:r w:rsidRPr="00430AD7">
        <w:rPr>
          <w:rFonts w:ascii="Calibri" w:hAnsi="Calibri" w:cs="Calibri"/>
          <w:color w:val="1F497D"/>
          <w:sz w:val="22"/>
          <w:szCs w:val="22"/>
        </w:rPr>
        <w:t> </w:t>
      </w:r>
    </w:p>
    <w:p w:rsidR="006C5A38" w:rsidRPr="00430AD7" w:rsidRDefault="00182D04">
      <w:pPr>
        <w:numPr>
          <w:ilvl w:val="0"/>
          <w:numId w:val="5"/>
        </w:numPr>
        <w:ind w:left="1080"/>
        <w:textAlignment w:val="center"/>
        <w:rPr>
          <w:rFonts w:ascii="Calibri" w:eastAsia="Times New Roman" w:hAnsi="Calibri" w:cs="Calibri"/>
          <w:color w:val="1F497D"/>
          <w:sz w:val="22"/>
          <w:szCs w:val="22"/>
        </w:rPr>
      </w:pPr>
      <w:r w:rsidRPr="00430AD7">
        <w:rPr>
          <w:rFonts w:ascii="Calibri" w:eastAsia="Times New Roman" w:hAnsi="Calibri" w:cs="Calibri"/>
          <w:color w:val="1F497D"/>
          <w:sz w:val="22"/>
          <w:szCs w:val="22"/>
        </w:rPr>
        <w:t xml:space="preserve">May be a need for additional diagnostic kits (most arranged through IRR); vast majority of these labs are proficient with these tests </w:t>
      </w:r>
    </w:p>
    <w:p w:rsidR="006C5A38" w:rsidRPr="00430AD7" w:rsidRDefault="00182D04">
      <w:pPr>
        <w:pStyle w:val="NormalWeb"/>
        <w:spacing w:before="0" w:beforeAutospacing="0" w:after="0" w:afterAutospacing="0"/>
        <w:ind w:left="1080"/>
        <w:rPr>
          <w:rFonts w:ascii="Calibri" w:hAnsi="Calibri" w:cs="Calibri"/>
          <w:color w:val="1F497D"/>
          <w:sz w:val="22"/>
          <w:szCs w:val="22"/>
        </w:rPr>
      </w:pPr>
      <w:r w:rsidRPr="00430AD7">
        <w:rPr>
          <w:rFonts w:ascii="Calibri" w:hAnsi="Calibri" w:cs="Calibri"/>
          <w:color w:val="1F497D"/>
          <w:sz w:val="22"/>
          <w:szCs w:val="22"/>
        </w:rPr>
        <w:lastRenderedPageBreak/>
        <w:t> </w:t>
      </w:r>
    </w:p>
    <w:p w:rsidR="006C5A38" w:rsidRPr="00430AD7" w:rsidRDefault="00182D04">
      <w:pPr>
        <w:numPr>
          <w:ilvl w:val="0"/>
          <w:numId w:val="6"/>
        </w:numPr>
        <w:ind w:left="1080"/>
        <w:textAlignment w:val="center"/>
        <w:rPr>
          <w:rFonts w:ascii="Calibri" w:eastAsia="Times New Roman" w:hAnsi="Calibri" w:cs="Calibri"/>
          <w:color w:val="1F497D"/>
          <w:sz w:val="22"/>
          <w:szCs w:val="22"/>
        </w:rPr>
      </w:pPr>
      <w:r w:rsidRPr="00430AD7">
        <w:rPr>
          <w:rFonts w:ascii="Calibri" w:eastAsia="Times New Roman" w:hAnsi="Calibri" w:cs="Calibri"/>
          <w:color w:val="1F497D"/>
          <w:sz w:val="22"/>
          <w:szCs w:val="22"/>
        </w:rPr>
        <w:t xml:space="preserve">Many labs probably already have diagnostic equipment (e.g., ABI 7500) </w:t>
      </w:r>
    </w:p>
    <w:p w:rsidR="006C5A38" w:rsidRPr="00430AD7" w:rsidRDefault="00182D04">
      <w:pPr>
        <w:pStyle w:val="NormalWeb"/>
        <w:spacing w:before="0" w:beforeAutospacing="0" w:after="0" w:afterAutospacing="0"/>
        <w:ind w:left="1080"/>
        <w:rPr>
          <w:rFonts w:ascii="Calibri" w:hAnsi="Calibri" w:cs="Calibri"/>
          <w:color w:val="1F497D"/>
          <w:sz w:val="22"/>
          <w:szCs w:val="22"/>
        </w:rPr>
      </w:pPr>
      <w:r w:rsidRPr="00430AD7">
        <w:rPr>
          <w:rFonts w:ascii="Calibri" w:hAnsi="Calibri" w:cs="Calibri"/>
          <w:color w:val="1F497D"/>
          <w:sz w:val="22"/>
          <w:szCs w:val="22"/>
        </w:rPr>
        <w:t> </w:t>
      </w:r>
    </w:p>
    <w:p w:rsidR="006C5A38" w:rsidRPr="00430AD7" w:rsidRDefault="00182D04">
      <w:pPr>
        <w:numPr>
          <w:ilvl w:val="0"/>
          <w:numId w:val="7"/>
        </w:numPr>
        <w:ind w:left="1080"/>
        <w:textAlignment w:val="center"/>
        <w:rPr>
          <w:rFonts w:ascii="Calibri" w:eastAsia="Times New Roman" w:hAnsi="Calibri" w:cs="Calibri"/>
          <w:color w:val="1F497D"/>
          <w:sz w:val="22"/>
          <w:szCs w:val="22"/>
        </w:rPr>
      </w:pPr>
      <w:r w:rsidRPr="00430AD7">
        <w:rPr>
          <w:rFonts w:ascii="Calibri" w:eastAsia="Times New Roman" w:hAnsi="Calibri" w:cs="Calibri"/>
          <w:color w:val="1F497D"/>
          <w:sz w:val="22"/>
          <w:szCs w:val="22"/>
        </w:rPr>
        <w:t>Will the PHLs react such that</w:t>
      </w:r>
      <w:r w:rsidRPr="00430AD7">
        <w:rPr>
          <w:rFonts w:ascii="Calibri" w:eastAsia="Times New Roman" w:hAnsi="Calibri" w:cs="Calibri"/>
          <w:i/>
          <w:iCs/>
          <w:color w:val="1F497D"/>
          <w:sz w:val="22"/>
          <w:szCs w:val="22"/>
        </w:rPr>
        <w:t xml:space="preserve"> anything</w:t>
      </w:r>
      <w:r w:rsidRPr="00430AD7">
        <w:rPr>
          <w:rFonts w:ascii="Calibri" w:eastAsia="Times New Roman" w:hAnsi="Calibri" w:cs="Calibri"/>
          <w:color w:val="1F497D"/>
          <w:sz w:val="22"/>
          <w:szCs w:val="22"/>
        </w:rPr>
        <w:t xml:space="preserve"> </w:t>
      </w:r>
      <w:proofErr w:type="gramStart"/>
      <w:r w:rsidRPr="00430AD7">
        <w:rPr>
          <w:rFonts w:ascii="Calibri" w:eastAsia="Times New Roman" w:hAnsi="Calibri" w:cs="Calibri"/>
          <w:color w:val="1F497D"/>
          <w:sz w:val="22"/>
          <w:szCs w:val="22"/>
        </w:rPr>
        <w:t>that's</w:t>
      </w:r>
      <w:proofErr w:type="gramEnd"/>
      <w:r w:rsidRPr="00430AD7">
        <w:rPr>
          <w:rFonts w:ascii="Calibri" w:eastAsia="Times New Roman" w:hAnsi="Calibri" w:cs="Calibri"/>
          <w:color w:val="1F497D"/>
          <w:sz w:val="22"/>
          <w:szCs w:val="22"/>
        </w:rPr>
        <w:t xml:space="preserve"> ILI will be handled in BSL3? </w:t>
      </w:r>
    </w:p>
    <w:p w:rsidR="006C5A38" w:rsidRPr="00430AD7" w:rsidRDefault="00182D04">
      <w:pPr>
        <w:numPr>
          <w:ilvl w:val="1"/>
          <w:numId w:val="7"/>
        </w:numPr>
        <w:ind w:left="1620"/>
        <w:textAlignment w:val="center"/>
        <w:rPr>
          <w:rFonts w:ascii="Calibri" w:eastAsia="Times New Roman" w:hAnsi="Calibri" w:cs="Calibri"/>
          <w:color w:val="1F497D"/>
          <w:sz w:val="22"/>
          <w:szCs w:val="22"/>
        </w:rPr>
      </w:pPr>
      <w:r w:rsidRPr="00430AD7">
        <w:rPr>
          <w:rFonts w:ascii="Calibri" w:eastAsia="Times New Roman" w:hAnsi="Calibri" w:cs="Calibri"/>
          <w:color w:val="1F497D"/>
          <w:sz w:val="22"/>
          <w:szCs w:val="22"/>
        </w:rPr>
        <w:t xml:space="preserve">Eric: suspect that given this higher-risk agent, anything coming in for flu/ILI </w:t>
      </w:r>
      <w:proofErr w:type="gramStart"/>
      <w:r w:rsidRPr="00430AD7">
        <w:rPr>
          <w:rFonts w:ascii="Calibri" w:eastAsia="Times New Roman" w:hAnsi="Calibri" w:cs="Calibri"/>
          <w:color w:val="1F497D"/>
          <w:sz w:val="22"/>
          <w:szCs w:val="22"/>
        </w:rPr>
        <w:t>will be handled</w:t>
      </w:r>
      <w:proofErr w:type="gramEnd"/>
      <w:r w:rsidRPr="00430AD7">
        <w:rPr>
          <w:rFonts w:ascii="Calibri" w:eastAsia="Times New Roman" w:hAnsi="Calibri" w:cs="Calibri"/>
          <w:color w:val="1F497D"/>
          <w:sz w:val="22"/>
          <w:szCs w:val="22"/>
        </w:rPr>
        <w:t xml:space="preserve"> in BSL3. If, as we go through this, determination that both agencies (USDA &amp; CDC) reassess the risk and can be handled at whatever risk level (e.g., BSL2), need to have consistent and joint communications </w:t>
      </w:r>
    </w:p>
    <w:p w:rsidR="006C5A38" w:rsidRPr="00430AD7" w:rsidRDefault="00182D04">
      <w:pPr>
        <w:numPr>
          <w:ilvl w:val="1"/>
          <w:numId w:val="7"/>
        </w:numPr>
        <w:ind w:left="1620"/>
        <w:textAlignment w:val="center"/>
        <w:rPr>
          <w:rFonts w:ascii="Calibri" w:eastAsia="Times New Roman" w:hAnsi="Calibri" w:cs="Calibri"/>
          <w:color w:val="1F497D"/>
          <w:sz w:val="22"/>
          <w:szCs w:val="22"/>
        </w:rPr>
      </w:pPr>
      <w:r w:rsidRPr="00430AD7">
        <w:rPr>
          <w:rFonts w:ascii="Calibri" w:eastAsia="Times New Roman" w:hAnsi="Calibri" w:cs="Calibri"/>
          <w:color w:val="1F497D"/>
          <w:sz w:val="22"/>
          <w:szCs w:val="22"/>
        </w:rPr>
        <w:t xml:space="preserve">Kelly: recommend conducting risk assessment; based on experience, most would go for the more cautious route and test everything ILI in BSL3 </w:t>
      </w:r>
    </w:p>
    <w:p w:rsidR="006C5A38" w:rsidRPr="00430AD7" w:rsidRDefault="00182D04">
      <w:pPr>
        <w:numPr>
          <w:ilvl w:val="1"/>
          <w:numId w:val="7"/>
        </w:numPr>
        <w:ind w:left="1620"/>
        <w:textAlignment w:val="center"/>
        <w:rPr>
          <w:rFonts w:ascii="Calibri" w:eastAsia="Times New Roman" w:hAnsi="Calibri" w:cs="Calibri"/>
          <w:color w:val="1F497D"/>
          <w:sz w:val="22"/>
          <w:szCs w:val="22"/>
        </w:rPr>
      </w:pPr>
      <w:r w:rsidRPr="00430AD7">
        <w:rPr>
          <w:rFonts w:ascii="Calibri" w:eastAsia="Times New Roman" w:hAnsi="Calibri" w:cs="Calibri"/>
          <w:color w:val="1F497D"/>
          <w:sz w:val="22"/>
          <w:szCs w:val="22"/>
        </w:rPr>
        <w:t>APHL to confirm with NIRCs and APHL labs how many samples they'd be able to handle under those conditions</w:t>
      </w:r>
    </w:p>
    <w:p w:rsidR="006C5A38" w:rsidRPr="00430AD7" w:rsidRDefault="00182D04">
      <w:pPr>
        <w:pStyle w:val="NormalWeb"/>
        <w:spacing w:before="0" w:beforeAutospacing="0" w:after="0" w:afterAutospacing="0"/>
        <w:ind w:left="1620"/>
        <w:rPr>
          <w:rFonts w:ascii="Calibri" w:hAnsi="Calibri" w:cs="Calibri"/>
          <w:color w:val="1F497D"/>
          <w:sz w:val="22"/>
          <w:szCs w:val="22"/>
        </w:rPr>
      </w:pPr>
      <w:r w:rsidRPr="00430AD7">
        <w:rPr>
          <w:rFonts w:ascii="Calibri" w:hAnsi="Calibri" w:cs="Calibri"/>
          <w:color w:val="1F497D"/>
          <w:sz w:val="22"/>
          <w:szCs w:val="22"/>
        </w:rPr>
        <w:t> </w:t>
      </w:r>
    </w:p>
    <w:p w:rsidR="006C5A38" w:rsidRPr="00430AD7" w:rsidRDefault="00182D04">
      <w:pPr>
        <w:numPr>
          <w:ilvl w:val="0"/>
          <w:numId w:val="8"/>
        </w:numPr>
        <w:ind w:left="1080"/>
        <w:textAlignment w:val="center"/>
        <w:rPr>
          <w:rFonts w:ascii="Calibri" w:eastAsia="Times New Roman" w:hAnsi="Calibri" w:cs="Calibri"/>
          <w:color w:val="1F497D"/>
          <w:sz w:val="22"/>
          <w:szCs w:val="22"/>
        </w:rPr>
      </w:pPr>
      <w:proofErr w:type="gramStart"/>
      <w:r w:rsidRPr="00430AD7">
        <w:rPr>
          <w:rFonts w:ascii="Calibri" w:eastAsia="Times New Roman" w:hAnsi="Calibri" w:cs="Calibri"/>
          <w:color w:val="1F497D"/>
          <w:sz w:val="22"/>
          <w:szCs w:val="22"/>
        </w:rPr>
        <w:t>Eric B.: worth considering Right Sizing approach as opposed to using resources for diagnostics as for surveillance?</w:t>
      </w:r>
      <w:proofErr w:type="gramEnd"/>
      <w:r w:rsidRPr="00430AD7">
        <w:rPr>
          <w:rFonts w:ascii="Calibri" w:eastAsia="Times New Roman" w:hAnsi="Calibri" w:cs="Calibri"/>
          <w:color w:val="1F497D"/>
          <w:sz w:val="22"/>
          <w:szCs w:val="22"/>
        </w:rPr>
        <w:t xml:space="preserve"> </w:t>
      </w:r>
    </w:p>
    <w:p w:rsidR="006C5A38" w:rsidRPr="00430AD7" w:rsidRDefault="00182D04">
      <w:pPr>
        <w:numPr>
          <w:ilvl w:val="1"/>
          <w:numId w:val="8"/>
        </w:numPr>
        <w:ind w:left="1620"/>
        <w:textAlignment w:val="center"/>
        <w:rPr>
          <w:rFonts w:ascii="Calibri" w:eastAsia="Times New Roman" w:hAnsi="Calibri" w:cs="Calibri"/>
          <w:color w:val="1F497D"/>
          <w:sz w:val="22"/>
          <w:szCs w:val="22"/>
        </w:rPr>
      </w:pPr>
      <w:r w:rsidRPr="00430AD7">
        <w:rPr>
          <w:rFonts w:ascii="Calibri" w:eastAsia="Times New Roman" w:hAnsi="Calibri" w:cs="Calibri"/>
          <w:color w:val="1F497D"/>
          <w:sz w:val="22"/>
          <w:szCs w:val="22"/>
        </w:rPr>
        <w:t xml:space="preserve">Dave: good point to consider. Where do you stop testing and just treat people based on ILI? Rapid tests may be quite inconclusive. When talking about the NIRCs, talking more about surveillance. Will discuss and determine </w:t>
      </w:r>
      <w:proofErr w:type="gramStart"/>
      <w:r w:rsidRPr="00430AD7">
        <w:rPr>
          <w:rFonts w:ascii="Calibri" w:eastAsia="Times New Roman" w:hAnsi="Calibri" w:cs="Calibri"/>
          <w:color w:val="1F497D"/>
          <w:sz w:val="22"/>
          <w:szCs w:val="22"/>
        </w:rPr>
        <w:t>re:</w:t>
      </w:r>
      <w:proofErr w:type="gramEnd"/>
      <w:r w:rsidRPr="00430AD7">
        <w:rPr>
          <w:rFonts w:ascii="Calibri" w:eastAsia="Times New Roman" w:hAnsi="Calibri" w:cs="Calibri"/>
          <w:color w:val="1F497D"/>
          <w:sz w:val="22"/>
          <w:szCs w:val="22"/>
        </w:rPr>
        <w:t xml:space="preserve"> where resources need to go - based some on data received from early parts of outbreak/pandemic. Likely scenario: move more towards surveillance of the virus in same way we surveil H1/H3 and B. We </w:t>
      </w:r>
      <w:proofErr w:type="gramStart"/>
      <w:r w:rsidRPr="00430AD7">
        <w:rPr>
          <w:rFonts w:ascii="Calibri" w:eastAsia="Times New Roman" w:hAnsi="Calibri" w:cs="Calibri"/>
          <w:color w:val="1F497D"/>
          <w:sz w:val="22"/>
          <w:szCs w:val="22"/>
        </w:rPr>
        <w:t>are, though, seeing</w:t>
      </w:r>
      <w:proofErr w:type="gramEnd"/>
      <w:r w:rsidRPr="00430AD7">
        <w:rPr>
          <w:rFonts w:ascii="Calibri" w:eastAsia="Times New Roman" w:hAnsi="Calibri" w:cs="Calibri"/>
          <w:color w:val="1F497D"/>
          <w:sz w:val="22"/>
          <w:szCs w:val="22"/>
        </w:rPr>
        <w:t xml:space="preserve"> indicators of more severe virus compared to last season (3% of ILI and some modeling projects more rapid increase).</w:t>
      </w:r>
    </w:p>
    <w:p w:rsidR="006C5A38" w:rsidRPr="00430AD7" w:rsidRDefault="00182D04">
      <w:pPr>
        <w:pStyle w:val="NormalWeb"/>
        <w:spacing w:before="0" w:beforeAutospacing="0" w:after="0" w:afterAutospacing="0"/>
        <w:ind w:left="1080"/>
        <w:rPr>
          <w:rFonts w:ascii="Calibri" w:hAnsi="Calibri" w:cs="Calibri"/>
          <w:color w:val="1F497D"/>
          <w:sz w:val="22"/>
          <w:szCs w:val="22"/>
        </w:rPr>
      </w:pPr>
      <w:r w:rsidRPr="00430AD7">
        <w:rPr>
          <w:rFonts w:ascii="Calibri" w:hAnsi="Calibri" w:cs="Calibri"/>
          <w:color w:val="1F497D"/>
          <w:sz w:val="22"/>
          <w:szCs w:val="22"/>
        </w:rPr>
        <w:t> </w:t>
      </w:r>
    </w:p>
    <w:p w:rsidR="006C5A38" w:rsidRPr="00430AD7" w:rsidRDefault="00182D04">
      <w:pPr>
        <w:numPr>
          <w:ilvl w:val="0"/>
          <w:numId w:val="9"/>
        </w:numPr>
        <w:ind w:left="540"/>
        <w:textAlignment w:val="center"/>
        <w:rPr>
          <w:rFonts w:ascii="Calibri" w:eastAsia="Times New Roman" w:hAnsi="Calibri" w:cs="Calibri"/>
          <w:color w:val="1F497D"/>
          <w:sz w:val="22"/>
          <w:szCs w:val="22"/>
        </w:rPr>
      </w:pPr>
      <w:r w:rsidRPr="00430AD7">
        <w:rPr>
          <w:rFonts w:ascii="Calibri" w:eastAsia="Times New Roman" w:hAnsi="Calibri" w:cs="Calibri"/>
          <w:b/>
          <w:bCs/>
          <w:color w:val="1F497D"/>
          <w:sz w:val="22"/>
          <w:szCs w:val="22"/>
          <w:u w:val="single"/>
        </w:rPr>
        <w:t>NIRC Involvement</w:t>
      </w:r>
      <w:r w:rsidRPr="00430AD7">
        <w:rPr>
          <w:rFonts w:ascii="Calibri" w:eastAsia="Times New Roman" w:hAnsi="Calibri" w:cs="Calibri"/>
          <w:color w:val="1F497D"/>
          <w:sz w:val="22"/>
          <w:szCs w:val="22"/>
        </w:rPr>
        <w:t xml:space="preserve">: </w:t>
      </w:r>
    </w:p>
    <w:p w:rsidR="006C5A38" w:rsidRPr="00430AD7" w:rsidRDefault="00182D04">
      <w:pPr>
        <w:numPr>
          <w:ilvl w:val="1"/>
          <w:numId w:val="9"/>
        </w:numPr>
        <w:ind w:left="1080"/>
        <w:textAlignment w:val="center"/>
        <w:rPr>
          <w:rFonts w:ascii="Calibri" w:eastAsia="Times New Roman" w:hAnsi="Calibri" w:cs="Calibri"/>
          <w:color w:val="1F497D"/>
          <w:sz w:val="22"/>
          <w:szCs w:val="22"/>
        </w:rPr>
      </w:pPr>
      <w:r w:rsidRPr="00430AD7">
        <w:rPr>
          <w:rFonts w:ascii="Calibri" w:eastAsia="Times New Roman" w:hAnsi="Calibri" w:cs="Calibri"/>
          <w:color w:val="1F497D"/>
          <w:sz w:val="22"/>
          <w:szCs w:val="22"/>
        </w:rPr>
        <w:t xml:space="preserve">Currently, the virus is a BSL3 agent; </w:t>
      </w:r>
      <w:proofErr w:type="gramStart"/>
      <w:r w:rsidRPr="00430AD7">
        <w:rPr>
          <w:rFonts w:ascii="Calibri" w:eastAsia="Times New Roman" w:hAnsi="Calibri" w:cs="Calibri"/>
          <w:color w:val="1F497D"/>
          <w:sz w:val="22"/>
          <w:szCs w:val="22"/>
        </w:rPr>
        <w:t>what's</w:t>
      </w:r>
      <w:proofErr w:type="gramEnd"/>
      <w:r w:rsidRPr="00430AD7">
        <w:rPr>
          <w:rFonts w:ascii="Calibri" w:eastAsia="Times New Roman" w:hAnsi="Calibri" w:cs="Calibri"/>
          <w:color w:val="1F497D"/>
          <w:sz w:val="22"/>
          <w:szCs w:val="22"/>
        </w:rPr>
        <w:t xml:space="preserve"> the capacity at the NIRCs to handle? Need to have discussion with NIRCS to confirm understanding of where they have virus isolation activities set up (BSL 2 or </w:t>
      </w:r>
      <w:proofErr w:type="gramStart"/>
      <w:r w:rsidRPr="00430AD7">
        <w:rPr>
          <w:rFonts w:ascii="Calibri" w:eastAsia="Times New Roman" w:hAnsi="Calibri" w:cs="Calibri"/>
          <w:color w:val="1F497D"/>
          <w:sz w:val="22"/>
          <w:szCs w:val="22"/>
        </w:rPr>
        <w:t>3</w:t>
      </w:r>
      <w:proofErr w:type="gramEnd"/>
      <w:r w:rsidRPr="00430AD7">
        <w:rPr>
          <w:rFonts w:ascii="Calibri" w:eastAsia="Times New Roman" w:hAnsi="Calibri" w:cs="Calibri"/>
          <w:color w:val="1F497D"/>
          <w:sz w:val="22"/>
          <w:szCs w:val="22"/>
        </w:rPr>
        <w:t>?), current set up, determine feasibility of BSL3, and talk through necessary processes for sequencing.</w:t>
      </w:r>
    </w:p>
    <w:p w:rsidR="006C5A38" w:rsidRPr="00430AD7" w:rsidRDefault="00182D04">
      <w:pPr>
        <w:pStyle w:val="NormalWeb"/>
        <w:spacing w:before="0" w:beforeAutospacing="0" w:after="0" w:afterAutospacing="0"/>
        <w:ind w:left="1080"/>
        <w:rPr>
          <w:rFonts w:ascii="Calibri" w:hAnsi="Calibri" w:cs="Calibri"/>
          <w:color w:val="1F497D"/>
          <w:sz w:val="22"/>
          <w:szCs w:val="22"/>
        </w:rPr>
      </w:pPr>
      <w:r w:rsidRPr="00430AD7">
        <w:rPr>
          <w:rFonts w:ascii="Calibri" w:hAnsi="Calibri" w:cs="Calibri"/>
          <w:color w:val="1F497D"/>
          <w:sz w:val="22"/>
          <w:szCs w:val="22"/>
        </w:rPr>
        <w:t> </w:t>
      </w:r>
    </w:p>
    <w:p w:rsidR="006C5A38" w:rsidRPr="00430AD7" w:rsidRDefault="00182D04">
      <w:pPr>
        <w:numPr>
          <w:ilvl w:val="0"/>
          <w:numId w:val="10"/>
        </w:numPr>
        <w:ind w:left="1080"/>
        <w:textAlignment w:val="center"/>
        <w:rPr>
          <w:rFonts w:ascii="Calibri" w:eastAsia="Times New Roman" w:hAnsi="Calibri" w:cs="Calibri"/>
          <w:color w:val="1F497D"/>
          <w:sz w:val="22"/>
          <w:szCs w:val="22"/>
        </w:rPr>
      </w:pPr>
      <w:r w:rsidRPr="00430AD7">
        <w:rPr>
          <w:rFonts w:ascii="Calibri" w:eastAsia="Times New Roman" w:hAnsi="Calibri" w:cs="Calibri"/>
          <w:color w:val="1F497D"/>
          <w:sz w:val="22"/>
          <w:szCs w:val="22"/>
        </w:rPr>
        <w:t>Need to understand logistics of each NIRC</w:t>
      </w:r>
    </w:p>
    <w:p w:rsidR="006C5A38" w:rsidRPr="00430AD7" w:rsidRDefault="00182D04">
      <w:pPr>
        <w:pStyle w:val="NormalWeb"/>
        <w:spacing w:before="0" w:beforeAutospacing="0" w:after="0" w:afterAutospacing="0"/>
        <w:ind w:left="1080"/>
        <w:rPr>
          <w:rFonts w:ascii="Calibri" w:hAnsi="Calibri" w:cs="Calibri"/>
          <w:color w:val="1F497D"/>
          <w:sz w:val="22"/>
          <w:szCs w:val="22"/>
        </w:rPr>
      </w:pPr>
      <w:r w:rsidRPr="00430AD7">
        <w:rPr>
          <w:rFonts w:ascii="Calibri" w:hAnsi="Calibri" w:cs="Calibri"/>
          <w:color w:val="1F497D"/>
          <w:sz w:val="22"/>
          <w:szCs w:val="22"/>
        </w:rPr>
        <w:t> </w:t>
      </w:r>
    </w:p>
    <w:p w:rsidR="006C5A38" w:rsidRPr="00430AD7" w:rsidRDefault="00182D04">
      <w:pPr>
        <w:numPr>
          <w:ilvl w:val="0"/>
          <w:numId w:val="11"/>
        </w:numPr>
        <w:ind w:left="1080"/>
        <w:textAlignment w:val="center"/>
        <w:rPr>
          <w:rFonts w:ascii="Calibri" w:eastAsia="Times New Roman" w:hAnsi="Calibri" w:cs="Calibri"/>
          <w:color w:val="1F497D"/>
          <w:sz w:val="22"/>
          <w:szCs w:val="22"/>
        </w:rPr>
      </w:pPr>
      <w:r w:rsidRPr="00430AD7">
        <w:rPr>
          <w:rFonts w:ascii="Calibri" w:eastAsia="Times New Roman" w:hAnsi="Calibri" w:cs="Calibri"/>
          <w:color w:val="1F497D"/>
          <w:sz w:val="22"/>
          <w:szCs w:val="22"/>
        </w:rPr>
        <w:t xml:space="preserve">Melissa hasn't heard any concerns from the NIRCs thus far </w:t>
      </w:r>
    </w:p>
    <w:p w:rsidR="006C5A38" w:rsidRPr="00430AD7" w:rsidRDefault="00182D04">
      <w:pPr>
        <w:pStyle w:val="NormalWeb"/>
        <w:spacing w:before="0" w:beforeAutospacing="0" w:after="0" w:afterAutospacing="0"/>
        <w:ind w:left="1080"/>
        <w:rPr>
          <w:rFonts w:ascii="Calibri" w:hAnsi="Calibri" w:cs="Calibri"/>
          <w:color w:val="1F497D"/>
          <w:sz w:val="22"/>
          <w:szCs w:val="22"/>
        </w:rPr>
      </w:pPr>
      <w:r w:rsidRPr="00430AD7">
        <w:rPr>
          <w:rFonts w:ascii="Calibri" w:hAnsi="Calibri" w:cs="Calibri"/>
          <w:color w:val="1F497D"/>
          <w:sz w:val="22"/>
          <w:szCs w:val="22"/>
        </w:rPr>
        <w:t> </w:t>
      </w:r>
    </w:p>
    <w:p w:rsidR="006C5A38" w:rsidRPr="00430AD7" w:rsidRDefault="00182D04">
      <w:pPr>
        <w:numPr>
          <w:ilvl w:val="0"/>
          <w:numId w:val="12"/>
        </w:numPr>
        <w:ind w:left="1080"/>
        <w:textAlignment w:val="center"/>
        <w:rPr>
          <w:rFonts w:ascii="Calibri" w:eastAsia="Times New Roman" w:hAnsi="Calibri" w:cs="Calibri"/>
          <w:color w:val="1F497D"/>
          <w:sz w:val="22"/>
          <w:szCs w:val="22"/>
          <w:highlight w:val="yellow"/>
        </w:rPr>
      </w:pPr>
      <w:r w:rsidRPr="00430AD7">
        <w:rPr>
          <w:rFonts w:ascii="Calibri" w:eastAsia="Times New Roman" w:hAnsi="Calibri" w:cs="Calibri"/>
          <w:color w:val="1F497D"/>
          <w:sz w:val="22"/>
          <w:szCs w:val="22"/>
          <w:highlight w:val="yellow"/>
          <w:u w:val="single"/>
        </w:rPr>
        <w:t>Questions APHL to pose to NIRCs (Erik, Hugo, &amp; Kirsten) &amp; report back to CDC</w:t>
      </w:r>
      <w:r w:rsidRPr="00430AD7">
        <w:rPr>
          <w:rFonts w:ascii="Calibri" w:eastAsia="Times New Roman" w:hAnsi="Calibri" w:cs="Calibri"/>
          <w:color w:val="1F497D"/>
          <w:sz w:val="22"/>
          <w:szCs w:val="22"/>
          <w:highlight w:val="yellow"/>
        </w:rPr>
        <w:t xml:space="preserve">: </w:t>
      </w:r>
    </w:p>
    <w:p w:rsidR="006C5A38" w:rsidRPr="00430AD7" w:rsidRDefault="00182D04">
      <w:pPr>
        <w:numPr>
          <w:ilvl w:val="1"/>
          <w:numId w:val="13"/>
        </w:numPr>
        <w:ind w:left="1620"/>
        <w:textAlignment w:val="center"/>
        <w:rPr>
          <w:rFonts w:ascii="Calibri" w:eastAsia="Times New Roman" w:hAnsi="Calibri" w:cs="Calibri"/>
          <w:color w:val="1F497D"/>
          <w:sz w:val="22"/>
          <w:szCs w:val="22"/>
        </w:rPr>
      </w:pPr>
      <w:r w:rsidRPr="00430AD7">
        <w:rPr>
          <w:rFonts w:ascii="Calibri" w:eastAsia="Times New Roman" w:hAnsi="Calibri" w:cs="Calibri"/>
          <w:color w:val="1F497D"/>
          <w:sz w:val="22"/>
          <w:szCs w:val="22"/>
        </w:rPr>
        <w:t>What is your current space/set-up for virus isolation under current BLS3 guidelines (i.e., standard procedures with enhanced PPE)?</w:t>
      </w:r>
    </w:p>
    <w:p w:rsidR="006C5A38" w:rsidRPr="00430AD7" w:rsidRDefault="00182D04">
      <w:pPr>
        <w:pStyle w:val="NormalWeb"/>
        <w:spacing w:before="0" w:beforeAutospacing="0" w:after="0" w:afterAutospacing="0"/>
        <w:ind w:left="1620"/>
        <w:rPr>
          <w:rFonts w:ascii="Calibri" w:hAnsi="Calibri" w:cs="Calibri"/>
          <w:color w:val="1F497D"/>
          <w:sz w:val="22"/>
          <w:szCs w:val="22"/>
        </w:rPr>
      </w:pPr>
      <w:r w:rsidRPr="00430AD7">
        <w:rPr>
          <w:rFonts w:ascii="Calibri" w:hAnsi="Calibri" w:cs="Calibri"/>
          <w:color w:val="1F497D"/>
          <w:sz w:val="22"/>
          <w:szCs w:val="22"/>
        </w:rPr>
        <w:t> </w:t>
      </w:r>
    </w:p>
    <w:p w:rsidR="006C5A38" w:rsidRPr="00430AD7" w:rsidRDefault="00182D04">
      <w:pPr>
        <w:numPr>
          <w:ilvl w:val="0"/>
          <w:numId w:val="14"/>
        </w:numPr>
        <w:ind w:left="1620"/>
        <w:textAlignment w:val="center"/>
        <w:rPr>
          <w:rFonts w:ascii="Calibri" w:eastAsia="Times New Roman" w:hAnsi="Calibri" w:cs="Calibri"/>
          <w:color w:val="1F497D"/>
          <w:sz w:val="22"/>
          <w:szCs w:val="22"/>
        </w:rPr>
      </w:pPr>
      <w:r w:rsidRPr="00430AD7">
        <w:rPr>
          <w:rFonts w:ascii="Calibri" w:eastAsia="Times New Roman" w:hAnsi="Calibri" w:cs="Calibri"/>
          <w:color w:val="1F497D"/>
          <w:sz w:val="22"/>
          <w:szCs w:val="22"/>
        </w:rPr>
        <w:t xml:space="preserve">What is your capacity (what volume of samples can you lab handle) under BSL3 conditions for virus isolation? </w:t>
      </w:r>
    </w:p>
    <w:p w:rsidR="006C5A38" w:rsidRPr="00430AD7" w:rsidRDefault="00182D04">
      <w:pPr>
        <w:numPr>
          <w:ilvl w:val="1"/>
          <w:numId w:val="15"/>
        </w:numPr>
        <w:ind w:left="2160"/>
        <w:textAlignment w:val="center"/>
        <w:rPr>
          <w:rFonts w:ascii="Calibri" w:eastAsia="Times New Roman" w:hAnsi="Calibri" w:cs="Calibri"/>
          <w:color w:val="1F497D"/>
          <w:sz w:val="22"/>
          <w:szCs w:val="22"/>
        </w:rPr>
      </w:pPr>
      <w:r w:rsidRPr="00430AD7">
        <w:rPr>
          <w:rFonts w:ascii="Calibri" w:eastAsia="Times New Roman" w:hAnsi="Calibri" w:cs="Calibri"/>
          <w:color w:val="1F497D"/>
          <w:sz w:val="22"/>
          <w:szCs w:val="22"/>
        </w:rPr>
        <w:t xml:space="preserve">To what extent will you be able to maintain the diagnostic need under BSL3 standards? </w:t>
      </w:r>
    </w:p>
    <w:p w:rsidR="006C5A38" w:rsidRPr="00430AD7" w:rsidRDefault="00182D04">
      <w:pPr>
        <w:numPr>
          <w:ilvl w:val="1"/>
          <w:numId w:val="15"/>
        </w:numPr>
        <w:ind w:left="2160"/>
        <w:textAlignment w:val="center"/>
        <w:rPr>
          <w:rFonts w:ascii="Calibri" w:eastAsia="Times New Roman" w:hAnsi="Calibri" w:cs="Calibri"/>
          <w:color w:val="1F497D"/>
          <w:sz w:val="22"/>
          <w:szCs w:val="22"/>
        </w:rPr>
      </w:pPr>
      <w:r w:rsidRPr="00430AD7">
        <w:rPr>
          <w:rFonts w:ascii="Calibri" w:eastAsia="Times New Roman" w:hAnsi="Calibri" w:cs="Calibri"/>
          <w:color w:val="1F497D"/>
          <w:sz w:val="22"/>
          <w:szCs w:val="22"/>
        </w:rPr>
        <w:t xml:space="preserve">If you have BSL3 capacity, </w:t>
      </w:r>
      <w:proofErr w:type="gramStart"/>
      <w:r w:rsidRPr="00430AD7">
        <w:rPr>
          <w:rFonts w:ascii="Calibri" w:eastAsia="Times New Roman" w:hAnsi="Calibri" w:cs="Calibri"/>
          <w:color w:val="1F497D"/>
          <w:sz w:val="22"/>
          <w:szCs w:val="22"/>
        </w:rPr>
        <w:t>what's</w:t>
      </w:r>
      <w:proofErr w:type="gramEnd"/>
      <w:r w:rsidRPr="00430AD7">
        <w:rPr>
          <w:rFonts w:ascii="Calibri" w:eastAsia="Times New Roman" w:hAnsi="Calibri" w:cs="Calibri"/>
          <w:color w:val="1F497D"/>
          <w:sz w:val="22"/>
          <w:szCs w:val="22"/>
        </w:rPr>
        <w:t xml:space="preserve"> the difference in capacity be if you are able to move into lower containment? (useful to understand overall throughput) </w:t>
      </w:r>
    </w:p>
    <w:p w:rsidR="006C5A38" w:rsidRPr="00430AD7" w:rsidRDefault="00182D04">
      <w:pPr>
        <w:pStyle w:val="NormalWeb"/>
        <w:spacing w:before="0" w:beforeAutospacing="0" w:after="0" w:afterAutospacing="0"/>
        <w:ind w:left="2160"/>
        <w:rPr>
          <w:rFonts w:ascii="Calibri" w:hAnsi="Calibri" w:cs="Calibri"/>
          <w:color w:val="1F497D"/>
          <w:sz w:val="22"/>
          <w:szCs w:val="22"/>
        </w:rPr>
      </w:pPr>
      <w:r w:rsidRPr="00430AD7">
        <w:rPr>
          <w:rFonts w:ascii="Calibri" w:hAnsi="Calibri" w:cs="Calibri"/>
          <w:color w:val="1F497D"/>
          <w:sz w:val="22"/>
          <w:szCs w:val="22"/>
        </w:rPr>
        <w:t> </w:t>
      </w:r>
    </w:p>
    <w:p w:rsidR="006C5A38" w:rsidRPr="00430AD7" w:rsidRDefault="00182D04">
      <w:pPr>
        <w:numPr>
          <w:ilvl w:val="0"/>
          <w:numId w:val="16"/>
        </w:numPr>
        <w:ind w:left="1620"/>
        <w:textAlignment w:val="center"/>
        <w:rPr>
          <w:rFonts w:ascii="Calibri" w:eastAsia="Times New Roman" w:hAnsi="Calibri" w:cs="Calibri"/>
          <w:color w:val="1F497D"/>
          <w:sz w:val="22"/>
          <w:szCs w:val="22"/>
        </w:rPr>
      </w:pPr>
      <w:proofErr w:type="gramStart"/>
      <w:r w:rsidRPr="00430AD7">
        <w:rPr>
          <w:rFonts w:ascii="Calibri" w:eastAsia="Times New Roman" w:hAnsi="Calibri" w:cs="Calibri"/>
          <w:color w:val="1F497D"/>
          <w:sz w:val="22"/>
          <w:szCs w:val="22"/>
        </w:rPr>
        <w:t>What's</w:t>
      </w:r>
      <w:proofErr w:type="gramEnd"/>
      <w:r w:rsidRPr="00430AD7">
        <w:rPr>
          <w:rFonts w:ascii="Calibri" w:eastAsia="Times New Roman" w:hAnsi="Calibri" w:cs="Calibri"/>
          <w:color w:val="1F497D"/>
          <w:sz w:val="22"/>
          <w:szCs w:val="22"/>
        </w:rPr>
        <w:t xml:space="preserve"> your capacity for sequencing the virus? </w:t>
      </w:r>
    </w:p>
    <w:p w:rsidR="006C5A38" w:rsidRPr="00430AD7" w:rsidRDefault="00182D04">
      <w:pPr>
        <w:numPr>
          <w:ilvl w:val="1"/>
          <w:numId w:val="17"/>
        </w:numPr>
        <w:ind w:left="2160"/>
        <w:textAlignment w:val="center"/>
        <w:rPr>
          <w:rFonts w:ascii="Calibri" w:eastAsia="Times New Roman" w:hAnsi="Calibri" w:cs="Calibri"/>
          <w:color w:val="1F497D"/>
          <w:sz w:val="22"/>
          <w:szCs w:val="22"/>
        </w:rPr>
      </w:pPr>
      <w:r w:rsidRPr="00430AD7">
        <w:rPr>
          <w:rFonts w:ascii="Calibri" w:eastAsia="Times New Roman" w:hAnsi="Calibri" w:cs="Calibri"/>
          <w:color w:val="1F497D"/>
          <w:sz w:val="22"/>
          <w:szCs w:val="22"/>
        </w:rPr>
        <w:t>Can you operationalize and move directly to NGS or to two different extractions from the same sample?</w:t>
      </w:r>
    </w:p>
    <w:p w:rsidR="006C5A38" w:rsidRPr="00430AD7" w:rsidRDefault="00182D04">
      <w:pPr>
        <w:pStyle w:val="NormalWeb"/>
        <w:spacing w:before="0" w:beforeAutospacing="0" w:after="0" w:afterAutospacing="0"/>
        <w:ind w:left="2160"/>
        <w:rPr>
          <w:rFonts w:ascii="Calibri" w:hAnsi="Calibri" w:cs="Calibri"/>
          <w:color w:val="1F497D"/>
          <w:sz w:val="22"/>
          <w:szCs w:val="22"/>
        </w:rPr>
      </w:pPr>
      <w:r w:rsidRPr="00430AD7">
        <w:rPr>
          <w:rFonts w:ascii="Calibri" w:hAnsi="Calibri" w:cs="Calibri"/>
          <w:color w:val="1F497D"/>
          <w:sz w:val="22"/>
          <w:szCs w:val="22"/>
        </w:rPr>
        <w:t> </w:t>
      </w:r>
    </w:p>
    <w:p w:rsidR="006C5A38" w:rsidRPr="00430AD7" w:rsidRDefault="00182D04">
      <w:pPr>
        <w:numPr>
          <w:ilvl w:val="0"/>
          <w:numId w:val="18"/>
        </w:numPr>
        <w:ind w:left="1620"/>
        <w:textAlignment w:val="center"/>
        <w:rPr>
          <w:rFonts w:ascii="Calibri" w:eastAsia="Times New Roman" w:hAnsi="Calibri" w:cs="Calibri"/>
          <w:color w:val="1F497D"/>
          <w:sz w:val="22"/>
          <w:szCs w:val="22"/>
        </w:rPr>
      </w:pPr>
      <w:r w:rsidRPr="00430AD7">
        <w:rPr>
          <w:rFonts w:ascii="Calibri" w:eastAsia="Times New Roman" w:hAnsi="Calibri" w:cs="Calibri"/>
          <w:color w:val="1F497D"/>
          <w:sz w:val="22"/>
          <w:szCs w:val="22"/>
        </w:rPr>
        <w:lastRenderedPageBreak/>
        <w:t xml:space="preserve">Do you have a procedure in place that </w:t>
      </w:r>
      <w:proofErr w:type="gramStart"/>
      <w:r w:rsidRPr="00430AD7">
        <w:rPr>
          <w:rFonts w:ascii="Calibri" w:eastAsia="Times New Roman" w:hAnsi="Calibri" w:cs="Calibri"/>
          <w:color w:val="1F497D"/>
          <w:sz w:val="22"/>
          <w:szCs w:val="22"/>
        </w:rPr>
        <w:t>can be conducted</w:t>
      </w:r>
      <w:proofErr w:type="gramEnd"/>
      <w:r w:rsidRPr="00430AD7">
        <w:rPr>
          <w:rFonts w:ascii="Calibri" w:eastAsia="Times New Roman" w:hAnsi="Calibri" w:cs="Calibri"/>
          <w:color w:val="1F497D"/>
          <w:sz w:val="22"/>
          <w:szCs w:val="22"/>
        </w:rPr>
        <w:t xml:space="preserve"> to inactive virus in BSL3 conditions and then move out with the nucleic acid intact to perform extraction in BSL2 conditions? </w:t>
      </w:r>
    </w:p>
    <w:p w:rsidR="006C5A38" w:rsidRPr="00430AD7" w:rsidRDefault="00182D04">
      <w:pPr>
        <w:numPr>
          <w:ilvl w:val="1"/>
          <w:numId w:val="19"/>
        </w:numPr>
        <w:ind w:left="2160"/>
        <w:textAlignment w:val="center"/>
        <w:rPr>
          <w:rFonts w:ascii="Calibri" w:eastAsia="Times New Roman" w:hAnsi="Calibri" w:cs="Calibri"/>
          <w:color w:val="1F497D"/>
          <w:sz w:val="22"/>
          <w:szCs w:val="22"/>
        </w:rPr>
      </w:pPr>
      <w:r w:rsidRPr="00430AD7">
        <w:rPr>
          <w:rFonts w:ascii="Calibri" w:eastAsia="Times New Roman" w:hAnsi="Calibri" w:cs="Calibri"/>
          <w:color w:val="1F497D"/>
          <w:sz w:val="22"/>
          <w:szCs w:val="22"/>
        </w:rPr>
        <w:t xml:space="preserve">Implications for lysis procedure? </w:t>
      </w:r>
    </w:p>
    <w:p w:rsidR="006C5A38" w:rsidRPr="00430AD7" w:rsidRDefault="00182D04">
      <w:pPr>
        <w:pStyle w:val="NormalWeb"/>
        <w:spacing w:before="0" w:beforeAutospacing="0" w:after="0" w:afterAutospacing="0"/>
        <w:ind w:left="1620"/>
        <w:rPr>
          <w:rFonts w:ascii="Calibri" w:hAnsi="Calibri" w:cs="Calibri"/>
          <w:color w:val="1F497D"/>
          <w:sz w:val="22"/>
          <w:szCs w:val="22"/>
        </w:rPr>
      </w:pPr>
      <w:r w:rsidRPr="00430AD7">
        <w:rPr>
          <w:rFonts w:ascii="Calibri" w:hAnsi="Calibri" w:cs="Calibri"/>
          <w:color w:val="1F497D"/>
          <w:sz w:val="22"/>
          <w:szCs w:val="22"/>
        </w:rPr>
        <w:t> </w:t>
      </w:r>
    </w:p>
    <w:p w:rsidR="006C5A38" w:rsidRPr="00430AD7" w:rsidRDefault="00182D04">
      <w:pPr>
        <w:numPr>
          <w:ilvl w:val="0"/>
          <w:numId w:val="20"/>
        </w:numPr>
        <w:ind w:left="1620"/>
        <w:textAlignment w:val="center"/>
        <w:rPr>
          <w:rFonts w:ascii="Calibri" w:eastAsia="Times New Roman" w:hAnsi="Calibri" w:cs="Calibri"/>
          <w:color w:val="1F497D"/>
          <w:sz w:val="22"/>
          <w:szCs w:val="22"/>
        </w:rPr>
      </w:pPr>
      <w:r w:rsidRPr="00430AD7">
        <w:rPr>
          <w:rFonts w:ascii="Calibri" w:eastAsia="Times New Roman" w:hAnsi="Calibri" w:cs="Calibri"/>
          <w:color w:val="1F497D"/>
          <w:sz w:val="22"/>
          <w:szCs w:val="22"/>
        </w:rPr>
        <w:t>Can you do nucleic acid extraction from swabs that have been tested presumptive positive (assumption is yes)?</w:t>
      </w:r>
    </w:p>
    <w:p w:rsidR="006C5A38" w:rsidRPr="00430AD7" w:rsidRDefault="00182D04">
      <w:pPr>
        <w:numPr>
          <w:ilvl w:val="1"/>
          <w:numId w:val="21"/>
        </w:numPr>
        <w:ind w:left="2160"/>
        <w:textAlignment w:val="center"/>
        <w:rPr>
          <w:rFonts w:ascii="Calibri" w:eastAsia="Times New Roman" w:hAnsi="Calibri" w:cs="Calibri"/>
          <w:color w:val="1F497D"/>
          <w:sz w:val="22"/>
          <w:szCs w:val="22"/>
        </w:rPr>
      </w:pPr>
      <w:r w:rsidRPr="00430AD7">
        <w:rPr>
          <w:rFonts w:ascii="Calibri" w:eastAsia="Times New Roman" w:hAnsi="Calibri" w:cs="Calibri"/>
          <w:color w:val="1F497D"/>
          <w:sz w:val="22"/>
          <w:szCs w:val="22"/>
        </w:rPr>
        <w:t xml:space="preserve">Do you have protocols in place? (many labs have guidelines in place to handle BSL3 agents) </w:t>
      </w:r>
    </w:p>
    <w:p w:rsidR="006C5A38" w:rsidRPr="00430AD7" w:rsidRDefault="00182D04">
      <w:pPr>
        <w:numPr>
          <w:ilvl w:val="1"/>
          <w:numId w:val="21"/>
        </w:numPr>
        <w:ind w:left="2160"/>
        <w:textAlignment w:val="center"/>
        <w:rPr>
          <w:rFonts w:ascii="Calibri" w:eastAsia="Times New Roman" w:hAnsi="Calibri" w:cs="Calibri"/>
          <w:color w:val="1F497D"/>
          <w:sz w:val="22"/>
          <w:szCs w:val="22"/>
        </w:rPr>
      </w:pPr>
      <w:r w:rsidRPr="00430AD7">
        <w:rPr>
          <w:rFonts w:ascii="Calibri" w:eastAsia="Times New Roman" w:hAnsi="Calibri" w:cs="Calibri"/>
          <w:color w:val="1F497D"/>
          <w:sz w:val="22"/>
          <w:szCs w:val="22"/>
        </w:rPr>
        <w:t xml:space="preserve">Will your institution allow this? </w:t>
      </w:r>
    </w:p>
    <w:p w:rsidR="006C5A38" w:rsidRPr="00430AD7" w:rsidRDefault="00182D04">
      <w:pPr>
        <w:pStyle w:val="NormalWeb"/>
        <w:spacing w:before="0" w:beforeAutospacing="0" w:after="0" w:afterAutospacing="0"/>
        <w:ind w:left="2160"/>
        <w:rPr>
          <w:rFonts w:ascii="Calibri" w:hAnsi="Calibri" w:cs="Calibri"/>
          <w:color w:val="1F497D"/>
          <w:sz w:val="22"/>
          <w:szCs w:val="22"/>
        </w:rPr>
      </w:pPr>
      <w:r w:rsidRPr="00430AD7">
        <w:rPr>
          <w:rFonts w:ascii="Calibri" w:hAnsi="Calibri" w:cs="Calibri"/>
          <w:color w:val="1F497D"/>
          <w:sz w:val="22"/>
          <w:szCs w:val="22"/>
        </w:rPr>
        <w:t> </w:t>
      </w:r>
    </w:p>
    <w:p w:rsidR="006C5A38" w:rsidRPr="00430AD7" w:rsidRDefault="00182D04">
      <w:pPr>
        <w:numPr>
          <w:ilvl w:val="0"/>
          <w:numId w:val="22"/>
        </w:numPr>
        <w:ind w:left="1620"/>
        <w:textAlignment w:val="center"/>
        <w:rPr>
          <w:rFonts w:ascii="Calibri" w:eastAsia="Times New Roman" w:hAnsi="Calibri" w:cs="Calibri"/>
          <w:color w:val="1F497D"/>
          <w:sz w:val="22"/>
          <w:szCs w:val="22"/>
        </w:rPr>
      </w:pPr>
      <w:r w:rsidRPr="00430AD7">
        <w:rPr>
          <w:rFonts w:ascii="Calibri" w:eastAsia="Times New Roman" w:hAnsi="Calibri" w:cs="Calibri"/>
          <w:color w:val="1F497D"/>
          <w:sz w:val="22"/>
          <w:szCs w:val="22"/>
        </w:rPr>
        <w:t>What are your NI testing capabilities</w:t>
      </w:r>
      <w:bookmarkStart w:id="0" w:name="_GoBack"/>
      <w:bookmarkEnd w:id="0"/>
      <w:r w:rsidRPr="00430AD7">
        <w:rPr>
          <w:rFonts w:ascii="Calibri" w:eastAsia="Times New Roman" w:hAnsi="Calibri" w:cs="Calibri"/>
          <w:color w:val="1F497D"/>
          <w:sz w:val="22"/>
          <w:szCs w:val="22"/>
        </w:rPr>
        <w:t xml:space="preserve">? Are you currently testing for any investigational drugs? </w:t>
      </w:r>
    </w:p>
    <w:p w:rsidR="006C5A38" w:rsidRPr="00430AD7" w:rsidRDefault="00182D04">
      <w:pPr>
        <w:pStyle w:val="NormalWeb"/>
        <w:spacing w:before="0" w:beforeAutospacing="0" w:after="0" w:afterAutospacing="0"/>
        <w:ind w:left="2160"/>
        <w:rPr>
          <w:rFonts w:ascii="Calibri" w:hAnsi="Calibri" w:cs="Calibri"/>
          <w:color w:val="1F497D"/>
          <w:sz w:val="22"/>
          <w:szCs w:val="22"/>
        </w:rPr>
      </w:pPr>
      <w:r w:rsidRPr="00430AD7">
        <w:rPr>
          <w:rFonts w:ascii="Calibri" w:hAnsi="Calibri" w:cs="Calibri"/>
          <w:color w:val="1F497D"/>
          <w:sz w:val="22"/>
          <w:szCs w:val="22"/>
        </w:rPr>
        <w:t> </w:t>
      </w:r>
    </w:p>
    <w:p w:rsidR="006C5A38" w:rsidRPr="00430AD7" w:rsidRDefault="00182D04">
      <w:pPr>
        <w:numPr>
          <w:ilvl w:val="0"/>
          <w:numId w:val="23"/>
        </w:numPr>
        <w:ind w:left="540"/>
        <w:textAlignment w:val="center"/>
        <w:rPr>
          <w:rFonts w:ascii="Calibri" w:eastAsia="Times New Roman" w:hAnsi="Calibri" w:cs="Calibri"/>
          <w:color w:val="1F497D"/>
          <w:sz w:val="22"/>
          <w:szCs w:val="22"/>
        </w:rPr>
      </w:pPr>
      <w:r w:rsidRPr="00430AD7">
        <w:rPr>
          <w:rFonts w:ascii="Calibri" w:eastAsia="Times New Roman" w:hAnsi="Calibri" w:cs="Calibri"/>
          <w:b/>
          <w:bCs/>
          <w:color w:val="1F497D"/>
          <w:sz w:val="22"/>
          <w:szCs w:val="22"/>
          <w:u w:val="single"/>
        </w:rPr>
        <w:t>Budget Estimates</w:t>
      </w:r>
      <w:r w:rsidRPr="00430AD7">
        <w:rPr>
          <w:rFonts w:ascii="Calibri" w:eastAsia="Times New Roman" w:hAnsi="Calibri" w:cs="Calibri"/>
          <w:b/>
          <w:bCs/>
          <w:color w:val="1F497D"/>
          <w:sz w:val="22"/>
          <w:szCs w:val="22"/>
        </w:rPr>
        <w:t>:</w:t>
      </w:r>
    </w:p>
    <w:p w:rsidR="006C5A38" w:rsidRPr="00430AD7" w:rsidRDefault="00182D04">
      <w:pPr>
        <w:numPr>
          <w:ilvl w:val="1"/>
          <w:numId w:val="23"/>
        </w:numPr>
        <w:ind w:left="1080"/>
        <w:textAlignment w:val="center"/>
        <w:rPr>
          <w:rFonts w:ascii="Calibri" w:eastAsia="Times New Roman" w:hAnsi="Calibri" w:cs="Calibri"/>
          <w:color w:val="1F497D"/>
          <w:sz w:val="22"/>
          <w:szCs w:val="22"/>
          <w:highlight w:val="yellow"/>
        </w:rPr>
      </w:pPr>
      <w:r w:rsidRPr="00430AD7">
        <w:rPr>
          <w:rFonts w:ascii="Calibri" w:eastAsia="Times New Roman" w:hAnsi="Calibri" w:cs="Calibri"/>
          <w:color w:val="1F497D"/>
          <w:sz w:val="22"/>
          <w:szCs w:val="22"/>
          <w:highlight w:val="yellow"/>
        </w:rPr>
        <w:t xml:space="preserve">APHL to create a budget to estimate (6 months out) &amp; report back to CDC: </w:t>
      </w:r>
    </w:p>
    <w:p w:rsidR="006C5A38" w:rsidRPr="00430AD7" w:rsidRDefault="00182D04">
      <w:pPr>
        <w:numPr>
          <w:ilvl w:val="2"/>
          <w:numId w:val="23"/>
        </w:numPr>
        <w:ind w:left="1620"/>
        <w:textAlignment w:val="center"/>
        <w:rPr>
          <w:rFonts w:ascii="Calibri" w:eastAsia="Times New Roman" w:hAnsi="Calibri" w:cs="Calibri"/>
          <w:color w:val="1F497D"/>
          <w:sz w:val="22"/>
          <w:szCs w:val="22"/>
        </w:rPr>
      </w:pPr>
      <w:r w:rsidRPr="00430AD7">
        <w:rPr>
          <w:rFonts w:ascii="Calibri" w:eastAsia="Times New Roman" w:hAnsi="Calibri" w:cs="Calibri"/>
          <w:color w:val="1F497D"/>
          <w:sz w:val="22"/>
          <w:szCs w:val="22"/>
        </w:rPr>
        <w:t xml:space="preserve">What do we have </w:t>
      </w:r>
      <w:proofErr w:type="gramStart"/>
      <w:r w:rsidRPr="00430AD7">
        <w:rPr>
          <w:rFonts w:ascii="Calibri" w:eastAsia="Times New Roman" w:hAnsi="Calibri" w:cs="Calibri"/>
          <w:color w:val="1F497D"/>
          <w:sz w:val="22"/>
          <w:szCs w:val="22"/>
        </w:rPr>
        <w:t>currently</w:t>
      </w:r>
      <w:proofErr w:type="gramEnd"/>
      <w:r w:rsidRPr="00430AD7">
        <w:rPr>
          <w:rFonts w:ascii="Calibri" w:eastAsia="Times New Roman" w:hAnsi="Calibri" w:cs="Calibri"/>
          <w:color w:val="1F497D"/>
          <w:sz w:val="22"/>
          <w:szCs w:val="22"/>
        </w:rPr>
        <w:t xml:space="preserve"> as APHL contract exists? What is currently available to move forward right away? </w:t>
      </w:r>
    </w:p>
    <w:p w:rsidR="006C5A38" w:rsidRPr="00430AD7" w:rsidRDefault="00182D04">
      <w:pPr>
        <w:pStyle w:val="NormalWeb"/>
        <w:spacing w:before="0" w:beforeAutospacing="0" w:after="0" w:afterAutospacing="0"/>
        <w:ind w:left="1620"/>
        <w:rPr>
          <w:rFonts w:ascii="Calibri" w:hAnsi="Calibri" w:cs="Calibri"/>
          <w:color w:val="1F497D"/>
          <w:sz w:val="22"/>
          <w:szCs w:val="22"/>
        </w:rPr>
      </w:pPr>
      <w:r w:rsidRPr="00430AD7">
        <w:rPr>
          <w:rFonts w:ascii="Calibri" w:hAnsi="Calibri" w:cs="Calibri"/>
          <w:color w:val="1F497D"/>
          <w:sz w:val="22"/>
          <w:szCs w:val="22"/>
        </w:rPr>
        <w:t> </w:t>
      </w:r>
    </w:p>
    <w:p w:rsidR="006C5A38" w:rsidRPr="00430AD7" w:rsidRDefault="00182D04">
      <w:pPr>
        <w:numPr>
          <w:ilvl w:val="0"/>
          <w:numId w:val="24"/>
        </w:numPr>
        <w:ind w:left="1620"/>
        <w:textAlignment w:val="center"/>
        <w:rPr>
          <w:rFonts w:ascii="Calibri" w:eastAsia="Times New Roman" w:hAnsi="Calibri" w:cs="Calibri"/>
          <w:color w:val="1F497D"/>
          <w:sz w:val="22"/>
          <w:szCs w:val="22"/>
        </w:rPr>
      </w:pPr>
      <w:r w:rsidRPr="00430AD7">
        <w:rPr>
          <w:rFonts w:ascii="Calibri" w:eastAsia="Times New Roman" w:hAnsi="Calibri" w:cs="Calibri"/>
          <w:color w:val="1F497D"/>
          <w:sz w:val="22"/>
          <w:szCs w:val="22"/>
        </w:rPr>
        <w:t xml:space="preserve">How long would these funds last (burn rate)? </w:t>
      </w:r>
    </w:p>
    <w:p w:rsidR="006C5A38" w:rsidRPr="00430AD7" w:rsidRDefault="00182D04">
      <w:pPr>
        <w:numPr>
          <w:ilvl w:val="1"/>
          <w:numId w:val="24"/>
        </w:numPr>
        <w:ind w:left="2160"/>
        <w:textAlignment w:val="center"/>
        <w:rPr>
          <w:rFonts w:ascii="Calibri" w:eastAsia="Times New Roman" w:hAnsi="Calibri" w:cs="Calibri"/>
          <w:color w:val="1F497D"/>
          <w:sz w:val="22"/>
          <w:szCs w:val="22"/>
        </w:rPr>
      </w:pPr>
      <w:r w:rsidRPr="00430AD7">
        <w:rPr>
          <w:rFonts w:ascii="Calibri" w:eastAsia="Times New Roman" w:hAnsi="Calibri" w:cs="Calibri"/>
          <w:color w:val="1F497D"/>
          <w:sz w:val="22"/>
          <w:szCs w:val="22"/>
        </w:rPr>
        <w:t xml:space="preserve">Estimate based on Sep/Oct/Nov steep increase in need </w:t>
      </w:r>
    </w:p>
    <w:p w:rsidR="006C5A38" w:rsidRPr="00430AD7" w:rsidRDefault="00182D04">
      <w:pPr>
        <w:numPr>
          <w:ilvl w:val="1"/>
          <w:numId w:val="24"/>
        </w:numPr>
        <w:ind w:left="2160"/>
        <w:textAlignment w:val="center"/>
        <w:rPr>
          <w:rFonts w:ascii="Calibri" w:eastAsia="Times New Roman" w:hAnsi="Calibri" w:cs="Calibri"/>
          <w:color w:val="1F497D"/>
          <w:sz w:val="22"/>
          <w:szCs w:val="22"/>
        </w:rPr>
      </w:pPr>
      <w:r w:rsidRPr="00430AD7">
        <w:rPr>
          <w:rFonts w:ascii="Calibri" w:eastAsia="Times New Roman" w:hAnsi="Calibri" w:cs="Calibri"/>
          <w:color w:val="1F497D"/>
          <w:sz w:val="22"/>
          <w:szCs w:val="22"/>
        </w:rPr>
        <w:t xml:space="preserve">Do we need to redirect funds from other lines? </w:t>
      </w:r>
    </w:p>
    <w:p w:rsidR="006C5A38" w:rsidRPr="00430AD7" w:rsidRDefault="00182D04">
      <w:pPr>
        <w:pStyle w:val="NormalWeb"/>
        <w:spacing w:before="0" w:beforeAutospacing="0" w:after="0" w:afterAutospacing="0"/>
        <w:ind w:left="2160"/>
        <w:rPr>
          <w:rFonts w:ascii="Calibri" w:hAnsi="Calibri" w:cs="Calibri"/>
          <w:color w:val="1F497D"/>
          <w:sz w:val="22"/>
          <w:szCs w:val="22"/>
        </w:rPr>
      </w:pPr>
      <w:r w:rsidRPr="00430AD7">
        <w:rPr>
          <w:rFonts w:ascii="Calibri" w:hAnsi="Calibri" w:cs="Calibri"/>
          <w:color w:val="1F497D"/>
          <w:sz w:val="22"/>
          <w:szCs w:val="22"/>
        </w:rPr>
        <w:t> </w:t>
      </w:r>
    </w:p>
    <w:p w:rsidR="006C5A38" w:rsidRPr="00430AD7" w:rsidRDefault="00182D04">
      <w:pPr>
        <w:numPr>
          <w:ilvl w:val="0"/>
          <w:numId w:val="25"/>
        </w:numPr>
        <w:ind w:left="1620"/>
        <w:textAlignment w:val="center"/>
        <w:rPr>
          <w:rFonts w:ascii="Calibri" w:eastAsia="Times New Roman" w:hAnsi="Calibri" w:cs="Calibri"/>
          <w:color w:val="1F497D"/>
          <w:sz w:val="22"/>
          <w:szCs w:val="22"/>
        </w:rPr>
      </w:pPr>
      <w:r w:rsidRPr="00430AD7">
        <w:rPr>
          <w:rFonts w:ascii="Calibri" w:eastAsia="Times New Roman" w:hAnsi="Calibri" w:cs="Calibri"/>
          <w:color w:val="1F497D"/>
          <w:sz w:val="22"/>
          <w:szCs w:val="22"/>
        </w:rPr>
        <w:t xml:space="preserve">How much </w:t>
      </w:r>
      <w:proofErr w:type="gramStart"/>
      <w:r w:rsidRPr="00430AD7">
        <w:rPr>
          <w:rFonts w:ascii="Calibri" w:eastAsia="Times New Roman" w:hAnsi="Calibri" w:cs="Calibri"/>
          <w:color w:val="1F497D"/>
          <w:sz w:val="22"/>
          <w:szCs w:val="22"/>
        </w:rPr>
        <w:t>we'll</w:t>
      </w:r>
      <w:proofErr w:type="gramEnd"/>
      <w:r w:rsidRPr="00430AD7">
        <w:rPr>
          <w:rFonts w:ascii="Calibri" w:eastAsia="Times New Roman" w:hAnsi="Calibri" w:cs="Calibri"/>
          <w:color w:val="1F497D"/>
          <w:sz w:val="22"/>
          <w:szCs w:val="22"/>
        </w:rPr>
        <w:t xml:space="preserve"> need for the influx? </w:t>
      </w:r>
    </w:p>
    <w:p w:rsidR="006C5A38" w:rsidRPr="00430AD7" w:rsidRDefault="00182D04">
      <w:pPr>
        <w:numPr>
          <w:ilvl w:val="1"/>
          <w:numId w:val="25"/>
        </w:numPr>
        <w:ind w:left="2160"/>
        <w:textAlignment w:val="center"/>
        <w:rPr>
          <w:rFonts w:ascii="Calibri" w:eastAsia="Times New Roman" w:hAnsi="Calibri" w:cs="Calibri"/>
          <w:color w:val="1F497D"/>
          <w:sz w:val="22"/>
          <w:szCs w:val="22"/>
        </w:rPr>
      </w:pPr>
      <w:r w:rsidRPr="00430AD7">
        <w:rPr>
          <w:rFonts w:ascii="Calibri" w:eastAsia="Times New Roman" w:hAnsi="Calibri" w:cs="Calibri"/>
          <w:color w:val="1F497D"/>
          <w:sz w:val="22"/>
          <w:szCs w:val="22"/>
        </w:rPr>
        <w:t>Estimate a lot more need this season; can use last year (where NIRCs were operational for both virus isolation and sequencing/NGS), 2009 to project</w:t>
      </w:r>
    </w:p>
    <w:p w:rsidR="006C5A38" w:rsidRPr="00430AD7" w:rsidRDefault="00182D04">
      <w:pPr>
        <w:numPr>
          <w:ilvl w:val="1"/>
          <w:numId w:val="25"/>
        </w:numPr>
        <w:ind w:left="2160"/>
        <w:textAlignment w:val="center"/>
        <w:rPr>
          <w:rFonts w:ascii="Calibri" w:eastAsia="Times New Roman" w:hAnsi="Calibri" w:cs="Calibri"/>
          <w:color w:val="1F497D"/>
          <w:sz w:val="22"/>
          <w:szCs w:val="22"/>
        </w:rPr>
      </w:pPr>
      <w:r w:rsidRPr="00430AD7">
        <w:rPr>
          <w:rFonts w:ascii="Calibri" w:eastAsia="Times New Roman" w:hAnsi="Calibri" w:cs="Calibri"/>
          <w:color w:val="1F497D"/>
          <w:sz w:val="22"/>
          <w:szCs w:val="22"/>
        </w:rPr>
        <w:t xml:space="preserve">Melissa has numbers from last season which accounts for NI testing and virus isolation (Dave: at some point in time, NIRCs would be able to function as they did last season, even though it might take a while. In 2009, started at BSL3 and then eventually moved to BSL2 risk. We should project for NI testing in this scenario). </w:t>
      </w:r>
    </w:p>
    <w:p w:rsidR="006C5A38" w:rsidRPr="00430AD7" w:rsidRDefault="00182D04">
      <w:pPr>
        <w:numPr>
          <w:ilvl w:val="1"/>
          <w:numId w:val="25"/>
        </w:numPr>
        <w:ind w:left="2160"/>
        <w:textAlignment w:val="center"/>
        <w:rPr>
          <w:rFonts w:ascii="Calibri" w:eastAsia="Times New Roman" w:hAnsi="Calibri" w:cs="Calibri"/>
          <w:color w:val="1F497D"/>
          <w:sz w:val="22"/>
          <w:szCs w:val="22"/>
        </w:rPr>
      </w:pPr>
      <w:r w:rsidRPr="00430AD7">
        <w:rPr>
          <w:rFonts w:ascii="Calibri" w:eastAsia="Times New Roman" w:hAnsi="Calibri" w:cs="Calibri"/>
          <w:color w:val="1F497D"/>
          <w:sz w:val="22"/>
          <w:szCs w:val="22"/>
        </w:rPr>
        <w:t xml:space="preserve">Kelly: in normal - severe seasons, the NIRCS run at about $1.1 - 1.3 million per year (total) - multiply by ~3 </w:t>
      </w:r>
    </w:p>
    <w:p w:rsidR="006C5A38" w:rsidRPr="00430AD7" w:rsidRDefault="00182D04">
      <w:pPr>
        <w:pStyle w:val="NormalWeb"/>
        <w:spacing w:before="0" w:beforeAutospacing="0" w:after="0" w:afterAutospacing="0"/>
        <w:rPr>
          <w:rFonts w:ascii="Calibri" w:hAnsi="Calibri" w:cs="Calibri"/>
          <w:sz w:val="22"/>
          <w:szCs w:val="22"/>
        </w:rPr>
      </w:pPr>
      <w:r w:rsidRPr="00430AD7">
        <w:rPr>
          <w:rFonts w:ascii="Calibri" w:hAnsi="Calibri" w:cs="Calibri"/>
          <w:sz w:val="22"/>
          <w:szCs w:val="22"/>
        </w:rPr>
        <w:t> </w:t>
      </w:r>
    </w:p>
    <w:p w:rsidR="006C5A38" w:rsidRPr="00430AD7" w:rsidRDefault="006C5A38">
      <w:pPr>
        <w:pStyle w:val="NormalWeb"/>
        <w:spacing w:before="0" w:beforeAutospacing="0" w:after="0" w:afterAutospacing="0"/>
        <w:rPr>
          <w:rFonts w:ascii="Calibri" w:hAnsi="Calibri" w:cs="Calibri"/>
          <w:sz w:val="22"/>
          <w:szCs w:val="22"/>
        </w:rPr>
      </w:pPr>
    </w:p>
    <w:sectPr w:rsidR="006C5A38" w:rsidRPr="00430A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D170D"/>
    <w:multiLevelType w:val="multilevel"/>
    <w:tmpl w:val="1BD4F4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0470A"/>
    <w:multiLevelType w:val="multilevel"/>
    <w:tmpl w:val="1D0EE2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BE5733D"/>
    <w:multiLevelType w:val="multilevel"/>
    <w:tmpl w:val="6D84C2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D46785"/>
    <w:multiLevelType w:val="multilevel"/>
    <w:tmpl w:val="62CEE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442159"/>
    <w:multiLevelType w:val="multilevel"/>
    <w:tmpl w:val="28FE1C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20150E7C"/>
    <w:multiLevelType w:val="multilevel"/>
    <w:tmpl w:val="DE88C2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211A23F5"/>
    <w:multiLevelType w:val="multilevel"/>
    <w:tmpl w:val="2D0C76D8"/>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30074AEC"/>
    <w:multiLevelType w:val="multilevel"/>
    <w:tmpl w:val="1E6685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1D908FC"/>
    <w:multiLevelType w:val="multilevel"/>
    <w:tmpl w:val="BEE621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A417D1"/>
    <w:multiLevelType w:val="multilevel"/>
    <w:tmpl w:val="BAF86C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FB0050D"/>
    <w:multiLevelType w:val="multilevel"/>
    <w:tmpl w:val="FBD0046C"/>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45A04B09"/>
    <w:multiLevelType w:val="multilevel"/>
    <w:tmpl w:val="D10C6A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464B7799"/>
    <w:multiLevelType w:val="multilevel"/>
    <w:tmpl w:val="E9FE49B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0D2A41"/>
    <w:multiLevelType w:val="multilevel"/>
    <w:tmpl w:val="4F36461E"/>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4F326810"/>
    <w:multiLevelType w:val="multilevel"/>
    <w:tmpl w:val="D09EB2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2357F07"/>
    <w:multiLevelType w:val="multilevel"/>
    <w:tmpl w:val="20E41B52"/>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tabs>
          <w:tab w:val="num" w:pos="1440"/>
        </w:tabs>
        <w:ind w:left="1440" w:hanging="360"/>
      </w:p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56ED7C9D"/>
    <w:multiLevelType w:val="multilevel"/>
    <w:tmpl w:val="E0CA43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6B74A5"/>
    <w:multiLevelType w:val="multilevel"/>
    <w:tmpl w:val="7AD48000"/>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69302FEE"/>
    <w:multiLevelType w:val="multilevel"/>
    <w:tmpl w:val="DFE85F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0857C15"/>
    <w:multiLevelType w:val="multilevel"/>
    <w:tmpl w:val="192ACD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8011DC0"/>
    <w:multiLevelType w:val="multilevel"/>
    <w:tmpl w:val="20723D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4"/>
  </w:num>
  <w:num w:numId="3">
    <w:abstractNumId w:val="13"/>
  </w:num>
  <w:num w:numId="4">
    <w:abstractNumId w:val="10"/>
  </w:num>
  <w:num w:numId="5">
    <w:abstractNumId w:val="1"/>
  </w:num>
  <w:num w:numId="6">
    <w:abstractNumId w:val="4"/>
  </w:num>
  <w:num w:numId="7">
    <w:abstractNumId w:val="6"/>
  </w:num>
  <w:num w:numId="8">
    <w:abstractNumId w:val="17"/>
  </w:num>
  <w:num w:numId="9">
    <w:abstractNumId w:val="19"/>
  </w:num>
  <w:num w:numId="10">
    <w:abstractNumId w:val="5"/>
  </w:num>
  <w:num w:numId="11">
    <w:abstractNumId w:val="11"/>
  </w:num>
  <w:num w:numId="12">
    <w:abstractNumId w:val="15"/>
  </w:num>
  <w:num w:numId="13">
    <w:abstractNumId w:val="15"/>
    <w:lvlOverride w:ilvl="1">
      <w:startOverride w:val="1"/>
    </w:lvlOverride>
  </w:num>
  <w:num w:numId="14">
    <w:abstractNumId w:val="8"/>
    <w:lvlOverride w:ilvl="0">
      <w:startOverride w:val="2"/>
    </w:lvlOverride>
  </w:num>
  <w:num w:numId="15">
    <w:abstractNumId w:val="8"/>
    <w:lvlOverride w:ilvl="0"/>
    <w:lvlOverride w:ilvl="1">
      <w:startOverride w:val="1"/>
    </w:lvlOverride>
  </w:num>
  <w:num w:numId="16">
    <w:abstractNumId w:val="2"/>
    <w:lvlOverride w:ilvl="0">
      <w:startOverride w:val="3"/>
    </w:lvlOverride>
  </w:num>
  <w:num w:numId="17">
    <w:abstractNumId w:val="2"/>
    <w:lvlOverride w:ilvl="0"/>
    <w:lvlOverride w:ilvl="1">
      <w:startOverride w:val="1"/>
    </w:lvlOverride>
  </w:num>
  <w:num w:numId="18">
    <w:abstractNumId w:val="18"/>
    <w:lvlOverride w:ilvl="0">
      <w:startOverride w:val="4"/>
    </w:lvlOverride>
  </w:num>
  <w:num w:numId="19">
    <w:abstractNumId w:val="18"/>
    <w:lvlOverride w:ilvl="0"/>
    <w:lvlOverride w:ilvl="1">
      <w:startOverride w:val="1"/>
    </w:lvlOverride>
  </w:num>
  <w:num w:numId="20">
    <w:abstractNumId w:val="12"/>
    <w:lvlOverride w:ilvl="0">
      <w:startOverride w:val="5"/>
    </w:lvlOverride>
  </w:num>
  <w:num w:numId="21">
    <w:abstractNumId w:val="12"/>
    <w:lvlOverride w:ilvl="0"/>
    <w:lvlOverride w:ilvl="1">
      <w:startOverride w:val="1"/>
    </w:lvlOverride>
  </w:num>
  <w:num w:numId="22">
    <w:abstractNumId w:val="3"/>
    <w:lvlOverride w:ilvl="0">
      <w:startOverride w:val="6"/>
    </w:lvlOverride>
  </w:num>
  <w:num w:numId="23">
    <w:abstractNumId w:val="7"/>
  </w:num>
  <w:num w:numId="24">
    <w:abstractNumId w:val="9"/>
  </w:num>
  <w:num w:numId="25">
    <w:abstractNumId w:val="20"/>
  </w:num>
  <w:num w:numId="26">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D04"/>
    <w:rsid w:val="00182D04"/>
    <w:rsid w:val="00430AD7"/>
    <w:rsid w:val="006C5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D97532"/>
  <w15:chartTrackingRefBased/>
  <w15:docId w15:val="{9FAA393F-54E0-49EA-A3A9-36B6960E7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g5@cdc.gov" TargetMode="External"/><Relationship Id="rId13" Type="http://schemas.openxmlformats.org/officeDocument/2006/relationships/hyperlink" Target="mailto:cnd8@cdc.gov" TargetMode="External"/><Relationship Id="rId3" Type="http://schemas.openxmlformats.org/officeDocument/2006/relationships/settings" Target="settings.xml"/><Relationship Id="rId7" Type="http://schemas.openxmlformats.org/officeDocument/2006/relationships/hyperlink" Target="mailto:melissa.warren@aphl.org" TargetMode="External"/><Relationship Id="rId12" Type="http://schemas.openxmlformats.org/officeDocument/2006/relationships/hyperlink" Target="mailto:eric.blank@aphl.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eocevent122@cdc.gov" TargetMode="External"/><Relationship Id="rId11" Type="http://schemas.openxmlformats.org/officeDocument/2006/relationships/hyperlink" Target="mailto:kelly.wroblewski@aphl.org" TargetMode="External"/><Relationship Id="rId5" Type="http://schemas.openxmlformats.org/officeDocument/2006/relationships/hyperlink" Target="onenote:outlook?folder=Calendar&amp;entryid=000000003A174674B84FE540BBD892A87EF191E90700E3A0ADC7209FF843BBF65D718046C44800000000010D0000E3A0ADC7209FF843BBF65D718046C4480001BECDEFC70000&amp;date=201809121200" TargetMode="External"/><Relationship Id="rId15" Type="http://schemas.openxmlformats.org/officeDocument/2006/relationships/hyperlink" Target="mailto:anna.tate@aphl.org" TargetMode="External"/><Relationship Id="rId10" Type="http://schemas.openxmlformats.org/officeDocument/2006/relationships/hyperlink" Target="mailto:lny1@cdc.gov" TargetMode="External"/><Relationship Id="rId4" Type="http://schemas.openxmlformats.org/officeDocument/2006/relationships/webSettings" Target="webSettings.xml"/><Relationship Id="rId9" Type="http://schemas.openxmlformats.org/officeDocument/2006/relationships/hyperlink" Target="mailto:stephanie.chester@aphl.org" TargetMode="External"/><Relationship Id="rId14" Type="http://schemas.openxmlformats.org/officeDocument/2006/relationships/hyperlink" Target="mailto:eoc@aph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944</Words>
  <Characters>5381</Characters>
  <Application>Microsoft Office Word</Application>
  <DocSecurity>0</DocSecurity>
  <Lines>44</Lines>
  <Paragraphs>12</Paragraphs>
  <ScaleCrop>false</ScaleCrop>
  <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 Anna | APHL</dc:creator>
  <cp:keywords/>
  <dc:description/>
  <cp:lastModifiedBy>Tate, Anna | APHL</cp:lastModifiedBy>
  <cp:revision>3</cp:revision>
  <dcterms:created xsi:type="dcterms:W3CDTF">2018-09-12T17:15:00Z</dcterms:created>
  <dcterms:modified xsi:type="dcterms:W3CDTF">2018-09-12T17:17:00Z</dcterms:modified>
</cp:coreProperties>
</file>