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7166E4" w14:textId="77777777" w:rsidR="009E7DDC" w:rsidRDefault="009E7DDC" w:rsidP="009E7DDC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</w:p>
    <w:p w14:paraId="4BD3BFAC" w14:textId="0A226670" w:rsidR="009E7DDC" w:rsidRPr="00B944FA" w:rsidRDefault="00287916" w:rsidP="009E7DDC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40"/>
        </w:rPr>
      </w:pPr>
      <w:r w:rsidRPr="00B944FA">
        <w:rPr>
          <w:rFonts w:ascii="Calibri" w:eastAsia="Times New Roman" w:hAnsi="Calibri" w:cs="Times New Roman"/>
          <w:b/>
          <w:color w:val="000000"/>
          <w:sz w:val="40"/>
        </w:rPr>
        <w:t xml:space="preserve">EXERCISE </w:t>
      </w:r>
      <w:proofErr w:type="spellStart"/>
      <w:r w:rsidRPr="00B944FA">
        <w:rPr>
          <w:rFonts w:ascii="Calibri" w:eastAsia="Times New Roman" w:hAnsi="Calibri" w:cs="Times New Roman"/>
          <w:b/>
          <w:color w:val="000000"/>
          <w:sz w:val="40"/>
        </w:rPr>
        <w:t>EXERCISE</w:t>
      </w:r>
      <w:proofErr w:type="spellEnd"/>
      <w:r w:rsidRPr="00B944FA">
        <w:rPr>
          <w:rFonts w:ascii="Calibri" w:eastAsia="Times New Roman" w:hAnsi="Calibri" w:cs="Times New Roman"/>
          <w:b/>
          <w:color w:val="000000"/>
          <w:sz w:val="40"/>
        </w:rPr>
        <w:t xml:space="preserve"> </w:t>
      </w:r>
      <w:proofErr w:type="spellStart"/>
      <w:r w:rsidRPr="00B944FA">
        <w:rPr>
          <w:rFonts w:ascii="Calibri" w:eastAsia="Times New Roman" w:hAnsi="Calibri" w:cs="Times New Roman"/>
          <w:b/>
          <w:color w:val="000000"/>
          <w:sz w:val="40"/>
        </w:rPr>
        <w:t>EXERCISE</w:t>
      </w:r>
      <w:proofErr w:type="spellEnd"/>
      <w:r w:rsidRPr="00B944FA">
        <w:rPr>
          <w:rFonts w:ascii="Calibri" w:eastAsia="Times New Roman" w:hAnsi="Calibri" w:cs="Times New Roman"/>
          <w:b/>
          <w:color w:val="000000"/>
          <w:sz w:val="40"/>
        </w:rPr>
        <w:t xml:space="preserve"> </w:t>
      </w:r>
    </w:p>
    <w:p w14:paraId="6D2877C7" w14:textId="77777777" w:rsidR="00287916" w:rsidRDefault="00287916" w:rsidP="009E7DDC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</w:p>
    <w:p w14:paraId="3274D325" w14:textId="77777777" w:rsidR="00287916" w:rsidRDefault="00287916" w:rsidP="009E7DDC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</w:p>
    <w:p w14:paraId="28850C60" w14:textId="44880D58" w:rsidR="009E7DDC" w:rsidRDefault="009E7DDC" w:rsidP="009E7DDC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140A93">
        <w:rPr>
          <w:rFonts w:ascii="Calibri" w:eastAsia="Times New Roman" w:hAnsi="Calibri" w:cs="Times New Roman"/>
          <w:color w:val="000000"/>
        </w:rPr>
        <w:t>APHL</w:t>
      </w:r>
      <w:r w:rsidR="00287916">
        <w:rPr>
          <w:rFonts w:ascii="Calibri" w:eastAsia="Times New Roman" w:hAnsi="Calibri" w:cs="Times New Roman"/>
          <w:color w:val="000000"/>
        </w:rPr>
        <w:t>-CDC</w:t>
      </w:r>
      <w:r w:rsidRPr="00140A93">
        <w:rPr>
          <w:rFonts w:ascii="Calibri" w:eastAsia="Times New Roman" w:hAnsi="Calibri" w:cs="Times New Roman"/>
          <w:color w:val="000000"/>
        </w:rPr>
        <w:t xml:space="preserve"> </w:t>
      </w:r>
      <w:r w:rsidR="00287916">
        <w:rPr>
          <w:rFonts w:ascii="Calibri" w:eastAsia="Times New Roman" w:hAnsi="Calibri" w:cs="Times New Roman"/>
          <w:color w:val="000000"/>
        </w:rPr>
        <w:t xml:space="preserve">All-Laboratory Call </w:t>
      </w:r>
    </w:p>
    <w:p w14:paraId="0A5C702B" w14:textId="61E80DEF" w:rsidR="00287916" w:rsidRPr="00140A93" w:rsidRDefault="00287916" w:rsidP="009E7DDC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>
        <w:rPr>
          <w:rFonts w:ascii="Calibri" w:eastAsia="Times New Roman" w:hAnsi="Calibri" w:cs="Times New Roman"/>
          <w:color w:val="000000"/>
        </w:rPr>
        <w:t>H7N9 Pandemic – Laboratory Updates and Q&amp;A</w:t>
      </w:r>
    </w:p>
    <w:p w14:paraId="50B83D0B" w14:textId="66D21A85" w:rsidR="00287916" w:rsidRDefault="00287916" w:rsidP="00287916">
      <w:pPr>
        <w:spacing w:after="0" w:line="240" w:lineRule="auto"/>
        <w:jc w:val="center"/>
        <w:rPr>
          <w:rFonts w:ascii="Calibri" w:eastAsia="Times New Roman" w:hAnsi="Calibri" w:cs="Times New Roman"/>
          <w:bCs/>
          <w:color w:val="000000"/>
        </w:rPr>
      </w:pPr>
      <w:r>
        <w:rPr>
          <w:rFonts w:ascii="Calibri" w:eastAsia="Times New Roman" w:hAnsi="Calibri" w:cs="Times New Roman"/>
          <w:bCs/>
          <w:color w:val="000000"/>
        </w:rPr>
        <w:t>Monday, September 17</w:t>
      </w:r>
      <w:r w:rsidR="009E7DDC" w:rsidRPr="00E819A4">
        <w:rPr>
          <w:rFonts w:ascii="Calibri" w:eastAsia="Times New Roman" w:hAnsi="Calibri" w:cs="Times New Roman"/>
          <w:bCs/>
          <w:color w:val="000000"/>
        </w:rPr>
        <w:t>, 2018</w:t>
      </w:r>
      <w:r w:rsidR="009E7DDC" w:rsidRPr="00140A93">
        <w:rPr>
          <w:rFonts w:ascii="Calibri" w:eastAsia="Times New Roman" w:hAnsi="Calibri" w:cs="Times New Roman"/>
          <w:bCs/>
          <w:color w:val="000000"/>
        </w:rPr>
        <w:t xml:space="preserve"> at 1:00 pm ET</w:t>
      </w:r>
    </w:p>
    <w:p w14:paraId="25503FB4" w14:textId="12A898A3" w:rsidR="00287916" w:rsidRDefault="00287916" w:rsidP="00287916">
      <w:pPr>
        <w:spacing w:after="0" w:line="240" w:lineRule="auto"/>
        <w:rPr>
          <w:rFonts w:ascii="Calibri" w:eastAsia="Times New Roman" w:hAnsi="Calibri" w:cs="Times New Roman"/>
          <w:bCs/>
          <w:color w:val="000000"/>
        </w:rPr>
      </w:pPr>
    </w:p>
    <w:p w14:paraId="68F45A30" w14:textId="49009E64" w:rsidR="00287916" w:rsidRDefault="00287916" w:rsidP="00287916">
      <w:pPr>
        <w:spacing w:after="0" w:line="240" w:lineRule="auto"/>
        <w:rPr>
          <w:rFonts w:ascii="Calibri" w:eastAsia="Times New Roman" w:hAnsi="Calibri" w:cs="Times New Roman"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>Dial-In I</w:t>
      </w:r>
      <w:r w:rsidRPr="00287916">
        <w:rPr>
          <w:rFonts w:ascii="Calibri" w:eastAsia="Times New Roman" w:hAnsi="Calibri" w:cs="Times New Roman"/>
          <w:b/>
          <w:bCs/>
          <w:color w:val="000000"/>
        </w:rPr>
        <w:t>nformation</w:t>
      </w:r>
      <w:r>
        <w:rPr>
          <w:rFonts w:ascii="Calibri" w:eastAsia="Times New Roman" w:hAnsi="Calibri" w:cs="Times New Roman"/>
          <w:bCs/>
          <w:color w:val="000000"/>
        </w:rPr>
        <w:t xml:space="preserve">: </w:t>
      </w:r>
    </w:p>
    <w:p w14:paraId="5F867C13" w14:textId="4552BF45" w:rsidR="00287916" w:rsidRDefault="00287916" w:rsidP="00287916">
      <w:pPr>
        <w:spacing w:after="0" w:line="240" w:lineRule="auto"/>
        <w:rPr>
          <w:rFonts w:ascii="Calibri" w:eastAsia="Times New Roman" w:hAnsi="Calibri" w:cs="Times New Roman"/>
          <w:bCs/>
          <w:color w:val="000000"/>
        </w:rPr>
      </w:pPr>
    </w:p>
    <w:p w14:paraId="128086CC" w14:textId="37C92F48" w:rsidR="00287916" w:rsidRDefault="00287916" w:rsidP="00287916">
      <w:pPr>
        <w:spacing w:after="0" w:line="240" w:lineRule="auto"/>
        <w:ind w:left="720"/>
        <w:rPr>
          <w:rFonts w:ascii="Calibri" w:eastAsia="Times New Roman" w:hAnsi="Calibri" w:cs="Times New Roman"/>
          <w:bCs/>
          <w:color w:val="000000"/>
        </w:rPr>
      </w:pPr>
      <w:r>
        <w:rPr>
          <w:rFonts w:ascii="Calibri" w:eastAsia="Times New Roman" w:hAnsi="Calibri" w:cs="Times New Roman"/>
          <w:bCs/>
          <w:color w:val="000000"/>
        </w:rPr>
        <w:t>1-240-485-3919</w:t>
      </w:r>
    </w:p>
    <w:p w14:paraId="3C27A58A" w14:textId="77777777" w:rsidR="00287916" w:rsidRPr="00B944FA" w:rsidRDefault="00287916" w:rsidP="00287916">
      <w:pPr>
        <w:spacing w:after="0" w:line="240" w:lineRule="auto"/>
        <w:rPr>
          <w:rFonts w:ascii="Calibri" w:eastAsia="Times New Roman" w:hAnsi="Calibri" w:cs="Times New Roman"/>
          <w:bCs/>
          <w:color w:val="000000"/>
          <w:sz w:val="10"/>
          <w:szCs w:val="10"/>
        </w:rPr>
      </w:pPr>
    </w:p>
    <w:p w14:paraId="5E206C07" w14:textId="23A1B2CE" w:rsidR="00287916" w:rsidRDefault="00287916" w:rsidP="00287916">
      <w:pPr>
        <w:spacing w:after="0" w:line="240" w:lineRule="auto"/>
        <w:ind w:left="720"/>
        <w:rPr>
          <w:rFonts w:ascii="Calibri" w:eastAsia="Times New Roman" w:hAnsi="Calibri" w:cs="Times New Roman"/>
          <w:bCs/>
          <w:color w:val="000000"/>
        </w:rPr>
      </w:pPr>
      <w:r>
        <w:rPr>
          <w:rFonts w:ascii="Calibri" w:eastAsia="Times New Roman" w:hAnsi="Calibri" w:cs="Times New Roman"/>
          <w:bCs/>
          <w:color w:val="000000"/>
        </w:rPr>
        <w:t xml:space="preserve">Conference ID: 71249 </w:t>
      </w:r>
    </w:p>
    <w:p w14:paraId="360C2BB4" w14:textId="0BF56592" w:rsidR="00287916" w:rsidRDefault="00287916" w:rsidP="00287916">
      <w:pPr>
        <w:spacing w:after="0" w:line="240" w:lineRule="auto"/>
        <w:rPr>
          <w:rFonts w:ascii="Calibri" w:eastAsia="Times New Roman" w:hAnsi="Calibri" w:cs="Times New Roman"/>
          <w:bCs/>
          <w:color w:val="000000"/>
        </w:rPr>
      </w:pPr>
    </w:p>
    <w:p w14:paraId="604648F6" w14:textId="0369E4AE" w:rsidR="00287916" w:rsidRDefault="00287916" w:rsidP="00287916">
      <w:pPr>
        <w:spacing w:after="0" w:line="240" w:lineRule="auto"/>
        <w:rPr>
          <w:rFonts w:ascii="Calibri" w:eastAsia="Times New Roman" w:hAnsi="Calibri" w:cs="Times New Roman"/>
          <w:bCs/>
          <w:color w:val="000000"/>
        </w:rPr>
      </w:pPr>
    </w:p>
    <w:p w14:paraId="10769C7D" w14:textId="6FBE9FF6" w:rsidR="00287916" w:rsidRDefault="00287916" w:rsidP="00287916">
      <w:pPr>
        <w:spacing w:after="0" w:line="240" w:lineRule="auto"/>
        <w:rPr>
          <w:rFonts w:ascii="Calibri" w:eastAsia="Times New Roman" w:hAnsi="Calibri" w:cs="Times New Roman"/>
          <w:bCs/>
          <w:color w:val="000000"/>
        </w:rPr>
      </w:pPr>
      <w:r w:rsidRPr="00287916">
        <w:rPr>
          <w:rFonts w:ascii="Calibri" w:eastAsia="Times New Roman" w:hAnsi="Calibri" w:cs="Times New Roman"/>
          <w:b/>
          <w:bCs/>
          <w:color w:val="000000"/>
        </w:rPr>
        <w:t>Agenda</w:t>
      </w:r>
      <w:r w:rsidR="00B03321" w:rsidRPr="00B03321">
        <w:rPr>
          <w:rFonts w:ascii="Calibri" w:eastAsia="Times New Roman" w:hAnsi="Calibri" w:cs="Times New Roman"/>
          <w:bCs/>
          <w:color w:val="000000"/>
        </w:rPr>
        <w:t>*</w:t>
      </w:r>
      <w:r>
        <w:rPr>
          <w:rFonts w:ascii="Calibri" w:eastAsia="Times New Roman" w:hAnsi="Calibri" w:cs="Times New Roman"/>
          <w:bCs/>
          <w:color w:val="000000"/>
        </w:rPr>
        <w:t xml:space="preserve">: </w:t>
      </w:r>
    </w:p>
    <w:p w14:paraId="566B3050" w14:textId="451FFDED" w:rsidR="00287916" w:rsidRDefault="00287916" w:rsidP="00287916">
      <w:pPr>
        <w:pStyle w:val="ListParagraph"/>
        <w:numPr>
          <w:ilvl w:val="0"/>
          <w:numId w:val="34"/>
        </w:numPr>
        <w:rPr>
          <w:bCs/>
          <w:color w:val="000000"/>
        </w:rPr>
      </w:pPr>
      <w:r>
        <w:rPr>
          <w:bCs/>
          <w:color w:val="000000"/>
        </w:rPr>
        <w:t xml:space="preserve">Roll Call – PHLs </w:t>
      </w:r>
    </w:p>
    <w:p w14:paraId="7F3DBB91" w14:textId="77777777" w:rsidR="00287916" w:rsidRDefault="00287916" w:rsidP="00287916">
      <w:pPr>
        <w:pStyle w:val="ListParagraph"/>
        <w:rPr>
          <w:bCs/>
          <w:color w:val="000000"/>
        </w:rPr>
      </w:pPr>
    </w:p>
    <w:p w14:paraId="1B9B47DB" w14:textId="02B4353E" w:rsidR="00287916" w:rsidRDefault="00287916" w:rsidP="00287916">
      <w:pPr>
        <w:pStyle w:val="ListParagraph"/>
        <w:numPr>
          <w:ilvl w:val="0"/>
          <w:numId w:val="34"/>
        </w:numPr>
        <w:rPr>
          <w:bCs/>
          <w:color w:val="000000"/>
        </w:rPr>
      </w:pPr>
      <w:r>
        <w:rPr>
          <w:bCs/>
          <w:color w:val="000000"/>
        </w:rPr>
        <w:t xml:space="preserve">CDC &amp; APHL Introductions </w:t>
      </w:r>
    </w:p>
    <w:p w14:paraId="1092525C" w14:textId="77777777" w:rsidR="00287916" w:rsidRDefault="00287916" w:rsidP="00287916">
      <w:pPr>
        <w:pStyle w:val="ListParagraph"/>
        <w:rPr>
          <w:bCs/>
          <w:color w:val="000000"/>
        </w:rPr>
      </w:pPr>
    </w:p>
    <w:p w14:paraId="605CA618" w14:textId="2CD5FFFA" w:rsidR="00287916" w:rsidRDefault="00287916" w:rsidP="00287916">
      <w:pPr>
        <w:pStyle w:val="ListParagraph"/>
        <w:numPr>
          <w:ilvl w:val="0"/>
          <w:numId w:val="34"/>
        </w:numPr>
        <w:rPr>
          <w:bCs/>
          <w:color w:val="000000"/>
        </w:rPr>
      </w:pPr>
      <w:r>
        <w:rPr>
          <w:bCs/>
          <w:color w:val="000000"/>
        </w:rPr>
        <w:t>Updates from CDC</w:t>
      </w:r>
      <w:r w:rsidR="00904E67">
        <w:rPr>
          <w:bCs/>
          <w:color w:val="000000"/>
        </w:rPr>
        <w:t xml:space="preserve">/APHL </w:t>
      </w:r>
    </w:p>
    <w:p w14:paraId="75497254" w14:textId="196F9DF8" w:rsidR="00287916" w:rsidRDefault="00B03321" w:rsidP="00287916">
      <w:pPr>
        <w:pStyle w:val="ListParagraph"/>
        <w:numPr>
          <w:ilvl w:val="1"/>
          <w:numId w:val="34"/>
        </w:numPr>
        <w:rPr>
          <w:bCs/>
          <w:color w:val="000000"/>
        </w:rPr>
      </w:pPr>
      <w:r>
        <w:rPr>
          <w:bCs/>
          <w:color w:val="000000"/>
        </w:rPr>
        <w:t xml:space="preserve">Flooding at Wadsworth – impact on diagnostic &amp; NIRC capacity </w:t>
      </w:r>
    </w:p>
    <w:p w14:paraId="6A0BF4E1" w14:textId="77777777" w:rsidR="00B03321" w:rsidRPr="00904E67" w:rsidRDefault="00B03321" w:rsidP="00B03321">
      <w:pPr>
        <w:pStyle w:val="ListParagraph"/>
        <w:ind w:left="1440"/>
        <w:rPr>
          <w:bCs/>
          <w:color w:val="000000"/>
          <w:sz w:val="10"/>
          <w:szCs w:val="10"/>
        </w:rPr>
      </w:pPr>
    </w:p>
    <w:p w14:paraId="3977FF0B" w14:textId="092AE207" w:rsidR="00B03321" w:rsidRDefault="00B03321" w:rsidP="00B03321">
      <w:pPr>
        <w:pStyle w:val="ListParagraph"/>
        <w:numPr>
          <w:ilvl w:val="2"/>
          <w:numId w:val="34"/>
        </w:numPr>
        <w:rPr>
          <w:bCs/>
          <w:color w:val="000000"/>
        </w:rPr>
      </w:pPr>
      <w:r>
        <w:rPr>
          <w:bCs/>
          <w:color w:val="000000"/>
        </w:rPr>
        <w:t xml:space="preserve">Implications for Wadsworth – diagnostic &amp; surveillance </w:t>
      </w:r>
    </w:p>
    <w:p w14:paraId="4D2DCEEE" w14:textId="46709533" w:rsidR="00B03321" w:rsidRDefault="00B03321" w:rsidP="00B03321">
      <w:pPr>
        <w:pStyle w:val="ListParagraph"/>
        <w:numPr>
          <w:ilvl w:val="3"/>
          <w:numId w:val="34"/>
        </w:numPr>
        <w:rPr>
          <w:bCs/>
          <w:color w:val="000000"/>
        </w:rPr>
      </w:pPr>
      <w:r>
        <w:rPr>
          <w:bCs/>
          <w:color w:val="000000"/>
        </w:rPr>
        <w:t xml:space="preserve">All NIRC activities suspended until further notice </w:t>
      </w:r>
    </w:p>
    <w:p w14:paraId="68189254" w14:textId="160ED8CA" w:rsidR="00B03321" w:rsidRDefault="00B03321" w:rsidP="00B03321">
      <w:pPr>
        <w:pStyle w:val="ListParagraph"/>
        <w:numPr>
          <w:ilvl w:val="3"/>
          <w:numId w:val="34"/>
        </w:numPr>
        <w:rPr>
          <w:bCs/>
          <w:color w:val="000000"/>
        </w:rPr>
      </w:pPr>
      <w:r>
        <w:rPr>
          <w:bCs/>
          <w:color w:val="000000"/>
        </w:rPr>
        <w:t xml:space="preserve">Hospitalized patients’ specimens forwarded to CDC </w:t>
      </w:r>
    </w:p>
    <w:p w14:paraId="049FA7A8" w14:textId="77777777" w:rsidR="00B03321" w:rsidRPr="00B944FA" w:rsidRDefault="00B03321" w:rsidP="00B03321">
      <w:pPr>
        <w:pStyle w:val="ListParagraph"/>
        <w:ind w:left="2880"/>
        <w:rPr>
          <w:bCs/>
          <w:color w:val="000000"/>
          <w:sz w:val="10"/>
          <w:szCs w:val="10"/>
        </w:rPr>
      </w:pPr>
    </w:p>
    <w:p w14:paraId="2ECEC062" w14:textId="77777777" w:rsidR="00B03321" w:rsidRDefault="00B03321" w:rsidP="00B03321">
      <w:pPr>
        <w:pStyle w:val="ListParagraph"/>
        <w:numPr>
          <w:ilvl w:val="2"/>
          <w:numId w:val="34"/>
        </w:numPr>
        <w:rPr>
          <w:bCs/>
          <w:color w:val="000000"/>
        </w:rPr>
      </w:pPr>
      <w:r>
        <w:rPr>
          <w:bCs/>
          <w:color w:val="000000"/>
        </w:rPr>
        <w:t>Implications for Wadsworth’s submitters</w:t>
      </w:r>
    </w:p>
    <w:p w14:paraId="2D1BAAAE" w14:textId="0FA20A0B" w:rsidR="00B03321" w:rsidRDefault="00B03321" w:rsidP="00B03321">
      <w:pPr>
        <w:pStyle w:val="ListParagraph"/>
        <w:numPr>
          <w:ilvl w:val="3"/>
          <w:numId w:val="34"/>
        </w:numPr>
        <w:rPr>
          <w:bCs/>
          <w:color w:val="000000"/>
        </w:rPr>
      </w:pPr>
      <w:r>
        <w:rPr>
          <w:bCs/>
          <w:color w:val="000000"/>
        </w:rPr>
        <w:t xml:space="preserve">Reassignment  &amp; prioritization scheme for submitting surveillance specimens to WI or CA </w:t>
      </w:r>
    </w:p>
    <w:p w14:paraId="7A5842D9" w14:textId="7BEF79AC" w:rsidR="00B03321" w:rsidRPr="00B944FA" w:rsidRDefault="00B03321" w:rsidP="00B03321">
      <w:pPr>
        <w:pStyle w:val="ListParagraph"/>
        <w:ind w:left="2880"/>
        <w:rPr>
          <w:bCs/>
          <w:color w:val="000000"/>
          <w:sz w:val="10"/>
          <w:szCs w:val="10"/>
        </w:rPr>
      </w:pPr>
      <w:r>
        <w:rPr>
          <w:bCs/>
          <w:color w:val="000000"/>
        </w:rPr>
        <w:t xml:space="preserve"> </w:t>
      </w:r>
    </w:p>
    <w:p w14:paraId="76083A21" w14:textId="4639915E" w:rsidR="00B03321" w:rsidRDefault="00B03321" w:rsidP="00B03321">
      <w:pPr>
        <w:pStyle w:val="ListParagraph"/>
        <w:numPr>
          <w:ilvl w:val="2"/>
          <w:numId w:val="34"/>
        </w:numPr>
        <w:rPr>
          <w:bCs/>
          <w:color w:val="000000"/>
        </w:rPr>
      </w:pPr>
      <w:r>
        <w:rPr>
          <w:bCs/>
          <w:color w:val="000000"/>
        </w:rPr>
        <w:t>Implications for neighboring states (diagnostic testing)</w:t>
      </w:r>
    </w:p>
    <w:p w14:paraId="298AA621" w14:textId="77777777" w:rsidR="00B03321" w:rsidRPr="00B944FA" w:rsidRDefault="00B03321" w:rsidP="00B03321">
      <w:pPr>
        <w:pStyle w:val="ListParagraph"/>
        <w:ind w:left="2160"/>
        <w:rPr>
          <w:bCs/>
          <w:color w:val="000000"/>
          <w:sz w:val="10"/>
          <w:szCs w:val="10"/>
        </w:rPr>
      </w:pPr>
    </w:p>
    <w:p w14:paraId="20987C19" w14:textId="39BA96D7" w:rsidR="00B03321" w:rsidRPr="00B03321" w:rsidRDefault="00B03321" w:rsidP="00B03321">
      <w:pPr>
        <w:pStyle w:val="ListParagraph"/>
        <w:numPr>
          <w:ilvl w:val="2"/>
          <w:numId w:val="34"/>
        </w:numPr>
        <w:rPr>
          <w:bCs/>
          <w:color w:val="000000"/>
        </w:rPr>
      </w:pPr>
      <w:r>
        <w:rPr>
          <w:bCs/>
          <w:color w:val="000000"/>
        </w:rPr>
        <w:t xml:space="preserve">Plans for APHL external communications to PHLs </w:t>
      </w:r>
    </w:p>
    <w:p w14:paraId="5B9E3EB9" w14:textId="77777777" w:rsidR="00B03321" w:rsidRDefault="00B03321" w:rsidP="00B03321">
      <w:pPr>
        <w:pStyle w:val="ListParagraph"/>
        <w:ind w:left="2160"/>
        <w:rPr>
          <w:bCs/>
          <w:color w:val="000000"/>
        </w:rPr>
      </w:pPr>
    </w:p>
    <w:p w14:paraId="06D890F7" w14:textId="25C963FE" w:rsidR="00287916" w:rsidRDefault="00B03321" w:rsidP="00287916">
      <w:pPr>
        <w:pStyle w:val="ListParagraph"/>
        <w:numPr>
          <w:ilvl w:val="1"/>
          <w:numId w:val="34"/>
        </w:numPr>
        <w:rPr>
          <w:bCs/>
          <w:color w:val="000000"/>
        </w:rPr>
      </w:pPr>
      <w:r>
        <w:rPr>
          <w:bCs/>
          <w:color w:val="000000"/>
        </w:rPr>
        <w:t>Anticipated r</w:t>
      </w:r>
      <w:r w:rsidR="00287916">
        <w:rPr>
          <w:bCs/>
          <w:color w:val="000000"/>
        </w:rPr>
        <w:t xml:space="preserve">eclassification/downgrade from BSL-3 to BSL-2 testing </w:t>
      </w:r>
    </w:p>
    <w:p w14:paraId="3A0DD054" w14:textId="77777777" w:rsidR="00AD1AE4" w:rsidRPr="00AD1AE4" w:rsidRDefault="00AD1AE4" w:rsidP="00AD1AE4">
      <w:pPr>
        <w:pStyle w:val="ListParagraph"/>
        <w:ind w:left="1440"/>
        <w:rPr>
          <w:bCs/>
          <w:color w:val="000000"/>
          <w:sz w:val="10"/>
          <w:szCs w:val="10"/>
        </w:rPr>
      </w:pPr>
    </w:p>
    <w:p w14:paraId="10DE5276" w14:textId="4F23A6F8" w:rsidR="00AD1AE4" w:rsidRDefault="00AD1AE4" w:rsidP="00AD1AE4">
      <w:pPr>
        <w:pStyle w:val="ListParagraph"/>
        <w:numPr>
          <w:ilvl w:val="2"/>
          <w:numId w:val="34"/>
        </w:numPr>
        <w:rPr>
          <w:bCs/>
          <w:color w:val="000000"/>
        </w:rPr>
      </w:pPr>
      <w:r>
        <w:rPr>
          <w:bCs/>
          <w:color w:val="000000"/>
        </w:rPr>
        <w:t>Impact on WI &amp; CA’s ability to take on additional NY NIRC specimens</w:t>
      </w:r>
    </w:p>
    <w:p w14:paraId="3B10F95F" w14:textId="153B8D4D" w:rsidR="00B03321" w:rsidRDefault="00B03321" w:rsidP="00B03321">
      <w:pPr>
        <w:pStyle w:val="ListParagraph"/>
        <w:ind w:left="1440"/>
        <w:rPr>
          <w:bCs/>
          <w:color w:val="000000"/>
        </w:rPr>
      </w:pPr>
    </w:p>
    <w:p w14:paraId="40024A03" w14:textId="2E2369A2" w:rsidR="00287916" w:rsidRDefault="00287916" w:rsidP="00287916">
      <w:pPr>
        <w:pStyle w:val="ListParagraph"/>
        <w:numPr>
          <w:ilvl w:val="1"/>
          <w:numId w:val="34"/>
        </w:numPr>
        <w:rPr>
          <w:bCs/>
          <w:color w:val="000000"/>
        </w:rPr>
      </w:pPr>
      <w:r>
        <w:rPr>
          <w:bCs/>
          <w:color w:val="000000"/>
        </w:rPr>
        <w:t xml:space="preserve">Confirmatory testing &amp; IRR distribution of H7N9 diagnostic kits </w:t>
      </w:r>
    </w:p>
    <w:p w14:paraId="1F9828C5" w14:textId="77777777" w:rsidR="00B03321" w:rsidRDefault="00B03321" w:rsidP="00B03321">
      <w:pPr>
        <w:pStyle w:val="ListParagraph"/>
        <w:ind w:left="1440"/>
        <w:rPr>
          <w:bCs/>
          <w:color w:val="000000"/>
        </w:rPr>
      </w:pPr>
    </w:p>
    <w:p w14:paraId="19FBD338" w14:textId="28A88A02" w:rsidR="00287916" w:rsidRDefault="00287916" w:rsidP="00287916">
      <w:pPr>
        <w:pStyle w:val="ListParagraph"/>
        <w:numPr>
          <w:ilvl w:val="1"/>
          <w:numId w:val="34"/>
        </w:numPr>
        <w:rPr>
          <w:bCs/>
          <w:color w:val="000000"/>
        </w:rPr>
      </w:pPr>
      <w:r>
        <w:rPr>
          <w:bCs/>
          <w:color w:val="000000"/>
        </w:rPr>
        <w:t xml:space="preserve">Guidance on the use of outdated laboratory diagnostic instruments </w:t>
      </w:r>
    </w:p>
    <w:p w14:paraId="64C329B1" w14:textId="77777777" w:rsidR="00B03321" w:rsidRDefault="00B03321" w:rsidP="00B03321">
      <w:pPr>
        <w:pStyle w:val="ListParagraph"/>
        <w:ind w:left="1440"/>
        <w:rPr>
          <w:bCs/>
          <w:color w:val="000000"/>
        </w:rPr>
      </w:pPr>
    </w:p>
    <w:p w14:paraId="41478914" w14:textId="2B60DAE5" w:rsidR="00287916" w:rsidRDefault="00287916" w:rsidP="00287916">
      <w:pPr>
        <w:pStyle w:val="ListParagraph"/>
        <w:numPr>
          <w:ilvl w:val="1"/>
          <w:numId w:val="34"/>
        </w:numPr>
        <w:rPr>
          <w:bCs/>
          <w:color w:val="000000"/>
        </w:rPr>
      </w:pPr>
      <w:r>
        <w:rPr>
          <w:bCs/>
          <w:color w:val="000000"/>
        </w:rPr>
        <w:t>Guidance on mapping the new LOINC/SNOMED codes for H7</w:t>
      </w:r>
    </w:p>
    <w:p w14:paraId="3DBA480D" w14:textId="77777777" w:rsidR="00B03321" w:rsidRDefault="00B03321" w:rsidP="00B03321">
      <w:pPr>
        <w:pStyle w:val="ListParagraph"/>
        <w:ind w:left="1440"/>
        <w:rPr>
          <w:bCs/>
          <w:color w:val="000000"/>
        </w:rPr>
      </w:pPr>
    </w:p>
    <w:p w14:paraId="587FE0F2" w14:textId="2E6AF1CA" w:rsidR="00287916" w:rsidRDefault="00287916" w:rsidP="00287916">
      <w:pPr>
        <w:pStyle w:val="ListParagraph"/>
        <w:numPr>
          <w:ilvl w:val="1"/>
          <w:numId w:val="34"/>
        </w:numPr>
        <w:rPr>
          <w:bCs/>
          <w:color w:val="000000"/>
        </w:rPr>
      </w:pPr>
      <w:r>
        <w:rPr>
          <w:bCs/>
          <w:color w:val="000000"/>
        </w:rPr>
        <w:t xml:space="preserve">Guidance on inactivation of primary clinical specimens </w:t>
      </w:r>
    </w:p>
    <w:p w14:paraId="57CAAEC5" w14:textId="77777777" w:rsidR="00B03321" w:rsidRDefault="00B03321" w:rsidP="00B03321">
      <w:pPr>
        <w:pStyle w:val="ListParagraph"/>
        <w:ind w:left="1440"/>
        <w:rPr>
          <w:bCs/>
          <w:color w:val="000000"/>
        </w:rPr>
      </w:pPr>
    </w:p>
    <w:p w14:paraId="492171C6" w14:textId="159F93FC" w:rsidR="00287916" w:rsidRDefault="00287916" w:rsidP="00287916">
      <w:pPr>
        <w:pStyle w:val="ListParagraph"/>
        <w:numPr>
          <w:ilvl w:val="1"/>
          <w:numId w:val="34"/>
        </w:numPr>
        <w:rPr>
          <w:bCs/>
          <w:color w:val="000000"/>
        </w:rPr>
      </w:pPr>
      <w:r>
        <w:rPr>
          <w:bCs/>
          <w:color w:val="000000"/>
        </w:rPr>
        <w:t>Guidance on reserving aliquots to send to NIRCs</w:t>
      </w:r>
    </w:p>
    <w:p w14:paraId="25FCEAEA" w14:textId="77777777" w:rsidR="00B03321" w:rsidRDefault="00B03321" w:rsidP="00B03321">
      <w:pPr>
        <w:pStyle w:val="ListParagraph"/>
        <w:ind w:left="1440"/>
        <w:rPr>
          <w:bCs/>
          <w:color w:val="000000"/>
        </w:rPr>
      </w:pPr>
    </w:p>
    <w:p w14:paraId="60BD3E2E" w14:textId="2CC6539D" w:rsidR="00287916" w:rsidRDefault="00287916" w:rsidP="00287916">
      <w:pPr>
        <w:pStyle w:val="ListParagraph"/>
        <w:numPr>
          <w:ilvl w:val="1"/>
          <w:numId w:val="34"/>
        </w:numPr>
        <w:rPr>
          <w:bCs/>
          <w:color w:val="000000"/>
        </w:rPr>
      </w:pPr>
      <w:r>
        <w:rPr>
          <w:bCs/>
          <w:color w:val="000000"/>
        </w:rPr>
        <w:t>Guidance on testing algorithm for PCR diagnostic testing with the CDC assay</w:t>
      </w:r>
    </w:p>
    <w:p w14:paraId="4F8274C4" w14:textId="77777777" w:rsidR="00287916" w:rsidRDefault="00287916" w:rsidP="00287916">
      <w:pPr>
        <w:pStyle w:val="ListParagraph"/>
        <w:ind w:left="1440"/>
        <w:rPr>
          <w:bCs/>
          <w:color w:val="000000"/>
        </w:rPr>
      </w:pPr>
    </w:p>
    <w:p w14:paraId="2442D762" w14:textId="78703A9C" w:rsidR="00287916" w:rsidRDefault="00287916" w:rsidP="00287916">
      <w:pPr>
        <w:pStyle w:val="ListParagraph"/>
        <w:numPr>
          <w:ilvl w:val="0"/>
          <w:numId w:val="34"/>
        </w:numPr>
        <w:rPr>
          <w:bCs/>
          <w:color w:val="000000"/>
        </w:rPr>
      </w:pPr>
      <w:r>
        <w:rPr>
          <w:bCs/>
          <w:color w:val="000000"/>
        </w:rPr>
        <w:t>Updates from APHL</w:t>
      </w:r>
    </w:p>
    <w:p w14:paraId="04856FBB" w14:textId="6D7A6C7A" w:rsidR="00287916" w:rsidRDefault="00287916" w:rsidP="00287916">
      <w:pPr>
        <w:pStyle w:val="ListParagraph"/>
        <w:numPr>
          <w:ilvl w:val="1"/>
          <w:numId w:val="34"/>
        </w:numPr>
        <w:rPr>
          <w:bCs/>
          <w:color w:val="000000"/>
        </w:rPr>
      </w:pPr>
      <w:r>
        <w:rPr>
          <w:bCs/>
          <w:color w:val="000000"/>
        </w:rPr>
        <w:t xml:space="preserve">FedEx shipping of H7N9 positive samples </w:t>
      </w:r>
    </w:p>
    <w:p w14:paraId="0CA083DA" w14:textId="77777777" w:rsidR="00B944FA" w:rsidRPr="00B944FA" w:rsidRDefault="00B944FA" w:rsidP="00B944FA">
      <w:pPr>
        <w:pStyle w:val="ListParagraph"/>
        <w:ind w:left="1440"/>
        <w:rPr>
          <w:bCs/>
          <w:color w:val="000000"/>
          <w:sz w:val="10"/>
          <w:szCs w:val="10"/>
        </w:rPr>
      </w:pPr>
    </w:p>
    <w:p w14:paraId="50D8F276" w14:textId="7B645379" w:rsidR="00287916" w:rsidRDefault="00287916" w:rsidP="00287916">
      <w:pPr>
        <w:pStyle w:val="ListParagraph"/>
        <w:numPr>
          <w:ilvl w:val="1"/>
          <w:numId w:val="34"/>
        </w:numPr>
        <w:rPr>
          <w:bCs/>
          <w:color w:val="000000"/>
        </w:rPr>
      </w:pPr>
      <w:r w:rsidRPr="00287916">
        <w:rPr>
          <w:bCs/>
          <w:i/>
          <w:color w:val="000000"/>
        </w:rPr>
        <w:t>Influenza News</w:t>
      </w:r>
      <w:r>
        <w:rPr>
          <w:bCs/>
          <w:color w:val="000000"/>
        </w:rPr>
        <w:t xml:space="preserve"> blasts </w:t>
      </w:r>
    </w:p>
    <w:p w14:paraId="7D4CB477" w14:textId="77777777" w:rsidR="00287916" w:rsidRDefault="00287916" w:rsidP="00287916">
      <w:pPr>
        <w:pStyle w:val="ListParagraph"/>
        <w:ind w:left="1440"/>
        <w:rPr>
          <w:bCs/>
          <w:color w:val="000000"/>
        </w:rPr>
      </w:pPr>
    </w:p>
    <w:p w14:paraId="08481D91" w14:textId="1F76F375" w:rsidR="00287916" w:rsidRDefault="00287916" w:rsidP="00287916">
      <w:pPr>
        <w:pStyle w:val="ListParagraph"/>
        <w:numPr>
          <w:ilvl w:val="0"/>
          <w:numId w:val="34"/>
        </w:numPr>
        <w:rPr>
          <w:bCs/>
          <w:color w:val="000000"/>
        </w:rPr>
      </w:pPr>
      <w:r>
        <w:rPr>
          <w:bCs/>
          <w:color w:val="000000"/>
        </w:rPr>
        <w:t>Open Q&amp;A</w:t>
      </w:r>
    </w:p>
    <w:p w14:paraId="31668E5F" w14:textId="77777777" w:rsidR="00B03321" w:rsidRDefault="00B03321" w:rsidP="00B03321">
      <w:pPr>
        <w:pStyle w:val="ListParagraph"/>
        <w:rPr>
          <w:bCs/>
          <w:color w:val="000000"/>
        </w:rPr>
      </w:pPr>
    </w:p>
    <w:p w14:paraId="0B30A062" w14:textId="723CBEF7" w:rsidR="00B03321" w:rsidRPr="00287916" w:rsidRDefault="00B03321" w:rsidP="00287916">
      <w:pPr>
        <w:pStyle w:val="ListParagraph"/>
        <w:numPr>
          <w:ilvl w:val="0"/>
          <w:numId w:val="34"/>
        </w:numPr>
        <w:rPr>
          <w:bCs/>
          <w:color w:val="000000"/>
        </w:rPr>
      </w:pPr>
      <w:r>
        <w:rPr>
          <w:bCs/>
          <w:color w:val="000000"/>
        </w:rPr>
        <w:t xml:space="preserve">Adjourn </w:t>
      </w:r>
    </w:p>
    <w:p w14:paraId="6F3108CA" w14:textId="472B1BFA" w:rsidR="00287916" w:rsidRDefault="00287916" w:rsidP="00287916">
      <w:pPr>
        <w:spacing w:after="0" w:line="240" w:lineRule="auto"/>
        <w:rPr>
          <w:rFonts w:ascii="Calibri" w:eastAsia="Times New Roman" w:hAnsi="Calibri" w:cs="Times New Roman"/>
          <w:bCs/>
          <w:color w:val="000000"/>
        </w:rPr>
      </w:pPr>
    </w:p>
    <w:p w14:paraId="1288EE41" w14:textId="715F9A3C" w:rsidR="003A61FB" w:rsidRDefault="003A61FB" w:rsidP="00F622D9">
      <w:pPr>
        <w:pStyle w:val="PlainText"/>
      </w:pPr>
    </w:p>
    <w:p w14:paraId="5442B3F6" w14:textId="6A55E146" w:rsidR="00287916" w:rsidRDefault="00B03321" w:rsidP="00F622D9">
      <w:pPr>
        <w:pStyle w:val="PlainText"/>
      </w:pPr>
      <w:r>
        <w:t xml:space="preserve">*Note: Minutes </w:t>
      </w:r>
      <w:proofErr w:type="gramStart"/>
      <w:r>
        <w:t>will be disseminated</w:t>
      </w:r>
      <w:proofErr w:type="gramEnd"/>
      <w:r>
        <w:t xml:space="preserve"> following the call. </w:t>
      </w:r>
    </w:p>
    <w:p w14:paraId="506F2D74" w14:textId="542F8B50" w:rsidR="00287916" w:rsidRDefault="00287916" w:rsidP="00F622D9">
      <w:pPr>
        <w:pStyle w:val="PlainText"/>
      </w:pPr>
    </w:p>
    <w:p w14:paraId="4E9BC90A" w14:textId="653E825D" w:rsidR="00287916" w:rsidRDefault="00287916" w:rsidP="00F622D9">
      <w:pPr>
        <w:pStyle w:val="PlainText"/>
      </w:pPr>
      <w:bookmarkStart w:id="0" w:name="_GoBack"/>
      <w:bookmarkEnd w:id="0"/>
    </w:p>
    <w:p w14:paraId="451E4429" w14:textId="3529B8BB" w:rsidR="00287916" w:rsidRDefault="00287916" w:rsidP="00F622D9">
      <w:pPr>
        <w:pStyle w:val="PlainText"/>
      </w:pPr>
    </w:p>
    <w:p w14:paraId="58CBC5BC" w14:textId="77777777" w:rsidR="00287916" w:rsidRPr="00B944FA" w:rsidRDefault="00287916" w:rsidP="00287916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40"/>
        </w:rPr>
      </w:pPr>
      <w:r w:rsidRPr="00B944FA">
        <w:rPr>
          <w:rFonts w:ascii="Calibri" w:eastAsia="Times New Roman" w:hAnsi="Calibri" w:cs="Times New Roman"/>
          <w:b/>
          <w:color w:val="000000"/>
          <w:sz w:val="40"/>
        </w:rPr>
        <w:t xml:space="preserve">EXERCISE </w:t>
      </w:r>
      <w:proofErr w:type="spellStart"/>
      <w:r w:rsidRPr="00B944FA">
        <w:rPr>
          <w:rFonts w:ascii="Calibri" w:eastAsia="Times New Roman" w:hAnsi="Calibri" w:cs="Times New Roman"/>
          <w:b/>
          <w:color w:val="000000"/>
          <w:sz w:val="40"/>
        </w:rPr>
        <w:t>EXERCISE</w:t>
      </w:r>
      <w:proofErr w:type="spellEnd"/>
      <w:r w:rsidRPr="00B944FA">
        <w:rPr>
          <w:rFonts w:ascii="Calibri" w:eastAsia="Times New Roman" w:hAnsi="Calibri" w:cs="Times New Roman"/>
          <w:b/>
          <w:color w:val="000000"/>
          <w:sz w:val="40"/>
        </w:rPr>
        <w:t xml:space="preserve"> </w:t>
      </w:r>
      <w:proofErr w:type="spellStart"/>
      <w:r w:rsidRPr="00B944FA">
        <w:rPr>
          <w:rFonts w:ascii="Calibri" w:eastAsia="Times New Roman" w:hAnsi="Calibri" w:cs="Times New Roman"/>
          <w:b/>
          <w:color w:val="000000"/>
          <w:sz w:val="40"/>
        </w:rPr>
        <w:t>EXERCISE</w:t>
      </w:r>
      <w:proofErr w:type="spellEnd"/>
      <w:r w:rsidRPr="00B944FA">
        <w:rPr>
          <w:rFonts w:ascii="Calibri" w:eastAsia="Times New Roman" w:hAnsi="Calibri" w:cs="Times New Roman"/>
          <w:b/>
          <w:color w:val="000000"/>
          <w:sz w:val="40"/>
        </w:rPr>
        <w:t xml:space="preserve"> </w:t>
      </w:r>
    </w:p>
    <w:p w14:paraId="1CA09DA0" w14:textId="77777777" w:rsidR="00287916" w:rsidRDefault="00287916" w:rsidP="00F622D9">
      <w:pPr>
        <w:pStyle w:val="PlainText"/>
      </w:pPr>
    </w:p>
    <w:sectPr w:rsidR="00287916" w:rsidSect="00625877">
      <w:head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3782F8" w14:textId="77777777" w:rsidR="00CE7BDB" w:rsidRDefault="00CE7BDB">
      <w:pPr>
        <w:spacing w:after="0" w:line="240" w:lineRule="auto"/>
      </w:pPr>
      <w:r>
        <w:separator/>
      </w:r>
    </w:p>
  </w:endnote>
  <w:endnote w:type="continuationSeparator" w:id="0">
    <w:p w14:paraId="37172E46" w14:textId="77777777" w:rsidR="00CE7BDB" w:rsidRDefault="00CE7B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5BAFB1" w14:textId="77777777" w:rsidR="00CE7BDB" w:rsidRDefault="00CE7BDB">
      <w:pPr>
        <w:spacing w:after="0" w:line="240" w:lineRule="auto"/>
      </w:pPr>
      <w:r>
        <w:separator/>
      </w:r>
    </w:p>
  </w:footnote>
  <w:footnote w:type="continuationSeparator" w:id="0">
    <w:p w14:paraId="15768D46" w14:textId="77777777" w:rsidR="00CE7BDB" w:rsidRDefault="00CE7B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A4F2FD" w14:textId="77777777" w:rsidR="00EA78CF" w:rsidRPr="00AD73FE" w:rsidRDefault="0085542F" w:rsidP="00AD73FE">
    <w:pPr>
      <w:pStyle w:val="Header"/>
    </w:pPr>
    <w:r>
      <w:rPr>
        <w:rFonts w:ascii="Courier New" w:hAnsi="Courier New" w:cs="Courier New"/>
        <w:noProof/>
      </w:rPr>
      <w:drawing>
        <wp:inline distT="0" distB="0" distL="0" distR="0" wp14:anchorId="67EFEF37" wp14:editId="7AB900D8">
          <wp:extent cx="1800225" cy="800100"/>
          <wp:effectExtent l="0" t="0" r="9525" b="0"/>
          <wp:docPr id="1" name="Picture 1" descr="APHL_logo_Correc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PHL_logo_Correc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0225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76E96"/>
    <w:multiLevelType w:val="hybridMultilevel"/>
    <w:tmpl w:val="FB4EA14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2373382"/>
    <w:multiLevelType w:val="hybridMultilevel"/>
    <w:tmpl w:val="78280A28"/>
    <w:lvl w:ilvl="0" w:tplc="0409001B">
      <w:start w:val="1"/>
      <w:numFmt w:val="lowerRoman"/>
      <w:lvlText w:val="%1."/>
      <w:lvlJc w:val="right"/>
      <w:pPr>
        <w:ind w:left="2520" w:hanging="360"/>
      </w:pPr>
    </w:lvl>
    <w:lvl w:ilvl="1" w:tplc="04090019">
      <w:start w:val="1"/>
      <w:numFmt w:val="lowerLetter"/>
      <w:lvlText w:val="%2."/>
      <w:lvlJc w:val="left"/>
      <w:pPr>
        <w:ind w:left="3240" w:hanging="360"/>
      </w:pPr>
    </w:lvl>
    <w:lvl w:ilvl="2" w:tplc="0409001B">
      <w:start w:val="1"/>
      <w:numFmt w:val="lowerRoman"/>
      <w:lvlText w:val="%3."/>
      <w:lvlJc w:val="right"/>
      <w:pPr>
        <w:ind w:left="3960" w:hanging="180"/>
      </w:pPr>
    </w:lvl>
    <w:lvl w:ilvl="3" w:tplc="0409000F">
      <w:start w:val="1"/>
      <w:numFmt w:val="decimal"/>
      <w:lvlText w:val="%4."/>
      <w:lvlJc w:val="left"/>
      <w:pPr>
        <w:ind w:left="4680" w:hanging="360"/>
      </w:pPr>
    </w:lvl>
    <w:lvl w:ilvl="4" w:tplc="04090019">
      <w:start w:val="1"/>
      <w:numFmt w:val="lowerLetter"/>
      <w:lvlText w:val="%5."/>
      <w:lvlJc w:val="left"/>
      <w:pPr>
        <w:ind w:left="5400" w:hanging="360"/>
      </w:pPr>
    </w:lvl>
    <w:lvl w:ilvl="5" w:tplc="0409001B">
      <w:start w:val="1"/>
      <w:numFmt w:val="lowerRoman"/>
      <w:lvlText w:val="%6."/>
      <w:lvlJc w:val="right"/>
      <w:pPr>
        <w:ind w:left="6120" w:hanging="180"/>
      </w:pPr>
    </w:lvl>
    <w:lvl w:ilvl="6" w:tplc="0409000F">
      <w:start w:val="1"/>
      <w:numFmt w:val="decimal"/>
      <w:lvlText w:val="%7."/>
      <w:lvlJc w:val="left"/>
      <w:pPr>
        <w:ind w:left="6840" w:hanging="360"/>
      </w:pPr>
    </w:lvl>
    <w:lvl w:ilvl="7" w:tplc="04090019">
      <w:start w:val="1"/>
      <w:numFmt w:val="lowerLetter"/>
      <w:lvlText w:val="%8."/>
      <w:lvlJc w:val="left"/>
      <w:pPr>
        <w:ind w:left="7560" w:hanging="360"/>
      </w:pPr>
    </w:lvl>
    <w:lvl w:ilvl="8" w:tplc="0409001B">
      <w:start w:val="1"/>
      <w:numFmt w:val="lowerRoman"/>
      <w:lvlText w:val="%9."/>
      <w:lvlJc w:val="right"/>
      <w:pPr>
        <w:ind w:left="8280" w:hanging="180"/>
      </w:pPr>
    </w:lvl>
  </w:abstractNum>
  <w:abstractNum w:abstractNumId="2" w15:restartNumberingAfterBreak="0">
    <w:nsid w:val="03214776"/>
    <w:multiLevelType w:val="hybridMultilevel"/>
    <w:tmpl w:val="A1129D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1200B2"/>
    <w:multiLevelType w:val="hybridMultilevel"/>
    <w:tmpl w:val="71B0CA4C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1F935D5"/>
    <w:multiLevelType w:val="hybridMultilevel"/>
    <w:tmpl w:val="CDBAE706"/>
    <w:lvl w:ilvl="0" w:tplc="040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5" w15:restartNumberingAfterBreak="0">
    <w:nsid w:val="17781643"/>
    <w:multiLevelType w:val="hybridMultilevel"/>
    <w:tmpl w:val="7C6CCB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F749D5"/>
    <w:multiLevelType w:val="hybridMultilevel"/>
    <w:tmpl w:val="63FAC9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0F11B0"/>
    <w:multiLevelType w:val="multilevel"/>
    <w:tmpl w:val="5B9845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7FF2B51"/>
    <w:multiLevelType w:val="hybridMultilevel"/>
    <w:tmpl w:val="1902AE2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A220EEA"/>
    <w:multiLevelType w:val="hybridMultilevel"/>
    <w:tmpl w:val="D8C46BE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2B2E2DAC"/>
    <w:multiLevelType w:val="multilevel"/>
    <w:tmpl w:val="A104C02C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BED66A0"/>
    <w:multiLevelType w:val="hybridMultilevel"/>
    <w:tmpl w:val="C1CEAA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1F076B"/>
    <w:multiLevelType w:val="hybridMultilevel"/>
    <w:tmpl w:val="8FD2CC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E25055"/>
    <w:multiLevelType w:val="hybridMultilevel"/>
    <w:tmpl w:val="D67AB2B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F12E4D"/>
    <w:multiLevelType w:val="hybridMultilevel"/>
    <w:tmpl w:val="FF0E506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0D6C46"/>
    <w:multiLevelType w:val="hybridMultilevel"/>
    <w:tmpl w:val="05DE95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432867"/>
    <w:multiLevelType w:val="hybridMultilevel"/>
    <w:tmpl w:val="203E5E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455636"/>
    <w:multiLevelType w:val="multilevel"/>
    <w:tmpl w:val="532290C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2515C75"/>
    <w:multiLevelType w:val="hybridMultilevel"/>
    <w:tmpl w:val="9356CB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334C3C"/>
    <w:multiLevelType w:val="hybridMultilevel"/>
    <w:tmpl w:val="C26C29C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FA0411"/>
    <w:multiLevelType w:val="hybridMultilevel"/>
    <w:tmpl w:val="719E5C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5F5EC1"/>
    <w:multiLevelType w:val="hybridMultilevel"/>
    <w:tmpl w:val="961E84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C142DA"/>
    <w:multiLevelType w:val="hybridMultilevel"/>
    <w:tmpl w:val="CCE4D24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A63577"/>
    <w:multiLevelType w:val="hybridMultilevel"/>
    <w:tmpl w:val="DC3EB4E6"/>
    <w:lvl w:ilvl="0" w:tplc="A1F821C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BFDE6272">
      <w:start w:val="1"/>
      <w:numFmt w:val="lowerLetter"/>
      <w:lvlText w:val="%2."/>
      <w:lvlJc w:val="left"/>
      <w:pPr>
        <w:ind w:left="1440" w:hanging="360"/>
      </w:pPr>
      <w:rPr>
        <w:b/>
        <w:color w:val="auto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1F3030"/>
    <w:multiLevelType w:val="hybridMultilevel"/>
    <w:tmpl w:val="BBCC2A9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E15111"/>
    <w:multiLevelType w:val="multilevel"/>
    <w:tmpl w:val="624424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ED60C05"/>
    <w:multiLevelType w:val="hybridMultilevel"/>
    <w:tmpl w:val="B008B26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AE138F"/>
    <w:multiLevelType w:val="multilevel"/>
    <w:tmpl w:val="A656AD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ind w:left="1440" w:hanging="360"/>
      </w:pPr>
      <w:rPr>
        <w:color w:val="1F497D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D907112"/>
    <w:multiLevelType w:val="hybridMultilevel"/>
    <w:tmpl w:val="07F6D0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3B54326"/>
    <w:multiLevelType w:val="hybridMultilevel"/>
    <w:tmpl w:val="67BE6C7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F0E19DD"/>
    <w:multiLevelType w:val="hybridMultilevel"/>
    <w:tmpl w:val="B11061E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6"/>
  </w:num>
  <w:num w:numId="3">
    <w:abstractNumId w:val="21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</w:num>
  <w:num w:numId="16">
    <w:abstractNumId w:val="24"/>
  </w:num>
  <w:num w:numId="17">
    <w:abstractNumId w:val="20"/>
  </w:num>
  <w:num w:numId="18">
    <w:abstractNumId w:val="9"/>
  </w:num>
  <w:num w:numId="19">
    <w:abstractNumId w:val="4"/>
  </w:num>
  <w:num w:numId="2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2"/>
  </w:num>
  <w:num w:numId="22">
    <w:abstractNumId w:val="19"/>
  </w:num>
  <w:num w:numId="2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8"/>
  </w:num>
  <w:num w:numId="26">
    <w:abstractNumId w:val="28"/>
  </w:num>
  <w:num w:numId="27">
    <w:abstractNumId w:val="5"/>
  </w:num>
  <w:num w:numId="28">
    <w:abstractNumId w:val="15"/>
  </w:num>
  <w:num w:numId="29">
    <w:abstractNumId w:val="26"/>
  </w:num>
  <w:num w:numId="30">
    <w:abstractNumId w:val="16"/>
  </w:num>
  <w:num w:numId="3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"/>
  </w:num>
  <w:num w:numId="33">
    <w:abstractNumId w:val="30"/>
  </w:num>
  <w:num w:numId="3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542F"/>
    <w:rsid w:val="0000004C"/>
    <w:rsid w:val="00014787"/>
    <w:rsid w:val="0001557E"/>
    <w:rsid w:val="00024576"/>
    <w:rsid w:val="000278D1"/>
    <w:rsid w:val="00032A70"/>
    <w:rsid w:val="00036766"/>
    <w:rsid w:val="00040480"/>
    <w:rsid w:val="00056475"/>
    <w:rsid w:val="00072FE7"/>
    <w:rsid w:val="00090B79"/>
    <w:rsid w:val="00096CAB"/>
    <w:rsid w:val="000B6008"/>
    <w:rsid w:val="000C2C39"/>
    <w:rsid w:val="000C5684"/>
    <w:rsid w:val="000E51B8"/>
    <w:rsid w:val="000E691B"/>
    <w:rsid w:val="000E71C7"/>
    <w:rsid w:val="000F6630"/>
    <w:rsid w:val="000F7342"/>
    <w:rsid w:val="00120FD4"/>
    <w:rsid w:val="00122ABB"/>
    <w:rsid w:val="00123867"/>
    <w:rsid w:val="00140A93"/>
    <w:rsid w:val="00147EE3"/>
    <w:rsid w:val="00153290"/>
    <w:rsid w:val="00153528"/>
    <w:rsid w:val="001553EA"/>
    <w:rsid w:val="00160883"/>
    <w:rsid w:val="0017410B"/>
    <w:rsid w:val="00184C32"/>
    <w:rsid w:val="001942C9"/>
    <w:rsid w:val="0019598D"/>
    <w:rsid w:val="001A5B4B"/>
    <w:rsid w:val="001B01EF"/>
    <w:rsid w:val="001B5B9B"/>
    <w:rsid w:val="001B695B"/>
    <w:rsid w:val="001C06B3"/>
    <w:rsid w:val="001E32FC"/>
    <w:rsid w:val="001E3DBC"/>
    <w:rsid w:val="001F7086"/>
    <w:rsid w:val="00204098"/>
    <w:rsid w:val="00221071"/>
    <w:rsid w:val="0022532B"/>
    <w:rsid w:val="00231792"/>
    <w:rsid w:val="00243E6F"/>
    <w:rsid w:val="00247C1A"/>
    <w:rsid w:val="00260D6D"/>
    <w:rsid w:val="002845DD"/>
    <w:rsid w:val="00284FF1"/>
    <w:rsid w:val="0028759D"/>
    <w:rsid w:val="00287916"/>
    <w:rsid w:val="002A2F91"/>
    <w:rsid w:val="002A3E42"/>
    <w:rsid w:val="002B7D56"/>
    <w:rsid w:val="002D7136"/>
    <w:rsid w:val="002E4406"/>
    <w:rsid w:val="002E5742"/>
    <w:rsid w:val="002F3732"/>
    <w:rsid w:val="00301E48"/>
    <w:rsid w:val="00305E12"/>
    <w:rsid w:val="00307FE8"/>
    <w:rsid w:val="00322BE2"/>
    <w:rsid w:val="003244E8"/>
    <w:rsid w:val="00325291"/>
    <w:rsid w:val="00356573"/>
    <w:rsid w:val="00361747"/>
    <w:rsid w:val="00375C34"/>
    <w:rsid w:val="003765A3"/>
    <w:rsid w:val="00376806"/>
    <w:rsid w:val="00376983"/>
    <w:rsid w:val="00376D44"/>
    <w:rsid w:val="003816B4"/>
    <w:rsid w:val="00381C7D"/>
    <w:rsid w:val="003969BA"/>
    <w:rsid w:val="003A1701"/>
    <w:rsid w:val="003A61FB"/>
    <w:rsid w:val="003B4C5A"/>
    <w:rsid w:val="003B7D27"/>
    <w:rsid w:val="003C3609"/>
    <w:rsid w:val="003C40DB"/>
    <w:rsid w:val="003E59B8"/>
    <w:rsid w:val="003E7836"/>
    <w:rsid w:val="003F12AB"/>
    <w:rsid w:val="00404215"/>
    <w:rsid w:val="00406DFB"/>
    <w:rsid w:val="0042107C"/>
    <w:rsid w:val="004230AC"/>
    <w:rsid w:val="00427D11"/>
    <w:rsid w:val="00430CB0"/>
    <w:rsid w:val="0043190F"/>
    <w:rsid w:val="00434419"/>
    <w:rsid w:val="00435BA3"/>
    <w:rsid w:val="00437198"/>
    <w:rsid w:val="004449ED"/>
    <w:rsid w:val="004619FA"/>
    <w:rsid w:val="00466FD0"/>
    <w:rsid w:val="00482FBA"/>
    <w:rsid w:val="00485C8C"/>
    <w:rsid w:val="0049275D"/>
    <w:rsid w:val="00497C95"/>
    <w:rsid w:val="004A518F"/>
    <w:rsid w:val="004A60F8"/>
    <w:rsid w:val="004B7C11"/>
    <w:rsid w:val="004C2A18"/>
    <w:rsid w:val="004C6EAF"/>
    <w:rsid w:val="004D0790"/>
    <w:rsid w:val="004D65F4"/>
    <w:rsid w:val="004F6CCC"/>
    <w:rsid w:val="005316C3"/>
    <w:rsid w:val="00544E50"/>
    <w:rsid w:val="005567A7"/>
    <w:rsid w:val="00570161"/>
    <w:rsid w:val="0057090F"/>
    <w:rsid w:val="005A3694"/>
    <w:rsid w:val="005A4777"/>
    <w:rsid w:val="005D7FEA"/>
    <w:rsid w:val="005E1C5C"/>
    <w:rsid w:val="005E599F"/>
    <w:rsid w:val="005F4C5C"/>
    <w:rsid w:val="005F5805"/>
    <w:rsid w:val="006079E0"/>
    <w:rsid w:val="0061221E"/>
    <w:rsid w:val="00620039"/>
    <w:rsid w:val="00620D5E"/>
    <w:rsid w:val="00625877"/>
    <w:rsid w:val="00632C2B"/>
    <w:rsid w:val="00657B11"/>
    <w:rsid w:val="00663516"/>
    <w:rsid w:val="006670C6"/>
    <w:rsid w:val="0067009B"/>
    <w:rsid w:val="006B06F9"/>
    <w:rsid w:val="006C513E"/>
    <w:rsid w:val="006D20B4"/>
    <w:rsid w:val="006E088B"/>
    <w:rsid w:val="006E2FBD"/>
    <w:rsid w:val="006E5659"/>
    <w:rsid w:val="006F0E4A"/>
    <w:rsid w:val="006F7D4E"/>
    <w:rsid w:val="00704C15"/>
    <w:rsid w:val="00704E31"/>
    <w:rsid w:val="007057D9"/>
    <w:rsid w:val="00706C85"/>
    <w:rsid w:val="00710728"/>
    <w:rsid w:val="00714FA9"/>
    <w:rsid w:val="007255D2"/>
    <w:rsid w:val="00734304"/>
    <w:rsid w:val="00743186"/>
    <w:rsid w:val="00743285"/>
    <w:rsid w:val="007441D7"/>
    <w:rsid w:val="00757B0A"/>
    <w:rsid w:val="00762E89"/>
    <w:rsid w:val="00774E1A"/>
    <w:rsid w:val="007A23E6"/>
    <w:rsid w:val="007A65BD"/>
    <w:rsid w:val="007A7717"/>
    <w:rsid w:val="007B1686"/>
    <w:rsid w:val="007B26AF"/>
    <w:rsid w:val="007B73B1"/>
    <w:rsid w:val="007D243D"/>
    <w:rsid w:val="007D7D81"/>
    <w:rsid w:val="007F49E0"/>
    <w:rsid w:val="007F6AED"/>
    <w:rsid w:val="007F7F5C"/>
    <w:rsid w:val="00804F21"/>
    <w:rsid w:val="00812012"/>
    <w:rsid w:val="00812AAA"/>
    <w:rsid w:val="00814286"/>
    <w:rsid w:val="008207F0"/>
    <w:rsid w:val="008225A3"/>
    <w:rsid w:val="00822EBA"/>
    <w:rsid w:val="0082552D"/>
    <w:rsid w:val="00840061"/>
    <w:rsid w:val="00854929"/>
    <w:rsid w:val="0085542F"/>
    <w:rsid w:val="00857E5C"/>
    <w:rsid w:val="00870865"/>
    <w:rsid w:val="008766AF"/>
    <w:rsid w:val="00882A2F"/>
    <w:rsid w:val="00884A8C"/>
    <w:rsid w:val="008923CB"/>
    <w:rsid w:val="008A5C36"/>
    <w:rsid w:val="008B22AF"/>
    <w:rsid w:val="008C1EC9"/>
    <w:rsid w:val="008D2667"/>
    <w:rsid w:val="008D4A5A"/>
    <w:rsid w:val="008D613E"/>
    <w:rsid w:val="008E0DFD"/>
    <w:rsid w:val="008E767F"/>
    <w:rsid w:val="008F0BB0"/>
    <w:rsid w:val="008F0EC7"/>
    <w:rsid w:val="00904E67"/>
    <w:rsid w:val="00905A68"/>
    <w:rsid w:val="00925B69"/>
    <w:rsid w:val="00925BA3"/>
    <w:rsid w:val="0092757C"/>
    <w:rsid w:val="009305A9"/>
    <w:rsid w:val="0093477B"/>
    <w:rsid w:val="00937554"/>
    <w:rsid w:val="00947721"/>
    <w:rsid w:val="009512B4"/>
    <w:rsid w:val="00955720"/>
    <w:rsid w:val="00955B28"/>
    <w:rsid w:val="009570F7"/>
    <w:rsid w:val="00957497"/>
    <w:rsid w:val="00986CDB"/>
    <w:rsid w:val="00993F7D"/>
    <w:rsid w:val="00997F7D"/>
    <w:rsid w:val="009A6E58"/>
    <w:rsid w:val="009B6B6E"/>
    <w:rsid w:val="009C0115"/>
    <w:rsid w:val="009C6A7A"/>
    <w:rsid w:val="009D0668"/>
    <w:rsid w:val="009D7D46"/>
    <w:rsid w:val="009E60B3"/>
    <w:rsid w:val="009E7DDC"/>
    <w:rsid w:val="009F26FE"/>
    <w:rsid w:val="009F3C18"/>
    <w:rsid w:val="009F6A9D"/>
    <w:rsid w:val="00A07573"/>
    <w:rsid w:val="00A07827"/>
    <w:rsid w:val="00A10986"/>
    <w:rsid w:val="00A27A92"/>
    <w:rsid w:val="00A31A26"/>
    <w:rsid w:val="00A4056A"/>
    <w:rsid w:val="00A41A7C"/>
    <w:rsid w:val="00A47217"/>
    <w:rsid w:val="00A47B0A"/>
    <w:rsid w:val="00A57917"/>
    <w:rsid w:val="00A626EB"/>
    <w:rsid w:val="00A64456"/>
    <w:rsid w:val="00A647FB"/>
    <w:rsid w:val="00A66DDF"/>
    <w:rsid w:val="00A754FC"/>
    <w:rsid w:val="00AA2106"/>
    <w:rsid w:val="00AB1826"/>
    <w:rsid w:val="00AB3DC1"/>
    <w:rsid w:val="00AC4D32"/>
    <w:rsid w:val="00AD1AE4"/>
    <w:rsid w:val="00AE172E"/>
    <w:rsid w:val="00AF00C1"/>
    <w:rsid w:val="00AF4A6E"/>
    <w:rsid w:val="00AF552B"/>
    <w:rsid w:val="00AF6510"/>
    <w:rsid w:val="00B03321"/>
    <w:rsid w:val="00B10339"/>
    <w:rsid w:val="00B12ADE"/>
    <w:rsid w:val="00B2259A"/>
    <w:rsid w:val="00B45BCB"/>
    <w:rsid w:val="00B46772"/>
    <w:rsid w:val="00B54BB3"/>
    <w:rsid w:val="00B7153D"/>
    <w:rsid w:val="00B944FA"/>
    <w:rsid w:val="00BB461F"/>
    <w:rsid w:val="00BB474D"/>
    <w:rsid w:val="00BB489F"/>
    <w:rsid w:val="00BC0D40"/>
    <w:rsid w:val="00BD281D"/>
    <w:rsid w:val="00BD3F39"/>
    <w:rsid w:val="00BD7F79"/>
    <w:rsid w:val="00BE3B4F"/>
    <w:rsid w:val="00BE7194"/>
    <w:rsid w:val="00BF1AC2"/>
    <w:rsid w:val="00BF27AC"/>
    <w:rsid w:val="00BF2D2F"/>
    <w:rsid w:val="00BF2DB3"/>
    <w:rsid w:val="00BF47D5"/>
    <w:rsid w:val="00C1152E"/>
    <w:rsid w:val="00C1153A"/>
    <w:rsid w:val="00C15BA6"/>
    <w:rsid w:val="00C17C78"/>
    <w:rsid w:val="00C230A0"/>
    <w:rsid w:val="00C357B6"/>
    <w:rsid w:val="00C43F76"/>
    <w:rsid w:val="00C447D8"/>
    <w:rsid w:val="00C6780C"/>
    <w:rsid w:val="00C74807"/>
    <w:rsid w:val="00C853AF"/>
    <w:rsid w:val="00C96B86"/>
    <w:rsid w:val="00CA45DA"/>
    <w:rsid w:val="00CA5BF4"/>
    <w:rsid w:val="00CB16B2"/>
    <w:rsid w:val="00CC11CE"/>
    <w:rsid w:val="00CD0781"/>
    <w:rsid w:val="00CE7BDB"/>
    <w:rsid w:val="00CF367B"/>
    <w:rsid w:val="00CF44D1"/>
    <w:rsid w:val="00CF5096"/>
    <w:rsid w:val="00CF516F"/>
    <w:rsid w:val="00D00902"/>
    <w:rsid w:val="00D13382"/>
    <w:rsid w:val="00D2240D"/>
    <w:rsid w:val="00D25535"/>
    <w:rsid w:val="00D349BF"/>
    <w:rsid w:val="00D3543C"/>
    <w:rsid w:val="00D4290D"/>
    <w:rsid w:val="00D44F08"/>
    <w:rsid w:val="00D55303"/>
    <w:rsid w:val="00D5718A"/>
    <w:rsid w:val="00D600F0"/>
    <w:rsid w:val="00D60B5D"/>
    <w:rsid w:val="00D67D27"/>
    <w:rsid w:val="00D9137F"/>
    <w:rsid w:val="00DA5904"/>
    <w:rsid w:val="00DB570F"/>
    <w:rsid w:val="00DB74B9"/>
    <w:rsid w:val="00DC1350"/>
    <w:rsid w:val="00DC36D6"/>
    <w:rsid w:val="00DD1946"/>
    <w:rsid w:val="00DD469F"/>
    <w:rsid w:val="00DE4368"/>
    <w:rsid w:val="00DE66D2"/>
    <w:rsid w:val="00DF211E"/>
    <w:rsid w:val="00DF7FB9"/>
    <w:rsid w:val="00E04118"/>
    <w:rsid w:val="00E11E7E"/>
    <w:rsid w:val="00E15F3C"/>
    <w:rsid w:val="00E2522B"/>
    <w:rsid w:val="00E3622C"/>
    <w:rsid w:val="00E47D47"/>
    <w:rsid w:val="00E517E3"/>
    <w:rsid w:val="00E51F70"/>
    <w:rsid w:val="00E5715C"/>
    <w:rsid w:val="00E617E0"/>
    <w:rsid w:val="00E73CBE"/>
    <w:rsid w:val="00E819A4"/>
    <w:rsid w:val="00E87BBD"/>
    <w:rsid w:val="00E96F24"/>
    <w:rsid w:val="00EA4A8F"/>
    <w:rsid w:val="00EB337E"/>
    <w:rsid w:val="00EC6CD9"/>
    <w:rsid w:val="00EC7CC5"/>
    <w:rsid w:val="00ED2169"/>
    <w:rsid w:val="00ED6650"/>
    <w:rsid w:val="00ED6A93"/>
    <w:rsid w:val="00EE0AA4"/>
    <w:rsid w:val="00EE6264"/>
    <w:rsid w:val="00EE6274"/>
    <w:rsid w:val="00EE6B5E"/>
    <w:rsid w:val="00EE6E59"/>
    <w:rsid w:val="00EF22E9"/>
    <w:rsid w:val="00F151C0"/>
    <w:rsid w:val="00F176C9"/>
    <w:rsid w:val="00F25134"/>
    <w:rsid w:val="00F44056"/>
    <w:rsid w:val="00F450C8"/>
    <w:rsid w:val="00F5077A"/>
    <w:rsid w:val="00F51C5D"/>
    <w:rsid w:val="00F55962"/>
    <w:rsid w:val="00F622D9"/>
    <w:rsid w:val="00F66CB2"/>
    <w:rsid w:val="00F72E72"/>
    <w:rsid w:val="00F843EE"/>
    <w:rsid w:val="00F847BA"/>
    <w:rsid w:val="00F97E44"/>
    <w:rsid w:val="00FA5649"/>
    <w:rsid w:val="00FA7776"/>
    <w:rsid w:val="00FA7ACD"/>
    <w:rsid w:val="00FB242F"/>
    <w:rsid w:val="00FB6989"/>
    <w:rsid w:val="00FD7DD2"/>
    <w:rsid w:val="00FE4981"/>
    <w:rsid w:val="00FF33B1"/>
    <w:rsid w:val="00FF6332"/>
    <w:rsid w:val="00FF7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ED919D"/>
  <w15:chartTrackingRefBased/>
  <w15:docId w15:val="{42A03289-1A94-4A59-9A4B-2EAFF82A5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54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85542F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85542F"/>
    <w:rPr>
      <w:rFonts w:ascii="Calibri" w:hAnsi="Calibri"/>
      <w:szCs w:val="21"/>
    </w:rPr>
  </w:style>
  <w:style w:type="paragraph" w:styleId="Header">
    <w:name w:val="header"/>
    <w:basedOn w:val="Normal"/>
    <w:link w:val="HeaderChar"/>
    <w:uiPriority w:val="99"/>
    <w:unhideWhenUsed/>
    <w:rsid w:val="008554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542F"/>
  </w:style>
  <w:style w:type="character" w:styleId="Hyperlink">
    <w:name w:val="Hyperlink"/>
    <w:basedOn w:val="DefaultParagraphFont"/>
    <w:uiPriority w:val="99"/>
    <w:unhideWhenUsed/>
    <w:rsid w:val="0085542F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969BA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072FE7"/>
    <w:pPr>
      <w:spacing w:after="0" w:line="240" w:lineRule="auto"/>
      <w:ind w:left="720"/>
    </w:pPr>
    <w:rPr>
      <w:rFonts w:ascii="Calibri" w:eastAsia="Times New Roman" w:hAnsi="Calibri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8E767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E767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E767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E767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E767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76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767F"/>
    <w:rPr>
      <w:rFonts w:ascii="Segoe UI" w:hAnsi="Segoe UI" w:cs="Segoe UI"/>
      <w:sz w:val="18"/>
      <w:szCs w:val="18"/>
    </w:rPr>
  </w:style>
  <w:style w:type="paragraph" w:customStyle="1" w:styleId="xmsonormal">
    <w:name w:val="x_msonormal"/>
    <w:basedOn w:val="Normal"/>
    <w:rsid w:val="002A3E42"/>
    <w:pPr>
      <w:spacing w:after="0" w:line="240" w:lineRule="auto"/>
    </w:pPr>
    <w:rPr>
      <w:rFonts w:ascii="Calibri" w:hAnsi="Calibri" w:cs="Times New Roman"/>
    </w:rPr>
  </w:style>
  <w:style w:type="paragraph" w:customStyle="1" w:styleId="xmsolistparagraph">
    <w:name w:val="x_msolistparagraph"/>
    <w:basedOn w:val="Normal"/>
    <w:rsid w:val="002A3E42"/>
    <w:pPr>
      <w:spacing w:after="0" w:line="240" w:lineRule="auto"/>
      <w:ind w:left="720"/>
    </w:pPr>
    <w:rPr>
      <w:rFonts w:ascii="Calibri" w:hAnsi="Calibri" w:cs="Times New Roman"/>
    </w:rPr>
  </w:style>
  <w:style w:type="paragraph" w:styleId="NormalWeb">
    <w:name w:val="Normal (Web)"/>
    <w:basedOn w:val="Normal"/>
    <w:uiPriority w:val="99"/>
    <w:unhideWhenUsed/>
    <w:rsid w:val="004A60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F66CB2"/>
    <w:pPr>
      <w:spacing w:after="0" w:line="240" w:lineRule="auto"/>
    </w:pPr>
    <w:rPr>
      <w:rFonts w:eastAsiaTheme="minorEastAsia"/>
    </w:rPr>
  </w:style>
  <w:style w:type="paragraph" w:styleId="Revision">
    <w:name w:val="Revision"/>
    <w:hidden/>
    <w:uiPriority w:val="99"/>
    <w:semiHidden/>
    <w:rsid w:val="00C7480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8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9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5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1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6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3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5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1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1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3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4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0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5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AE945A9FF4D2489335E08CED23A4A2" ma:contentTypeVersion="3" ma:contentTypeDescription="Create a new document." ma:contentTypeScope="" ma:versionID="2a3bf1f53e39294527bad0c43287ef67">
  <xsd:schema xmlns:xsd="http://www.w3.org/2001/XMLSchema" xmlns:xs="http://www.w3.org/2001/XMLSchema" xmlns:p="http://schemas.microsoft.com/office/2006/metadata/properties" xmlns:ns2="5af08be3-da31-4ed0-bd15-c2f68cc29029" xmlns:ns3="6838076d-e00a-4b62-982b-b1250dbe4730" xmlns:ns4="c4a5a0c5-618c-49f8-8e41-78576c25d28b" targetNamespace="http://schemas.microsoft.com/office/2006/metadata/properties" ma:root="true" ma:fieldsID="9449fe2fef7924cf4b316541300de1d4" ns2:_="" ns3:_="" ns4:_="">
    <xsd:import namespace="5af08be3-da31-4ed0-bd15-c2f68cc29029"/>
    <xsd:import namespace="6838076d-e00a-4b62-982b-b1250dbe4730"/>
    <xsd:import namespace="c4a5a0c5-618c-49f8-8e41-78576c25d28b"/>
    <xsd:element name="properties">
      <xsd:complexType>
        <xsd:sequence>
          <xsd:element name="documentManagement">
            <xsd:complexType>
              <xsd:all>
                <xsd:element ref="ns2:Description" minOccurs="0"/>
                <xsd:element ref="ns3:DocType" minOccurs="0"/>
                <xsd:element ref="ns4:SubType" minOccurs="0"/>
                <xsd:element ref="ns4:Year" minOccurs="0"/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f08be3-da31-4ed0-bd15-c2f68cc29029" elementFormDefault="qualified">
    <xsd:import namespace="http://schemas.microsoft.com/office/2006/documentManagement/types"/>
    <xsd:import namespace="http://schemas.microsoft.com/office/infopath/2007/PartnerControls"/>
    <xsd:element name="Description" ma:index="8" nillable="true" ma:displayName="Description" ma:internalName="Description">
      <xsd:simpleType>
        <xsd:restriction base="dms:Note">
          <xsd:maxLength value="255"/>
        </xsd:restriction>
      </xsd:simpleType>
    </xsd:element>
    <xsd:element name="_dlc_DocId" ma:index="12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4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38076d-e00a-4b62-982b-b1250dbe4730" elementFormDefault="qualified">
    <xsd:import namespace="http://schemas.microsoft.com/office/2006/documentManagement/types"/>
    <xsd:import namespace="http://schemas.microsoft.com/office/infopath/2007/PartnerControls"/>
    <xsd:element name="DocType" ma:index="9" nillable="true" ma:displayName="DocType" ma:internalName="DocTyp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a5a0c5-618c-49f8-8e41-78576c25d28b" elementFormDefault="qualified">
    <xsd:import namespace="http://schemas.microsoft.com/office/2006/documentManagement/types"/>
    <xsd:import namespace="http://schemas.microsoft.com/office/infopath/2007/PartnerControls"/>
    <xsd:element name="SubType" ma:index="10" nillable="true" ma:displayName="SubType" ma:internalName="SubType">
      <xsd:simpleType>
        <xsd:restriction base="dms:Text">
          <xsd:maxLength value="255"/>
        </xsd:restriction>
      </xsd:simpleType>
    </xsd:element>
    <xsd:element name="Year" ma:index="11" nillable="true" ma:displayName="Year" ma:internalName="Year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 xmlns="5af08be3-da31-4ed0-bd15-c2f68cc29029" xsi:nil="true"/>
    <SubType xmlns="c4a5a0c5-618c-49f8-8e41-78576c25d28b" xsi:nil="true"/>
    <Year xmlns="c4a5a0c5-618c-49f8-8e41-78576c25d28b">2018</Year>
    <DocType xmlns="6838076d-e00a-4b62-982b-b1250dbe4730">Agenda</DocType>
    <_dlc_DocId xmlns="5af08be3-da31-4ed0-bd15-c2f68cc29029">Q77AU6S3KYZS-2052-186</_dlc_DocId>
    <_dlc_DocIdUrl xmlns="5af08be3-da31-4ed0-bd15-c2f68cc29029">
      <Url>https://www.aphlweb.org/cmt/idc/flusc/_layouts/15/DocIdRedir.aspx?ID=Q77AU6S3KYZS-2052-186</Url>
      <Description>Q77AU6S3KYZS-2052-186</Description>
    </_dlc_DocIdUrl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917C16-6858-4473-9B12-B156CB1FAEB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BE47334-BC12-4EF4-A193-0FAAD6835D19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CC13ADE9-D4FC-4F6D-B7C4-27AC0D9826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f08be3-da31-4ed0-bd15-c2f68cc29029"/>
    <ds:schemaRef ds:uri="6838076d-e00a-4b62-982b-b1250dbe4730"/>
    <ds:schemaRef ds:uri="c4a5a0c5-618c-49f8-8e41-78576c25d2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524161E-FD86-426A-9788-2B32B438916C}">
  <ds:schemaRefs>
    <ds:schemaRef ds:uri="http://schemas.microsoft.com/office/2006/metadata/properties"/>
    <ds:schemaRef ds:uri="http://schemas.microsoft.com/office/infopath/2007/PartnerControls"/>
    <ds:schemaRef ds:uri="5af08be3-da31-4ed0-bd15-c2f68cc29029"/>
    <ds:schemaRef ds:uri="c4a5a0c5-618c-49f8-8e41-78576c25d28b"/>
    <ds:schemaRef ds:uri="6838076d-e00a-4b62-982b-b1250dbe4730"/>
  </ds:schemaRefs>
</ds:datastoreItem>
</file>

<file path=customXml/itemProps5.xml><?xml version="1.0" encoding="utf-8"?>
<ds:datastoreItem xmlns:ds="http://schemas.openxmlformats.org/officeDocument/2006/customXml" ds:itemID="{E39D4D47-EA2B-4D67-8B0E-248ED944F1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216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Assosiation of Public Health Laboratories</Company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Warren, Melissa  | APHL</dc:creator>
  <cp:keywords/>
  <dc:description/>
  <cp:lastModifiedBy>Tate, Anna | APHL</cp:lastModifiedBy>
  <cp:revision>6</cp:revision>
  <cp:lastPrinted>2018-01-24T16:52:00Z</cp:lastPrinted>
  <dcterms:created xsi:type="dcterms:W3CDTF">2018-09-14T16:16:00Z</dcterms:created>
  <dcterms:modified xsi:type="dcterms:W3CDTF">2018-09-14T16:40:00Z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0x01010054AE945A9FF4D2489335E08CED23A4A2</vt:lpwstr>
  </property>
  <property fmtid="{D5CDD505-2E9C-101B-9397-08002B2CF9AE}" pid="3" name="_dlc_DocIdItemGuid">
    <vt:lpwstr>ae37bd9d-8686-480d-a60d-6cfdec30b2f6</vt:lpwstr>
  </property>
</Properties>
</file>