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rsidR="009D125C" w:rsidRPr="00B77BAB" w:rsidRDefault="006C0E2F"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6C0E2F">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 xml:space="preserve">This position statement updates the case definition for Spotted Fever Rickettsiosis (including Rocky Mountain spotted fever)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SFR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MMWR tables are deleted after case review so these numbers may not reflect SFR trends and are inconsistent with final data.</w:t>
      </w:r>
    </w:p>
    <w:p w:rsidR="00457E5B" w:rsidRDefault="00457E5B" w:rsidP="00432DC1">
      <w:pPr>
        <w:rPr>
          <w:rFonts w:cs="Arial"/>
          <w:sz w:val="16"/>
          <w:szCs w:val="16"/>
        </w:rPr>
      </w:pPr>
    </w:p>
    <w:p w:rsidR="00990164" w:rsidRPr="00350744" w:rsidRDefault="00457E5B" w:rsidP="00350744">
      <w:pPr>
        <w:jc w:val="right"/>
        <w:rPr>
          <w:rFonts w:cs="Arial"/>
          <w:b/>
          <w:sz w:val="16"/>
          <w:szCs w:val="16"/>
        </w:rPr>
      </w:pPr>
      <w:r w:rsidRPr="00457E5B">
        <w:rPr>
          <w:rFonts w:cs="Arial"/>
          <w:b/>
          <w:sz w:val="16"/>
          <w:szCs w:val="16"/>
        </w:rPr>
        <w:t xml:space="preserve">Word Count: </w:t>
      </w:r>
      <w:r w:rsidR="00A91033">
        <w:rPr>
          <w:rFonts w:cs="Arial"/>
          <w:b/>
          <w:sz w:val="16"/>
          <w:szCs w:val="16"/>
          <w:u w:val="single"/>
        </w:rPr>
        <w:t>298</w:t>
      </w:r>
      <w:r w:rsidRPr="00F27D80">
        <w:rPr>
          <w:rFonts w:cs="Arial"/>
          <w:b/>
          <w:sz w:val="16"/>
          <w:szCs w:val="16"/>
          <w:u w:val="single"/>
        </w:rPr>
        <w:t>/300</w:t>
      </w:r>
    </w:p>
    <w:p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350744" w:rsidRPr="00A43B06" w:rsidRDefault="00350744" w:rsidP="00E267DB">
      <w:pPr>
        <w:rPr>
          <w:rFonts w:cs="Arial"/>
          <w:b/>
          <w:bCs/>
          <w:sz w:val="20"/>
          <w:u w:val="single"/>
        </w:rPr>
      </w:pP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A1144B" w:rsidRDefault="00F27D80" w:rsidP="00F27D80">
      <w:pPr>
        <w:rPr>
          <w:rFonts w:cs="Arial"/>
          <w:i/>
          <w:color w:val="000080"/>
          <w:sz w:val="20"/>
          <w:lang w:val="en"/>
        </w:rPr>
      </w:pPr>
      <w:r w:rsidRPr="00A1144B">
        <w:rPr>
          <w:rFonts w:cs="Arial"/>
          <w:color w:val="000080"/>
          <w:sz w:val="20"/>
          <w:lang w:val="en"/>
        </w:rPr>
        <w:t>Spotted fever rickettsioses (SFR) are a group of diseases caused by closely related bacteria in the spotted fever group</w:t>
      </w:r>
      <w:r w:rsidRPr="00A1144B">
        <w:rPr>
          <w:rFonts w:cs="Arial"/>
          <w:i/>
          <w:color w:val="000080"/>
          <w:sz w:val="20"/>
          <w:lang w:val="en"/>
        </w:rPr>
        <w:t xml:space="preserve"> Rickettsia </w:t>
      </w:r>
      <w:r w:rsidRPr="00A1144B">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A1144B">
        <w:rPr>
          <w:rFonts w:cs="Arial"/>
          <w:i/>
          <w:color w:val="000080"/>
          <w:sz w:val="20"/>
          <w:lang w:val="en"/>
        </w:rPr>
        <w:t xml:space="preserve">Rickettsia rickettsii </w:t>
      </w:r>
      <w:r w:rsidRPr="00A1144B">
        <w:rPr>
          <w:rFonts w:cs="Arial"/>
          <w:color w:val="000080"/>
          <w:sz w:val="20"/>
          <w:lang w:val="en"/>
        </w:rPr>
        <w:t xml:space="preserve">is well-recognized as the most severe rickettsial illness (Biggs et al., 2016; Drexler et al., 2016; </w:t>
      </w:r>
      <w:proofErr w:type="spellStart"/>
      <w:r w:rsidRPr="00A1144B">
        <w:rPr>
          <w:rFonts w:cs="Arial"/>
          <w:color w:val="000080"/>
          <w:sz w:val="20"/>
          <w:lang w:val="en"/>
        </w:rPr>
        <w:t>Raoult</w:t>
      </w:r>
      <w:proofErr w:type="spellEnd"/>
      <w:r w:rsidRPr="00A1144B">
        <w:rPr>
          <w:rFonts w:cs="Arial"/>
          <w:color w:val="000080"/>
          <w:sz w:val="20"/>
          <w:lang w:val="en"/>
        </w:rPr>
        <w:t xml:space="preserve"> &amp; Paddock, 2005)</w:t>
      </w:r>
      <w:r w:rsidRPr="00A1144B">
        <w:rPr>
          <w:rFonts w:cs="Arial"/>
          <w:i/>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Rickettsia parkeri</w:t>
      </w:r>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parkeri, R. </w:t>
      </w:r>
      <w:proofErr w:type="spellStart"/>
      <w:r w:rsidRPr="00A1144B">
        <w:rPr>
          <w:rFonts w:cs="Arial"/>
          <w:i/>
          <w:color w:val="000080"/>
          <w:sz w:val="20"/>
          <w:lang w:val="en"/>
        </w:rPr>
        <w:t>amblyommatis</w:t>
      </w:r>
      <w:proofErr w:type="spellEnd"/>
      <w:r w:rsidRPr="00A1144B">
        <w:rPr>
          <w:rFonts w:cs="Arial"/>
          <w:i/>
          <w:color w:val="000080"/>
          <w:sz w:val="20"/>
          <w:lang w:val="en"/>
        </w:rPr>
        <w:t>, R. montanensis</w:t>
      </w:r>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Behravesh,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McQuiston et al., 2014). Closely related species of SFGR have cross-reactive antigens and cannot be definitely distinguished using commonly available serologic assays.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rsidR="00990164" w:rsidRDefault="00990164" w:rsidP="00C9740C">
      <w:pPr>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990164" w:rsidRPr="00350744" w:rsidRDefault="00256CEE" w:rsidP="00350744">
      <w:pPr>
        <w:ind w:left="720"/>
        <w:rPr>
          <w:color w:val="0000FF"/>
          <w:sz w:val="16"/>
        </w:rPr>
      </w:pPr>
      <w:r>
        <w:rPr>
          <w:color w:val="0000FF"/>
          <w:sz w:val="16"/>
        </w:rPr>
        <w:t xml:space="preserve"> </w:t>
      </w:r>
    </w:p>
    <w:p w:rsidR="00EE1918" w:rsidRPr="00350744" w:rsidRDefault="00990164" w:rsidP="00350744">
      <w:pPr>
        <w:ind w:left="360"/>
        <w:rPr>
          <w:rFonts w:cs="Arial"/>
          <w:sz w:val="20"/>
        </w:rPr>
      </w:pPr>
      <w:r w:rsidRPr="00990164">
        <w:rPr>
          <w:rFonts w:cs="Arial"/>
          <w:sz w:val="20"/>
        </w:rPr>
        <w:t xml:space="preserve">    </w:t>
      </w:r>
      <w:r w:rsidRPr="00A1144B">
        <w:rPr>
          <w:rFonts w:cs="Arial"/>
          <w:color w:val="000080"/>
          <w:sz w:val="20"/>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A1144B" w:rsidRDefault="00F27D80" w:rsidP="00F27D80">
      <w:pPr>
        <w:rPr>
          <w:rFonts w:cs="Arial"/>
          <w:color w:val="000080"/>
          <w:sz w:val="20"/>
          <w:lang w:val="en"/>
        </w:rPr>
      </w:pPr>
      <w:r w:rsidRPr="00A1144B">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990164" w:rsidRDefault="00990164">
      <w:pPr>
        <w:rPr>
          <w:rFonts w:cs="Arial"/>
          <w:b/>
          <w:bCs/>
          <w:sz w:val="20"/>
          <w:u w:val="single"/>
        </w:rPr>
      </w:pPr>
    </w:p>
    <w:p w:rsidR="00990164" w:rsidRDefault="00990164">
      <w:pPr>
        <w:rPr>
          <w:rFonts w:cs="Arial"/>
          <w:b/>
          <w:bCs/>
          <w:sz w:val="20"/>
          <w:u w:val="single"/>
        </w:rPr>
      </w:pPr>
    </w:p>
    <w:p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C772E3" w:rsidRDefault="00C772E3" w:rsidP="00395C2C">
      <w:pPr>
        <w:ind w:left="720"/>
        <w:rPr>
          <w:color w:val="0000FF"/>
          <w:sz w:val="16"/>
        </w:rPr>
      </w:pPr>
    </w:p>
    <w:p w:rsidR="00C772E3" w:rsidRPr="00A1144B" w:rsidRDefault="00C772E3" w:rsidP="00395C2C">
      <w:pPr>
        <w:ind w:left="720"/>
        <w:rPr>
          <w:rFonts w:cs="Arial"/>
          <w:bCs/>
          <w:color w:val="000080"/>
          <w:sz w:val="20"/>
        </w:rPr>
      </w:pPr>
      <w:r w:rsidRPr="00A1144B">
        <w:rPr>
          <w:rFonts w:cs="Arial"/>
          <w:bCs/>
          <w:color w:val="000080"/>
          <w:sz w:val="20"/>
        </w:rPr>
        <w:t xml:space="preserve">The majority of spotted fever rickettsiosis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 xml:space="preserve">81 to 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50744" w:rsidRDefault="00350744" w:rsidP="00350744">
      <w:pPr>
        <w:ind w:left="7920" w:firstLine="720"/>
        <w:rPr>
          <w:rFonts w:cs="Arial"/>
          <w:color w:val="000080"/>
          <w:sz w:val="20"/>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A1144B">
        <w:rPr>
          <w:rFonts w:cs="Arial"/>
          <w:b/>
          <w:sz w:val="16"/>
          <w:szCs w:val="16"/>
          <w:u w:val="single"/>
        </w:rPr>
        <w:t>70</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A1144B" w:rsidRDefault="00BB6541" w:rsidP="007D14A2">
      <w:pPr>
        <w:ind w:left="720"/>
        <w:rPr>
          <w:rFonts w:cs="Arial"/>
          <w:bCs/>
          <w:color w:val="000080"/>
          <w:sz w:val="20"/>
        </w:rPr>
      </w:pPr>
      <w:r w:rsidRPr="00A1144B">
        <w:rPr>
          <w:rFonts w:cs="Arial"/>
          <w:bCs/>
          <w:color w:val="000080"/>
          <w:sz w:val="20"/>
        </w:rPr>
        <w:t>A positive spotted fever group rickettsiosis/</w:t>
      </w:r>
      <w:r w:rsidR="00F12514" w:rsidRPr="00A1144B">
        <w:rPr>
          <w:rFonts w:cs="Arial"/>
          <w:bCs/>
          <w:color w:val="000080"/>
          <w:sz w:val="20"/>
        </w:rPr>
        <w:t>Rocky Mountain</w:t>
      </w:r>
      <w:r w:rsidRPr="00A1144B">
        <w:rPr>
          <w:rFonts w:cs="Arial"/>
          <w:bCs/>
          <w:color w:val="000080"/>
          <w:sz w:val="20"/>
        </w:rPr>
        <w:t xml:space="preserve"> spotted fever result triggers a laboratory report to public health, which would then conduct a disease investigation to determine whether the individual meets the clinical presentation criteria for case ascertainment. Healthcare providers also report known or suspected cases of </w:t>
      </w:r>
      <w:r w:rsidR="00F12514" w:rsidRPr="00A1144B">
        <w:rPr>
          <w:rFonts w:cs="Arial"/>
          <w:bCs/>
          <w:color w:val="000080"/>
          <w:sz w:val="20"/>
        </w:rPr>
        <w:t>SFGR/RMSF</w:t>
      </w:r>
      <w:r w:rsidRPr="00A1144B">
        <w:rPr>
          <w:rFonts w:cs="Arial"/>
          <w:bCs/>
          <w:color w:val="000080"/>
          <w:sz w:val="20"/>
        </w:rPr>
        <w:t xml:space="preserve"> infection to the health department, which would also trigger a disease investigation. </w:t>
      </w:r>
      <w:r w:rsidR="00F12514" w:rsidRPr="00A1144B">
        <w:rPr>
          <w:rFonts w:cs="Arial"/>
          <w:bCs/>
          <w:color w:val="000080"/>
          <w:sz w:val="20"/>
        </w:rPr>
        <w:t>SFGR/RMSF</w:t>
      </w:r>
      <w:r w:rsidRPr="00A1144B">
        <w:rPr>
          <w:rFonts w:cs="Arial"/>
          <w:bCs/>
          <w:color w:val="000080"/>
          <w:sz w:val="20"/>
        </w:rPr>
        <w:t xml:space="preserve"> cases may also be identified through supplemental data sources including death certificates listing </w:t>
      </w:r>
      <w:r w:rsidR="00F12514" w:rsidRPr="00A1144B">
        <w:rPr>
          <w:rFonts w:cs="Arial"/>
          <w:bCs/>
          <w:color w:val="000080"/>
          <w:sz w:val="20"/>
        </w:rPr>
        <w:t>SFGR/RMSF</w:t>
      </w:r>
      <w:r w:rsidRPr="00A1144B">
        <w:rPr>
          <w:rFonts w:cs="Arial"/>
          <w:bCs/>
          <w:color w:val="000080"/>
          <w:sz w:val="20"/>
        </w:rPr>
        <w:t xml:space="preserve"> as a cause of death or significant condition contributing to death, or medical records containing a diagnosis of </w:t>
      </w:r>
      <w:r w:rsidR="00F12514" w:rsidRPr="00A1144B">
        <w:rPr>
          <w:rFonts w:cs="Arial"/>
          <w:bCs/>
          <w:color w:val="000080"/>
          <w:sz w:val="20"/>
        </w:rPr>
        <w:t>SFGR/RMSF</w:t>
      </w:r>
      <w:r w:rsidRPr="00A1144B">
        <w:rPr>
          <w:rFonts w:cs="Arial"/>
          <w:bCs/>
          <w:color w:val="000080"/>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immunoglobulin G (IgG)-specific antibody titer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Detection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DNA in a clinical specimen via amplification of a species-specific target by PCR assay, or </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Demonstration of spotted fever group antigen in a biopsy or autopsy specimen by IHC, or</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lastRenderedPageBreak/>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rsidR="00DD736F" w:rsidRPr="00116532" w:rsidRDefault="006C0E2F"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6C0E2F"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6C0E2F"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6C0E2F"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Finalized data are published annually in the Summary of Notifiable Diseases. Summaries and analyses of reported cases of Spotted Fever Rickettsiosis, including RMSF, are compiled and published periodically dependent upon accumulation of data and changes in disease act</w:t>
      </w:r>
      <w:r w:rsidR="00172EB4">
        <w:rPr>
          <w:rFonts w:cs="Arial"/>
          <w:color w:val="000080"/>
          <w:sz w:val="20"/>
          <w:lang w:val="en"/>
        </w:rPr>
        <w:t>ivity and regional incidence.</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Revision Description</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rsidR="009E0184" w:rsidRPr="00A1144B" w:rsidRDefault="009E0184" w:rsidP="00172EB4">
            <w:pPr>
              <w:rPr>
                <w:color w:val="000080"/>
                <w:sz w:val="20"/>
              </w:rPr>
            </w:pPr>
          </w:p>
          <w:p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rsidR="008E165C" w:rsidRPr="00A1144B" w:rsidRDefault="008E165C" w:rsidP="008E165C">
            <w:pPr>
              <w:rPr>
                <w:color w:val="000080"/>
                <w:sz w:val="20"/>
              </w:rPr>
            </w:pPr>
          </w:p>
          <w:p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the utilization of standard sources, standardized criteria for case ascertainment, and standardized criteria for case classification information</w:t>
            </w:r>
            <w:r w:rsidR="00B50D52" w:rsidRPr="00A1144B">
              <w:rPr>
                <w:color w:val="000080"/>
                <w:sz w:val="20"/>
              </w:rPr>
              <w: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statement about how the majority of cases are identified though laboratory and healthcare reporting.</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Required a convalescent serum specimen to be collected 2 – 6 weeks later as opposed to 2 – 4 weeks later.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IgG antibody reactive with </w:t>
            </w:r>
            <w:r w:rsidRPr="00A1144B">
              <w:rPr>
                <w:i/>
                <w:color w:val="000080"/>
                <w:sz w:val="20"/>
              </w:rPr>
              <w:t>R. rickettsii</w:t>
            </w:r>
            <w:r w:rsidRPr="00A1144B">
              <w:rPr>
                <w:color w:val="000080"/>
                <w:sz w:val="20"/>
              </w:rPr>
              <w:t xml:space="preserve"> or other SFG by ELISA, dot-ELISA, or latex agglutination as lab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A1. Clarified “fever as reported by the patient or a healthcare provider” as part of the clinical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A2. Required a convalescent serum specimen with a fourfold rise in IgG titer collected 2 – 6 weeks later as confirmatory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Added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IgG antibody reactive with </w:t>
            </w:r>
            <w:r w:rsidRPr="00A1144B">
              <w:rPr>
                <w:i/>
                <w:color w:val="000080"/>
                <w:sz w:val="20"/>
              </w:rPr>
              <w:t>R. rickettsii</w:t>
            </w:r>
            <w:r w:rsidRPr="00A1144B">
              <w:rPr>
                <w:color w:val="000080"/>
                <w:sz w:val="20"/>
              </w:rPr>
              <w:t xml:space="preserve"> or other SFG by ELISA, dot-ELISA, or latex agglutination as laboratory supportive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Added elevated IgG IFA antibody titer of ≥1:64 in a sample taken within </w:t>
            </w:r>
            <w:r w:rsidR="005A2B9C">
              <w:rPr>
                <w:color w:val="000080"/>
                <w:sz w:val="20"/>
              </w:rPr>
              <w:t>6</w:t>
            </w:r>
            <w:r w:rsidRPr="00A1144B">
              <w:rPr>
                <w:color w:val="000080"/>
                <w:sz w:val="20"/>
              </w:rPr>
              <w:t>0 days of illness onset 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A3. Removed sentence regarding epidemiologic evidence/linkage/exposure and changed it to “none required”.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A4. Updated the suspect case classification to add “a clinically compatible case that has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B. Added information about what qualifies as a new case, time frame of when a new case should be counted, and criteria that elevated but stable IgG IFA serological results should be classified as probable cases.</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language regarding when finalized data are published.</w:t>
            </w:r>
          </w:p>
          <w:p w:rsidR="00172EB4" w:rsidRPr="00A1144B" w:rsidRDefault="00172EB4" w:rsidP="00172EB4">
            <w:pPr>
              <w:rPr>
                <w:color w:val="000080"/>
                <w:sz w:val="20"/>
              </w:rPr>
            </w:pPr>
          </w:p>
        </w:tc>
      </w:tr>
    </w:tbl>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w:t>
      </w:r>
      <w:r w:rsidRPr="00006EF0">
        <w:rPr>
          <w:rFonts w:ascii="Calibri" w:eastAsia="Arial" w:hAnsi="Calibri"/>
          <w:noProof/>
          <w:snapToGrid/>
          <w:szCs w:val="24"/>
          <w:lang w:val="en"/>
        </w:rPr>
        <w:lastRenderedPageBreak/>
        <w:t>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Diagnostics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lastRenderedPageBreak/>
        <w:t>Ecology and Entomology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Microbiology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Epidemiology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216F24" w:rsidRPr="006B239F" w:rsidRDefault="00216F24" w:rsidP="00216F24">
      <w:pPr>
        <w:keepNext/>
        <w:keepLines/>
        <w:ind w:firstLine="720"/>
        <w:rPr>
          <w:rFonts w:cs="Arial"/>
          <w:color w:val="0000FF"/>
          <w:sz w:val="20"/>
        </w:rPr>
      </w:pPr>
    </w:p>
    <w:p w:rsidR="00006EF0" w:rsidRPr="00006EF0" w:rsidRDefault="006C0E2F"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rsidR="00A1144B" w:rsidRPr="006B239F" w:rsidRDefault="00A1144B">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rsidR="00B00E6F" w:rsidRPr="006B239F" w:rsidRDefault="00B00E6F" w:rsidP="00216F24">
      <w:pPr>
        <w:ind w:firstLine="720"/>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416AA0" w:rsidRPr="006B239F" w:rsidRDefault="00416AA0">
      <w:pPr>
        <w:rPr>
          <w:rFonts w:cs="Arial"/>
          <w:color w:val="0000FF"/>
          <w:sz w:val="16"/>
        </w:rPr>
      </w:pPr>
    </w:p>
    <w:p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pPr>
        <w:rPr>
          <w:rFonts w:cs="Arial"/>
          <w:color w:val="000080"/>
          <w:sz w:val="20"/>
        </w:rPr>
      </w:pPr>
    </w:p>
    <w:p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rsidR="00416AA0" w:rsidRPr="00A1144B" w:rsidRDefault="00416AA0">
      <w:pPr>
        <w:rPr>
          <w:rFonts w:cs="Arial"/>
          <w:color w:val="000080"/>
          <w:sz w:val="20"/>
        </w:rPr>
      </w:pPr>
    </w:p>
    <w:p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rsidR="00116532" w:rsidRPr="000E64AE" w:rsidRDefault="006C0E2F"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rsidR="00116532" w:rsidRPr="00A1144B" w:rsidRDefault="00116532" w:rsidP="00116532">
      <w:pPr>
        <w:ind w:firstLine="720"/>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20"/>
        </w:rPr>
      </w:pPr>
    </w:p>
    <w:p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0" w:name="Check1"/>
      <w:r w:rsidR="006E78C4" w:rsidRPr="006E78C4">
        <w:rPr>
          <w:rFonts w:cs="Arial"/>
          <w:color w:val="0000FF"/>
          <w:sz w:val="20"/>
        </w:rPr>
        <w:instrText xml:space="preserve"> FORMCHECKBOX </w:instrText>
      </w:r>
      <w:r w:rsidR="006C0E2F">
        <w:rPr>
          <w:rFonts w:cs="Arial"/>
          <w:color w:val="0000FF"/>
          <w:sz w:val="20"/>
        </w:rPr>
      </w:r>
      <w:r w:rsidR="006C0E2F">
        <w:rPr>
          <w:rFonts w:cs="Arial"/>
          <w:color w:val="0000FF"/>
          <w:sz w:val="20"/>
        </w:rPr>
        <w:fldChar w:fldCharType="separate"/>
      </w:r>
      <w:r w:rsidR="004E064B" w:rsidRPr="006E78C4">
        <w:rPr>
          <w:rFonts w:cs="Arial"/>
          <w:color w:val="0000FF"/>
          <w:sz w:val="20"/>
        </w:rPr>
        <w:fldChar w:fldCharType="end"/>
      </w:r>
      <w:bookmarkEnd w:id="0"/>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1" w:name="Check2"/>
      <w:r w:rsidR="005B74F8">
        <w:rPr>
          <w:rFonts w:cs="Arial"/>
          <w:color w:val="0000FF"/>
          <w:sz w:val="20"/>
        </w:rPr>
        <w:instrText xml:space="preserve"> FORMCHECKBOX </w:instrText>
      </w:r>
      <w:r w:rsidR="006C0E2F">
        <w:rPr>
          <w:rFonts w:cs="Arial"/>
          <w:color w:val="0000FF"/>
          <w:sz w:val="20"/>
        </w:rPr>
      </w:r>
      <w:r w:rsidR="006C0E2F">
        <w:rPr>
          <w:rFonts w:cs="Arial"/>
          <w:color w:val="0000FF"/>
          <w:sz w:val="20"/>
        </w:rPr>
        <w:fldChar w:fldCharType="separate"/>
      </w:r>
      <w:r w:rsidR="005B74F8">
        <w:rPr>
          <w:rFonts w:cs="Arial"/>
          <w:color w:val="0000FF"/>
          <w:sz w:val="20"/>
        </w:rPr>
        <w:fldChar w:fldCharType="end"/>
      </w:r>
      <w:bookmarkEnd w:id="1"/>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A1144B" w:rsidRDefault="00A1144B" w:rsidP="00B00E6F">
      <w:pPr>
        <w:rPr>
          <w:rFonts w:cs="Arial"/>
          <w:color w:val="000080"/>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20"/>
        </w:rPr>
      </w:pPr>
    </w:p>
    <w:p w:rsidR="00B00E6F" w:rsidRPr="006B239F" w:rsidRDefault="006C0E2F"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2" w:name="Check3"/>
      <w:r w:rsidR="00062A9F">
        <w:rPr>
          <w:rFonts w:cs="Arial"/>
          <w:color w:val="0000FF"/>
          <w:sz w:val="20"/>
        </w:rPr>
        <w:instrText xml:space="preserve"> FORMCHECKBOX </w:instrText>
      </w:r>
      <w:r w:rsidR="006C0E2F">
        <w:rPr>
          <w:rFonts w:cs="Arial"/>
          <w:color w:val="0000FF"/>
          <w:sz w:val="20"/>
        </w:rPr>
      </w:r>
      <w:r w:rsidR="006C0E2F">
        <w:rPr>
          <w:rFonts w:cs="Arial"/>
          <w:color w:val="0000FF"/>
          <w:sz w:val="20"/>
        </w:rPr>
        <w:fldChar w:fldCharType="separate"/>
      </w:r>
      <w:r w:rsidR="00062A9F">
        <w:rPr>
          <w:rFonts w:cs="Arial"/>
          <w:color w:val="0000FF"/>
          <w:sz w:val="20"/>
        </w:rPr>
        <w:fldChar w:fldCharType="end"/>
      </w:r>
      <w:bookmarkEnd w:id="2"/>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3" w:name="Check4"/>
      <w:r w:rsidR="006E78C4" w:rsidRPr="006E78C4">
        <w:rPr>
          <w:rFonts w:cs="Arial"/>
          <w:color w:val="0000FF"/>
          <w:sz w:val="20"/>
        </w:rPr>
        <w:instrText xml:space="preserve"> FORMCHECKBOX </w:instrText>
      </w:r>
      <w:r w:rsidR="006C0E2F">
        <w:rPr>
          <w:rFonts w:cs="Arial"/>
          <w:color w:val="0000FF"/>
          <w:sz w:val="20"/>
        </w:rPr>
      </w:r>
      <w:r w:rsidR="006C0E2F">
        <w:rPr>
          <w:rFonts w:cs="Arial"/>
          <w:color w:val="0000FF"/>
          <w:sz w:val="20"/>
        </w:rPr>
        <w:fldChar w:fldCharType="separate"/>
      </w:r>
      <w:r w:rsidR="004E064B" w:rsidRPr="006E78C4">
        <w:rPr>
          <w:rFonts w:cs="Arial"/>
          <w:color w:val="0000FF"/>
          <w:sz w:val="20"/>
        </w:rPr>
        <w:fldChar w:fldCharType="end"/>
      </w:r>
      <w:bookmarkEnd w:id="3"/>
      <w:r w:rsidR="006E78C4" w:rsidRPr="006E78C4">
        <w:rPr>
          <w:rFonts w:cs="Arial"/>
          <w:color w:val="0000FF"/>
          <w:sz w:val="20"/>
        </w:rPr>
        <w:t>Associate Member</w:t>
      </w:r>
    </w:p>
    <w:p w:rsidR="002349A1" w:rsidRPr="006B239F" w:rsidRDefault="002349A1">
      <w:pPr>
        <w:rPr>
          <w:rFonts w:cs="Arial"/>
          <w:color w:val="0000FF"/>
          <w:sz w:val="20"/>
        </w:rPr>
      </w:pPr>
    </w:p>
    <w:p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B00E6F" w:rsidRPr="00A1144B" w:rsidRDefault="00E26C0C" w:rsidP="00B00E6F">
      <w:pPr>
        <w:ind w:firstLine="720"/>
        <w:rPr>
          <w:rFonts w:cs="Arial"/>
          <w:color w:val="000080"/>
          <w:sz w:val="16"/>
        </w:rPr>
      </w:pPr>
      <w:r w:rsidRPr="00A1144B">
        <w:rPr>
          <w:rFonts w:cs="Arial"/>
          <w:color w:val="000080"/>
          <w:sz w:val="20"/>
        </w:rPr>
        <w:t>State Public Health Veterinarian</w:t>
      </w:r>
    </w:p>
    <w:p w:rsidR="00B00E6F" w:rsidRPr="00A1144B" w:rsidRDefault="00B00E6F" w:rsidP="00B00E6F">
      <w:pPr>
        <w:ind w:firstLine="720"/>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rsidP="00B00E6F">
      <w:pPr>
        <w:rPr>
          <w:rFonts w:cs="Arial"/>
          <w:color w:val="000080"/>
          <w:sz w:val="20"/>
        </w:rPr>
      </w:pPr>
    </w:p>
    <w:p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rsidR="00CB5D9C" w:rsidRPr="00A1144B" w:rsidRDefault="00CB5D9C" w:rsidP="00CB5D9C">
      <w:pPr>
        <w:ind w:firstLine="720"/>
        <w:rPr>
          <w:rFonts w:cs="Arial"/>
          <w:color w:val="000080"/>
          <w:sz w:val="20"/>
        </w:rPr>
      </w:pPr>
    </w:p>
    <w:p w:rsidR="009A2923" w:rsidRDefault="002B0277" w:rsidP="00992766">
      <w:pPr>
        <w:rPr>
          <w:color w:val="000000"/>
          <w:sz w:val="16"/>
          <w:szCs w:val="16"/>
        </w:rPr>
      </w:pPr>
      <w:r w:rsidRPr="006B239F">
        <w:rPr>
          <w:rFonts w:cs="Arial"/>
          <w:color w:val="0000FF"/>
        </w:rPr>
        <w:br w:type="page"/>
      </w: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rsidR="00FD7B07" w:rsidRDefault="00FD7B07" w:rsidP="00FD7B07">
      <w:pPr>
        <w:rPr>
          <w:rFonts w:cs="Arial"/>
        </w:rPr>
      </w:pPr>
    </w:p>
    <w:p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rsidR="00A74F3E" w:rsidRDefault="00A74F3E" w:rsidP="00FD7B07">
      <w:pPr>
        <w:rPr>
          <w:rFonts w:cs="Arial"/>
        </w:rPr>
      </w:pPr>
    </w:p>
    <w:p w:rsidR="00FD7B07" w:rsidRPr="003240A8" w:rsidRDefault="006C0E2F"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6C0E2F"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6C0E2F"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6C0E2F"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6C0E2F"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NNC Recommended Actions to be Taken</w:t>
      </w:r>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3240A8" w:rsidRDefault="006C0E2F"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6C0E2F"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6C0E2F"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6C0E2F"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rsidR="00540428" w:rsidRPr="00116532" w:rsidRDefault="006C0E2F"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6C0E2F"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6C0E2F"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6C0E2F"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rsidTr="00E02DA8">
        <w:trPr>
          <w:trHeight w:val="20"/>
          <w:jc w:val="center"/>
        </w:trPr>
        <w:tc>
          <w:tcPr>
            <w:tcW w:w="5990" w:type="dxa"/>
          </w:tcPr>
          <w:p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rsidR="00E02DA8" w:rsidRPr="004020FB" w:rsidRDefault="00E02DA8" w:rsidP="002464B8">
            <w:pPr>
              <w:jc w:val="center"/>
              <w:rPr>
                <w:rFonts w:cs="Arial"/>
                <w:color w:val="0432FF"/>
                <w:sz w:val="20"/>
              </w:rPr>
            </w:pPr>
            <w:r w:rsidRPr="004020FB">
              <w:rPr>
                <w:rFonts w:cs="Arial"/>
                <w:color w:val="0432FF"/>
                <w:sz w:val="20"/>
              </w:rPr>
              <w:t xml:space="preserve">Reporting </w:t>
            </w:r>
          </w:p>
          <w:p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rsidTr="00E02DA8">
        <w:trPr>
          <w:trHeight w:val="20"/>
          <w:jc w:val="center"/>
        </w:trPr>
        <w:tc>
          <w:tcPr>
            <w:tcW w:w="5990" w:type="dxa"/>
          </w:tcPr>
          <w:p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rsidR="00E02DA8" w:rsidRPr="00201B0C" w:rsidRDefault="00E02DA8" w:rsidP="002464B8">
            <w:pPr>
              <w:jc w:val="center"/>
              <w:rPr>
                <w:rFonts w:cs="Arial"/>
                <w:color w:val="000000"/>
                <w:sz w:val="20"/>
              </w:rPr>
            </w:pPr>
            <w:r>
              <w:rPr>
                <w:rFonts w:cs="Arial"/>
                <w:color w:val="000000"/>
                <w:sz w:val="20"/>
              </w:rPr>
              <w:t>S</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Rickettsia,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 R. rickettsii or other spotted fever group antigen by IFA</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Detection of spotted fever group Rickettsia, including R. rickettsii, DNA in a clinical specimen via amplification of a species-specific target by PCR assays</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Demonstration of spotted fever group antigen in a biopsy or autopsy specimen by IHC</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Isolation of spotted fever group Rickettsia, including R. rickettsii, from a clinical specimen in cell culture and molecular confirmation (e.g., PCR or sequence).</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Epidemiological </w:t>
            </w:r>
            <w:r>
              <w:rPr>
                <w:rFonts w:cs="Arial"/>
                <w:i/>
                <w:color w:val="000000"/>
                <w:sz w:val="20"/>
              </w:rPr>
              <w:t>Linkage 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AD62A3">
            <w:pPr>
              <w:ind w:left="195"/>
              <w:rPr>
                <w:rFonts w:cs="Arial"/>
                <w:color w:val="000000"/>
                <w:sz w:val="20"/>
              </w:rPr>
            </w:pPr>
            <w:r>
              <w:rPr>
                <w:rFonts w:cs="Arial"/>
                <w:color w:val="000000"/>
                <w:sz w:val="20"/>
              </w:rPr>
              <w:t>None required</w:t>
            </w:r>
          </w:p>
        </w:tc>
        <w:tc>
          <w:tcPr>
            <w:tcW w:w="3150" w:type="dxa"/>
          </w:tcPr>
          <w:p w:rsidR="00E02DA8" w:rsidRPr="00201B0C" w:rsidRDefault="00E02DA8" w:rsidP="002464B8">
            <w:pPr>
              <w:jc w:val="center"/>
              <w:rPr>
                <w:rFonts w:cs="Arial"/>
                <w:color w:val="000000"/>
                <w:sz w:val="20"/>
              </w:rPr>
            </w:pP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rsidTr="007C6285">
        <w:trPr>
          <w:trHeight w:val="20"/>
        </w:trPr>
        <w:tc>
          <w:tcPr>
            <w:tcW w:w="6462"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N</w:t>
            </w:r>
          </w:p>
        </w:tc>
        <w:tc>
          <w:tcPr>
            <w:tcW w:w="1170" w:type="dxa"/>
          </w:tcPr>
          <w:p w:rsidR="00FD7B07" w:rsidRPr="004A2D90" w:rsidRDefault="009C426A" w:rsidP="002464B8">
            <w:pPr>
              <w:jc w:val="center"/>
              <w:rPr>
                <w:rFonts w:cs="Arial"/>
                <w:color w:val="000000"/>
                <w:sz w:val="20"/>
              </w:rPr>
            </w:pPr>
            <w:r>
              <w:rPr>
                <w:rFonts w:cs="Arial"/>
                <w:color w:val="000000"/>
                <w:sz w:val="20"/>
              </w:rPr>
              <w:t>N</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Rash</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Eschar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Headache</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Myalgia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Anemia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52F15" w:rsidP="002464B8">
            <w:pPr>
              <w:jc w:val="center"/>
              <w:rPr>
                <w:rFonts w:cs="Arial"/>
                <w:color w:val="000000"/>
                <w:sz w:val="20"/>
              </w:rPr>
            </w:pPr>
            <w:r>
              <w:rPr>
                <w:rFonts w:cs="Arial"/>
                <w:color w:val="000000"/>
                <w:sz w:val="20"/>
              </w:rPr>
              <w:t>O</w:t>
            </w:r>
          </w:p>
        </w:tc>
        <w:tc>
          <w:tcPr>
            <w:tcW w:w="1170" w:type="dxa"/>
          </w:tcPr>
          <w:p w:rsidR="009C426A" w:rsidRPr="004A2D90" w:rsidRDefault="00952F15"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Rickettsia,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6C0E2F"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sidRPr="009C426A">
              <w:rPr>
                <w:rFonts w:cs="Arial"/>
                <w:color w:val="000080"/>
                <w:sz w:val="20"/>
                <w:lang w:val="en"/>
              </w:rPr>
              <w:t xml:space="preserve">Detection of spotted fever group Rickettsia,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6C0E2F"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7C6285" w:rsidRDefault="007C6285" w:rsidP="007C6285">
            <w:pPr>
              <w:rPr>
                <w:rFonts w:cs="Arial"/>
                <w:color w:val="000080"/>
                <w:sz w:val="20"/>
                <w:lang w:val="en"/>
              </w:rPr>
            </w:pPr>
            <w:r w:rsidRPr="007C6285">
              <w:rPr>
                <w:rFonts w:cs="Arial"/>
                <w:color w:val="000080"/>
                <w:sz w:val="20"/>
                <w:lang w:val="en"/>
              </w:rPr>
              <w:t>Demonstration of spotted fever group antigen in a biopsy or autopsy specimen by IHC</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6C0E2F"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Rickettsia,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6C0E2F" w:rsidP="002464B8">
            <w:pPr>
              <w:jc w:val="center"/>
              <w:rPr>
                <w:rFonts w:cs="Arial"/>
                <w:color w:val="000000"/>
                <w:sz w:val="20"/>
              </w:rPr>
            </w:pPr>
            <w:r>
              <w:rPr>
                <w:rFonts w:cs="Arial"/>
                <w:color w:val="000000"/>
                <w:sz w:val="20"/>
              </w:rPr>
              <w:t>O</w:t>
            </w:r>
          </w:p>
        </w:tc>
      </w:tr>
      <w:tr w:rsidR="007C6285" w:rsidRPr="004A2D90" w:rsidTr="007C6285">
        <w:trPr>
          <w:trHeight w:val="20"/>
        </w:trPr>
        <w:tc>
          <w:tcPr>
            <w:tcW w:w="6462" w:type="dxa"/>
          </w:tcPr>
          <w:p w:rsidR="007C6285" w:rsidRPr="007C6285" w:rsidRDefault="007C6285" w:rsidP="007747D3">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 R. rickettsii or other spotted fever group antigen by IFA</w:t>
            </w:r>
          </w:p>
        </w:tc>
        <w:tc>
          <w:tcPr>
            <w:tcW w:w="1350" w:type="dxa"/>
          </w:tcPr>
          <w:p w:rsidR="007C6285" w:rsidRPr="004A2D90" w:rsidRDefault="00142DFD" w:rsidP="002464B8">
            <w:pPr>
              <w:jc w:val="center"/>
              <w:rPr>
                <w:rFonts w:cs="Arial"/>
                <w:color w:val="000000"/>
                <w:sz w:val="20"/>
              </w:rPr>
            </w:pPr>
            <w:r>
              <w:rPr>
                <w:rFonts w:cs="Arial"/>
                <w:color w:val="000000"/>
                <w:sz w:val="20"/>
              </w:rPr>
              <w:t>O</w:t>
            </w:r>
          </w:p>
        </w:tc>
        <w:tc>
          <w:tcPr>
            <w:tcW w:w="1260" w:type="dxa"/>
          </w:tcPr>
          <w:p w:rsidR="007C6285" w:rsidRPr="004A2D90" w:rsidRDefault="006C0E2F" w:rsidP="002464B8">
            <w:pPr>
              <w:jc w:val="center"/>
              <w:rPr>
                <w:rFonts w:cs="Arial"/>
                <w:color w:val="000000"/>
                <w:sz w:val="20"/>
              </w:rPr>
            </w:pPr>
            <w:r>
              <w:rPr>
                <w:rFonts w:cs="Arial"/>
                <w:color w:val="000000"/>
                <w:sz w:val="20"/>
              </w:rPr>
              <w:t>O</w:t>
            </w:r>
          </w:p>
        </w:tc>
        <w:tc>
          <w:tcPr>
            <w:tcW w:w="1170" w:type="dxa"/>
          </w:tcPr>
          <w:p w:rsidR="007C6285" w:rsidRPr="004A2D90" w:rsidRDefault="007C6285" w:rsidP="002464B8">
            <w:pPr>
              <w:jc w:val="center"/>
              <w:rPr>
                <w:rFonts w:cs="Arial"/>
                <w:color w:val="000000"/>
                <w:sz w:val="20"/>
              </w:rPr>
            </w:pP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Rickettsia, including R. rickettsii,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rsidR="009C426A" w:rsidRPr="004A2D90" w:rsidRDefault="007C6285" w:rsidP="002464B8">
            <w:pPr>
              <w:jc w:val="center"/>
              <w:rPr>
                <w:rFonts w:cs="Arial"/>
                <w:color w:val="000000"/>
                <w:sz w:val="20"/>
              </w:rPr>
            </w:pPr>
            <w:r>
              <w:rPr>
                <w:rFonts w:cs="Arial"/>
                <w:color w:val="000000"/>
                <w:sz w:val="20"/>
              </w:rPr>
              <w:t>O</w:t>
            </w:r>
            <w:bookmarkStart w:id="4" w:name="_GoBack"/>
            <w:bookmarkEnd w:id="4"/>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D01140" w:rsidRPr="004A2D90" w:rsidTr="009C426A">
        <w:trPr>
          <w:trHeight w:val="20"/>
        </w:trPr>
        <w:tc>
          <w:tcPr>
            <w:tcW w:w="10242"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260" w:type="dxa"/>
          </w:tcPr>
          <w:p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170" w:type="dxa"/>
          </w:tcPr>
          <w:p w:rsidR="007C6285" w:rsidRPr="004F4883" w:rsidRDefault="00CC61FA" w:rsidP="002464B8">
            <w:pPr>
              <w:jc w:val="center"/>
              <w:rPr>
                <w:rFonts w:cs="Arial"/>
                <w:color w:val="1F497D" w:themeColor="text2"/>
                <w:sz w:val="20"/>
              </w:rPr>
            </w:pPr>
            <w:r w:rsidRPr="004F4883">
              <w:rPr>
                <w:rFonts w:cs="Arial"/>
                <w:color w:val="1F497D" w:themeColor="text2"/>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rsidR="007C6285" w:rsidRPr="00A1144B" w:rsidRDefault="007C6285" w:rsidP="002464B8">
            <w:pPr>
              <w:jc w:val="center"/>
              <w:rPr>
                <w:rFonts w:cs="Arial"/>
                <w:color w:val="000080"/>
                <w:sz w:val="20"/>
              </w:rPr>
            </w:pP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w:t>
      </w:r>
      <w:r w:rsidRPr="004A2D90">
        <w:rPr>
          <w:rFonts w:cs="Arial"/>
          <w:color w:val="000000"/>
          <w:sz w:val="18"/>
        </w:rPr>
        <w:lastRenderedPageBreak/>
        <w:t xml:space="preserve">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rsidR="007C6285" w:rsidRPr="005374F3" w:rsidRDefault="007C6285" w:rsidP="007C6285">
      <w:pPr>
        <w:rPr>
          <w:rFonts w:cs="Arial"/>
          <w:color w:val="000080"/>
          <w:sz w:val="20"/>
          <w:lang w:val="en"/>
        </w:rPr>
      </w:pPr>
    </w:p>
    <w:p w:rsidR="007C6285" w:rsidRPr="005374F3" w:rsidRDefault="007C6285" w:rsidP="007C6285">
      <w:pPr>
        <w:rPr>
          <w:rFonts w:cs="Arial"/>
          <w:color w:val="000080"/>
          <w:sz w:val="20"/>
          <w:lang w:val="en"/>
        </w:rPr>
      </w:pPr>
    </w:p>
    <w:p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053" w:rsidRDefault="00EF2053">
      <w:r>
        <w:separator/>
      </w:r>
    </w:p>
  </w:endnote>
  <w:endnote w:type="continuationSeparator" w:id="0">
    <w:p w:rsidR="00EF2053" w:rsidRDefault="00EF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Default="006C0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0E2F" w:rsidRDefault="006C0E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Default="006C0E2F">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p>
  <w:p w:rsidR="006C0E2F" w:rsidRDefault="006C0E2F">
    <w:pPr>
      <w:pStyle w:val="Footer"/>
      <w:ind w:right="360"/>
      <w:rPr>
        <w:sz w:val="16"/>
      </w:rPr>
    </w:pPr>
    <w:r>
      <w:rPr>
        <w:sz w:val="16"/>
      </w:rPr>
      <w:t>Council of State and Territorial Epidemiologists</w:t>
    </w:r>
  </w:p>
  <w:p w:rsidR="006C0E2F" w:rsidRPr="009838AB" w:rsidRDefault="006C0E2F"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Pr="00B13C69" w:rsidRDefault="006C0E2F">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6C0E2F" w:rsidRPr="00B13C69" w:rsidRDefault="006C0E2F">
    <w:pPr>
      <w:pStyle w:val="Footer"/>
      <w:rPr>
        <w:rFonts w:cs="Arial"/>
        <w:sz w:val="16"/>
        <w:szCs w:val="16"/>
      </w:rPr>
    </w:pPr>
  </w:p>
  <w:p w:rsidR="006C0E2F" w:rsidRPr="00B13C69" w:rsidRDefault="006C0E2F" w:rsidP="002464B8">
    <w:pPr>
      <w:pStyle w:val="Footer"/>
      <w:ind w:right="360"/>
      <w:rPr>
        <w:sz w:val="16"/>
        <w:szCs w:val="16"/>
      </w:rPr>
    </w:pPr>
    <w:r w:rsidRPr="00B13C69">
      <w:rPr>
        <w:sz w:val="16"/>
        <w:szCs w:val="16"/>
      </w:rPr>
      <w:t>Council of State and Territorial Epidemiologists</w:t>
    </w:r>
  </w:p>
  <w:p w:rsidR="006C0E2F" w:rsidRPr="00B13C69" w:rsidRDefault="006C0E2F"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Pr="009A2BEE" w:rsidRDefault="006C0E2F" w:rsidP="002464B8">
    <w:pPr>
      <w:pStyle w:val="Footer"/>
      <w:ind w:right="360"/>
      <w:rPr>
        <w:rFonts w:cs="Arial"/>
        <w:sz w:val="18"/>
      </w:rPr>
    </w:pPr>
    <w:r w:rsidRPr="009A2BEE">
      <w:rPr>
        <w:rFonts w:cs="Arial"/>
        <w:sz w:val="18"/>
      </w:rPr>
      <w:t>Council of State and Territorial Epidemiologists</w:t>
    </w:r>
  </w:p>
  <w:p w:rsidR="006C0E2F" w:rsidRPr="009A2BEE" w:rsidRDefault="006C0E2F"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053" w:rsidRDefault="00EF2053">
      <w:r>
        <w:separator/>
      </w:r>
    </w:p>
  </w:footnote>
  <w:footnote w:type="continuationSeparator" w:id="0">
    <w:p w:rsidR="00EF2053" w:rsidRDefault="00EF2053">
      <w:r>
        <w:continuationSeparator/>
      </w:r>
    </w:p>
  </w:footnote>
  <w:footnote w:id="1">
    <w:p w:rsidR="006C0E2F" w:rsidRDefault="006C0E2F"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6C0E2F" w:rsidRPr="00483145" w:rsidRDefault="006C0E2F"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Default="006C0E2F"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038D4616" wp14:editId="5DC65AB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Default="006C0E2F">
    <w:pPr>
      <w:pStyle w:val="Header"/>
    </w:pPr>
    <w:r>
      <w:rPr>
        <w:noProof/>
      </w:rPr>
      <w:drawing>
        <wp:anchor distT="0" distB="0" distL="114300" distR="114300" simplePos="0" relativeHeight="251663872" behindDoc="0" locked="0" layoutInCell="1" allowOverlap="1" wp14:anchorId="1ACA2F14" wp14:editId="597CD9AC">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E2F" w:rsidRDefault="006C0E2F">
    <w:pPr>
      <w:pStyle w:val="Header"/>
    </w:pPr>
    <w:r>
      <w:rPr>
        <w:noProof/>
      </w:rPr>
      <w:drawing>
        <wp:anchor distT="0" distB="0" distL="114300" distR="114300" simplePos="0" relativeHeight="251665920" behindDoc="0" locked="0" layoutInCell="1" allowOverlap="1" wp14:anchorId="25B7794C" wp14:editId="0AB51BF9">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mso-wrap-style:square" o:bullet="t">
        <v:imagedata r:id="rId1" o:title=""/>
      </v:shape>
    </w:pict>
  </w:numPicBullet>
  <w:numPicBullet w:numPicBulletId="1">
    <w:pict>
      <v:shape id="_x0000_i1039"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5"/>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4"/>
  </w:num>
  <w:num w:numId="29">
    <w:abstractNumId w:val="43"/>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66F79"/>
    <w:rsid w:val="00167EEF"/>
    <w:rsid w:val="00172EB4"/>
    <w:rsid w:val="00182AA6"/>
    <w:rsid w:val="00183B85"/>
    <w:rsid w:val="00183EB3"/>
    <w:rsid w:val="00186969"/>
    <w:rsid w:val="00186E41"/>
    <w:rsid w:val="001936DB"/>
    <w:rsid w:val="0019471A"/>
    <w:rsid w:val="00194E4A"/>
    <w:rsid w:val="00197564"/>
    <w:rsid w:val="001A04B7"/>
    <w:rsid w:val="001A1B89"/>
    <w:rsid w:val="001A26C0"/>
    <w:rsid w:val="001A3506"/>
    <w:rsid w:val="001B22D1"/>
    <w:rsid w:val="001B23EE"/>
    <w:rsid w:val="001B2FA8"/>
    <w:rsid w:val="001B57DA"/>
    <w:rsid w:val="001C231B"/>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3F4B27"/>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F3B"/>
    <w:rsid w:val="00A028FA"/>
    <w:rsid w:val="00A07DA8"/>
    <w:rsid w:val="00A10705"/>
    <w:rsid w:val="00A109DA"/>
    <w:rsid w:val="00A109F0"/>
    <w:rsid w:val="00A1144B"/>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72205"/>
    <w:rsid w:val="00A74F3E"/>
    <w:rsid w:val="00A8427E"/>
    <w:rsid w:val="00A84CA6"/>
    <w:rsid w:val="00A857BD"/>
    <w:rsid w:val="00A861BE"/>
    <w:rsid w:val="00A87177"/>
    <w:rsid w:val="00A91033"/>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0835A"/>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C746D"/>
    <w:rsid w:val="001633E2"/>
    <w:rsid w:val="00181BBE"/>
    <w:rsid w:val="001A30A0"/>
    <w:rsid w:val="001D56E3"/>
    <w:rsid w:val="00294415"/>
    <w:rsid w:val="003842D3"/>
    <w:rsid w:val="00390B91"/>
    <w:rsid w:val="004545D2"/>
    <w:rsid w:val="004A67C3"/>
    <w:rsid w:val="004F0F35"/>
    <w:rsid w:val="005922E4"/>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A4B21-8CB8-7549-B417-E1B8622480BC}">
  <ds:schemaRefs>
    <ds:schemaRef ds:uri="http://schemas.openxmlformats.org/officeDocument/2006/bibliography"/>
  </ds:schemaRefs>
</ds:datastoreItem>
</file>

<file path=customXml/itemProps2.xml><?xml version="1.0" encoding="utf-8"?>
<ds:datastoreItem xmlns:ds="http://schemas.openxmlformats.org/officeDocument/2006/customXml" ds:itemID="{D9ED2989-27F6-3642-93B4-FB72C425D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6165</Words>
  <Characters>35145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41228</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12</cp:revision>
  <cp:lastPrinted>2019-01-07T16:35:00Z</cp:lastPrinted>
  <dcterms:created xsi:type="dcterms:W3CDTF">2019-01-11T19:49:00Z</dcterms:created>
  <dcterms:modified xsi:type="dcterms:W3CDTF">2019-02-01T02:21:00Z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