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348F" w:rsidRPr="007F7CBA" w:rsidRDefault="008B348F" w:rsidP="008B348F">
      <w:pPr>
        <w:rPr>
          <w:rFonts w:cstheme="minorHAnsi"/>
          <w:b/>
          <w:u w:val="single"/>
        </w:rPr>
      </w:pPr>
      <w:r w:rsidRPr="007F7CBA">
        <w:rPr>
          <w:rFonts w:cstheme="minorHAnsi"/>
          <w:b/>
          <w:u w:val="single"/>
        </w:rPr>
        <w:t>Template for Subcommittee Pages</w:t>
      </w:r>
    </w:p>
    <w:p w:rsidR="002A0FDB" w:rsidRPr="007F7CBA" w:rsidRDefault="00D538FD">
      <w:pPr>
        <w:rPr>
          <w:rFonts w:cstheme="minorHAnsi"/>
        </w:rPr>
      </w:pPr>
      <w:r w:rsidRPr="007F7CBA">
        <w:rPr>
          <w:rFonts w:cstheme="minorHAnsi"/>
          <w:noProof/>
        </w:rPr>
        <w:drawing>
          <wp:inline distT="0" distB="0" distL="0" distR="0" wp14:anchorId="70CE2443" wp14:editId="29228C36">
            <wp:extent cx="438150" cy="457200"/>
            <wp:effectExtent l="0" t="0" r="0" b="0"/>
            <wp:docPr id="1" name="Picture 1" descr="http://www.cste.org/resource/resmgr/Images2/Websiteicons/CD_CDMCHOH_EpCap48x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ste.org/resource/resmgr/Images2/Websiteicons/CD_CDMCHOH_EpCap48x48.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8150" cy="457200"/>
                    </a:xfrm>
                    <a:prstGeom prst="rect">
                      <a:avLst/>
                    </a:prstGeom>
                    <a:noFill/>
                    <a:ln>
                      <a:noFill/>
                    </a:ln>
                  </pic:spPr>
                </pic:pic>
              </a:graphicData>
            </a:graphic>
          </wp:inline>
        </w:drawing>
      </w:r>
      <w:r w:rsidRPr="007F7CBA">
        <w:rPr>
          <w:rFonts w:cstheme="minorHAnsi"/>
        </w:rPr>
        <w:t xml:space="preserve">    </w:t>
      </w:r>
      <w:r w:rsidRPr="007F7CBA">
        <w:rPr>
          <w:rFonts w:cstheme="minorHAnsi"/>
          <w:b/>
        </w:rPr>
        <w:t>Chronic Disease Subcommittee</w:t>
      </w:r>
    </w:p>
    <w:p w:rsidR="00BE3507" w:rsidRPr="007F7CBA" w:rsidRDefault="00BE3507">
      <w:pPr>
        <w:rPr>
          <w:rFonts w:cstheme="minorHAnsi"/>
          <w:b/>
        </w:rPr>
      </w:pPr>
    </w:p>
    <w:p w:rsidR="00BE3507" w:rsidRPr="007F7CBA" w:rsidRDefault="00BE3507">
      <w:pPr>
        <w:rPr>
          <w:rFonts w:cstheme="minorHAnsi"/>
          <w:b/>
        </w:rPr>
      </w:pPr>
      <w:r w:rsidRPr="007F7CBA">
        <w:rPr>
          <w:rFonts w:cstheme="minorHAnsi"/>
          <w:b/>
        </w:rPr>
        <w:t>Name of Subcommittee Chair:</w:t>
      </w:r>
      <w:r w:rsidR="00D538FD" w:rsidRPr="007F7CBA">
        <w:rPr>
          <w:rFonts w:cstheme="minorHAnsi"/>
          <w:b/>
        </w:rPr>
        <w:t xml:space="preserve"> </w:t>
      </w:r>
      <w:r w:rsidR="00D538FD" w:rsidRPr="007F7CBA">
        <w:rPr>
          <w:rFonts w:cstheme="minorHAnsi"/>
        </w:rPr>
        <w:t>Renee Calanan</w:t>
      </w:r>
    </w:p>
    <w:p w:rsidR="00BE3507" w:rsidRPr="007F7CBA" w:rsidRDefault="00BE3507">
      <w:pPr>
        <w:rPr>
          <w:rFonts w:cstheme="minorHAnsi"/>
          <w:b/>
        </w:rPr>
      </w:pPr>
    </w:p>
    <w:p w:rsidR="00BE3507" w:rsidRPr="007F7CBA" w:rsidRDefault="00BE3507">
      <w:pPr>
        <w:rPr>
          <w:rFonts w:cstheme="minorHAnsi"/>
          <w:b/>
        </w:rPr>
      </w:pPr>
      <w:r w:rsidRPr="007F7CBA">
        <w:rPr>
          <w:rFonts w:cstheme="minorHAnsi"/>
          <w:b/>
        </w:rPr>
        <w:t>CSTE Staff Contact:</w:t>
      </w:r>
      <w:r w:rsidR="00D538FD" w:rsidRPr="007F7CBA">
        <w:rPr>
          <w:rFonts w:cstheme="minorHAnsi"/>
          <w:b/>
        </w:rPr>
        <w:t xml:space="preserve"> </w:t>
      </w:r>
      <w:r w:rsidR="00D538FD" w:rsidRPr="007F7CBA">
        <w:rPr>
          <w:rFonts w:cstheme="minorHAnsi"/>
        </w:rPr>
        <w:t>Nikka Sorrells</w:t>
      </w:r>
    </w:p>
    <w:p w:rsidR="00BE3507" w:rsidRPr="007F7CBA" w:rsidRDefault="00BE3507">
      <w:pPr>
        <w:rPr>
          <w:rFonts w:cstheme="minorHAnsi"/>
          <w:b/>
        </w:rPr>
      </w:pPr>
    </w:p>
    <w:p w:rsidR="008B348F" w:rsidRPr="007F7CBA" w:rsidRDefault="008B348F">
      <w:pPr>
        <w:rPr>
          <w:rFonts w:cstheme="minorHAnsi"/>
          <w:b/>
        </w:rPr>
      </w:pPr>
      <w:r w:rsidRPr="007F7CBA">
        <w:rPr>
          <w:rFonts w:cstheme="minorHAnsi"/>
          <w:b/>
        </w:rPr>
        <w:t xml:space="preserve">Image: </w:t>
      </w:r>
    </w:p>
    <w:p w:rsidR="008B348F" w:rsidRPr="007F7CBA" w:rsidRDefault="00694DAD">
      <w:pPr>
        <w:rPr>
          <w:rFonts w:cstheme="minorHAnsi"/>
        </w:rPr>
      </w:pPr>
      <w:r w:rsidRPr="007F7CBA">
        <w:rPr>
          <w:rFonts w:cstheme="minorHAnsi"/>
          <w:noProof/>
        </w:rPr>
        <w:drawing>
          <wp:inline distT="0" distB="0" distL="0" distR="0" wp14:anchorId="73541075" wp14:editId="7B0850B0">
            <wp:extent cx="2457450" cy="1657350"/>
            <wp:effectExtent l="0" t="0" r="0" b="0"/>
            <wp:docPr id="3" name="Picture 3" descr="http://cste.site-ym.com/resource/resmgr/Images/chronicdiseasesurveillanc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ste.site-ym.com/resource/resmgr/Images/chronicdiseasesurveillancein.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57450" cy="1657350"/>
                    </a:xfrm>
                    <a:prstGeom prst="rect">
                      <a:avLst/>
                    </a:prstGeom>
                    <a:noFill/>
                    <a:ln>
                      <a:noFill/>
                    </a:ln>
                  </pic:spPr>
                </pic:pic>
              </a:graphicData>
            </a:graphic>
          </wp:inline>
        </w:drawing>
      </w:r>
    </w:p>
    <w:p w:rsidR="008B348F" w:rsidRPr="007F7CBA" w:rsidRDefault="008B348F">
      <w:pPr>
        <w:rPr>
          <w:rFonts w:cstheme="minorHAnsi"/>
        </w:rPr>
      </w:pPr>
    </w:p>
    <w:p w:rsidR="00D538FD" w:rsidRPr="007F7CBA" w:rsidRDefault="008B348F" w:rsidP="00D538FD">
      <w:pPr>
        <w:rPr>
          <w:rFonts w:cstheme="minorHAnsi"/>
          <w:b/>
        </w:rPr>
      </w:pPr>
      <w:r w:rsidRPr="007F7CBA">
        <w:rPr>
          <w:rFonts w:cstheme="minorHAnsi"/>
          <w:b/>
        </w:rPr>
        <w:t>Mission/About paragraph:</w:t>
      </w:r>
    </w:p>
    <w:p w:rsidR="008B348F" w:rsidRPr="007F7CBA" w:rsidRDefault="00D538FD" w:rsidP="00D538FD">
      <w:pPr>
        <w:rPr>
          <w:rFonts w:cstheme="minorHAnsi"/>
          <w:b/>
        </w:rPr>
      </w:pPr>
      <w:r w:rsidRPr="007F7CBA">
        <w:rPr>
          <w:rFonts w:cstheme="minorHAnsi"/>
        </w:rPr>
        <w:t>The Chronic Disease Subcommittee aims to supp</w:t>
      </w:r>
      <w:r w:rsidR="00694DAD" w:rsidRPr="007F7CBA">
        <w:rPr>
          <w:rFonts w:cstheme="minorHAnsi"/>
        </w:rPr>
        <w:t>ort Chronic Disease</w:t>
      </w:r>
      <w:r w:rsidRPr="007F7CBA">
        <w:rPr>
          <w:rFonts w:cstheme="minorHAnsi"/>
        </w:rPr>
        <w:t xml:space="preserve"> epidemiologists by providing targeted trainings and resources. </w:t>
      </w:r>
      <w:r w:rsidRPr="007F7CBA">
        <w:rPr>
          <w:rFonts w:cstheme="minorHAnsi"/>
          <w:shd w:val="clear" w:color="auto" w:fill="FFFFFF"/>
        </w:rPr>
        <w:t>The Chronic Disease Epidemiology Subcommittee focuses on efforts to build capacity for chronic disease epidemiology. Members of the subcommittee include Chronic Disease Epidemiologists and professionals in state, local, tribal and territorial levels as well as private-sector and academic settings.</w:t>
      </w:r>
    </w:p>
    <w:p w:rsidR="008B348F" w:rsidRPr="007F7CBA" w:rsidRDefault="008B348F">
      <w:pPr>
        <w:rPr>
          <w:rFonts w:cstheme="minorHAnsi"/>
        </w:rPr>
      </w:pPr>
    </w:p>
    <w:p w:rsidR="008B348F" w:rsidRPr="007F7CBA" w:rsidRDefault="008B348F">
      <w:pPr>
        <w:rPr>
          <w:rFonts w:cstheme="minorHAnsi"/>
        </w:rPr>
      </w:pPr>
    </w:p>
    <w:p w:rsidR="008B348F" w:rsidRPr="007F7CBA" w:rsidRDefault="008B348F">
      <w:pPr>
        <w:rPr>
          <w:rFonts w:cstheme="minorHAnsi"/>
          <w:b/>
        </w:rPr>
      </w:pPr>
      <w:r w:rsidRPr="007F7CBA">
        <w:rPr>
          <w:rFonts w:cstheme="minorHAnsi"/>
          <w:b/>
        </w:rPr>
        <w:t>Recent Subcommittee activity/news/meetings/etc.:</w:t>
      </w:r>
    </w:p>
    <w:p w:rsidR="00F328FC" w:rsidRPr="007F7CBA" w:rsidRDefault="00F328FC">
      <w:pPr>
        <w:rPr>
          <w:rFonts w:cstheme="minorHAnsi"/>
          <w:b/>
        </w:rPr>
      </w:pPr>
    </w:p>
    <w:p w:rsidR="008B348F" w:rsidRPr="007F7CBA" w:rsidRDefault="008B348F">
      <w:pPr>
        <w:rPr>
          <w:rFonts w:cstheme="minorHAnsi"/>
          <w:b/>
        </w:rPr>
      </w:pPr>
    </w:p>
    <w:p w:rsidR="008B348F" w:rsidRPr="007F7CBA" w:rsidRDefault="008B348F">
      <w:pPr>
        <w:rPr>
          <w:rFonts w:cstheme="minorHAnsi"/>
          <w:b/>
        </w:rPr>
      </w:pPr>
    </w:p>
    <w:p w:rsidR="008B348F" w:rsidRPr="007F7CBA" w:rsidRDefault="008B348F">
      <w:pPr>
        <w:rPr>
          <w:rFonts w:cstheme="minorHAnsi"/>
          <w:b/>
        </w:rPr>
      </w:pPr>
    </w:p>
    <w:p w:rsidR="008B348F" w:rsidRPr="007F7CBA" w:rsidRDefault="008B348F">
      <w:pPr>
        <w:rPr>
          <w:rFonts w:cstheme="minorHAnsi"/>
          <w:b/>
        </w:rPr>
      </w:pPr>
      <w:r w:rsidRPr="007F7CBA">
        <w:rPr>
          <w:rFonts w:cstheme="minorHAnsi"/>
          <w:b/>
        </w:rPr>
        <w:t>Subcommittee resources/toolkits/etc.:</w:t>
      </w:r>
    </w:p>
    <w:p w:rsidR="00D538FD" w:rsidRPr="007F7CBA" w:rsidRDefault="007F7CBA" w:rsidP="007D781F">
      <w:pPr>
        <w:pStyle w:val="ListParagraph"/>
        <w:numPr>
          <w:ilvl w:val="0"/>
          <w:numId w:val="1"/>
        </w:numPr>
        <w:spacing w:after="0"/>
        <w:ind w:left="360"/>
        <w:rPr>
          <w:rFonts w:cstheme="minorHAnsi"/>
          <w:color w:val="2E74B5" w:themeColor="accent5" w:themeShade="BF"/>
        </w:rPr>
      </w:pPr>
      <w:hyperlink r:id="rId7" w:tgtFrame="_blank" w:history="1">
        <w:r w:rsidR="00D538FD" w:rsidRPr="007F7CBA">
          <w:rPr>
            <w:rStyle w:val="Hyperlink"/>
            <w:rFonts w:cstheme="minorHAnsi"/>
            <w:color w:val="2E74B5" w:themeColor="accent5" w:themeShade="BF"/>
            <w:shd w:val="clear" w:color="auto" w:fill="FFFFFF"/>
          </w:rPr>
          <w:t>Building State-Based Chronic Disease Epidemiology Capacity Plan</w:t>
        </w:r>
      </w:hyperlink>
      <w:r w:rsidR="00D538FD" w:rsidRPr="007F7CBA">
        <w:rPr>
          <w:rFonts w:cstheme="minorHAnsi"/>
          <w:color w:val="2E74B5" w:themeColor="accent5" w:themeShade="BF"/>
        </w:rPr>
        <w:t xml:space="preserve"> </w:t>
      </w:r>
    </w:p>
    <w:p w:rsidR="008B348F" w:rsidRPr="007F7CBA" w:rsidRDefault="00D538FD" w:rsidP="007D781F">
      <w:pPr>
        <w:pStyle w:val="ListParagraph"/>
        <w:spacing w:after="0"/>
        <w:ind w:left="360"/>
        <w:rPr>
          <w:rFonts w:cstheme="minorHAnsi"/>
        </w:rPr>
      </w:pPr>
      <w:r w:rsidRPr="007F7CBA">
        <w:rPr>
          <w:rFonts w:cstheme="minorHAnsi"/>
          <w:shd w:val="clear" w:color="auto" w:fill="FFFFFF"/>
        </w:rPr>
        <w:t xml:space="preserve">In June 2016, the subcommittee released a Chronic Disease Epidemiology Capacity Building plan to prioritize the chronic disease-specific recommendations from the 2013 National Assessment of Epidemiology Capacity. The results of this Chronic Disease capacity building plan </w:t>
      </w:r>
      <w:proofErr w:type="gramStart"/>
      <w:r w:rsidRPr="007F7CBA">
        <w:rPr>
          <w:rFonts w:cstheme="minorHAnsi"/>
          <w:shd w:val="clear" w:color="auto" w:fill="FFFFFF"/>
        </w:rPr>
        <w:t>suggests</w:t>
      </w:r>
      <w:proofErr w:type="gramEnd"/>
      <w:r w:rsidRPr="007F7CBA">
        <w:rPr>
          <w:rFonts w:cstheme="minorHAnsi"/>
          <w:shd w:val="clear" w:color="auto" w:fill="FFFFFF"/>
        </w:rPr>
        <w:t xml:space="preserve"> potential activities for implementing priority recommendations with the goal of increasing chronic disease epidemiology capacity at state and local health departments. This internal report will be used for planning future subcommittee work.</w:t>
      </w:r>
    </w:p>
    <w:p w:rsidR="00D538FD" w:rsidRPr="007F7CBA" w:rsidRDefault="00D538FD" w:rsidP="007D781F">
      <w:pPr>
        <w:spacing w:after="0"/>
        <w:rPr>
          <w:rFonts w:cstheme="minorHAnsi"/>
          <w:color w:val="2E74B5" w:themeColor="accent5" w:themeShade="BF"/>
        </w:rPr>
      </w:pPr>
    </w:p>
    <w:p w:rsidR="00D538FD" w:rsidRPr="007F7CBA" w:rsidRDefault="007F7CBA" w:rsidP="007D781F">
      <w:pPr>
        <w:pStyle w:val="ListParagraph"/>
        <w:numPr>
          <w:ilvl w:val="0"/>
          <w:numId w:val="1"/>
        </w:numPr>
        <w:spacing w:after="0"/>
        <w:ind w:left="360"/>
        <w:rPr>
          <w:rFonts w:cstheme="minorHAnsi"/>
          <w:color w:val="2F5496" w:themeColor="accent1" w:themeShade="BF"/>
        </w:rPr>
      </w:pPr>
      <w:hyperlink r:id="rId8" w:tgtFrame="_blank" w:history="1">
        <w:r>
          <w:rPr>
            <w:rStyle w:val="Hyperlink"/>
            <w:rFonts w:cstheme="minorHAnsi"/>
            <w:color w:val="2E74B5" w:themeColor="accent5" w:themeShade="BF"/>
            <w:shd w:val="clear" w:color="auto" w:fill="FFFFFF"/>
          </w:rPr>
          <w:t>Chronic Disease Epidemiology Orientation Manual: A Resource for Applied Epidemiologists</w:t>
        </w:r>
      </w:hyperlink>
    </w:p>
    <w:p w:rsidR="008B348F" w:rsidRPr="007F7CBA" w:rsidRDefault="00D538FD" w:rsidP="007F7CBA">
      <w:pPr>
        <w:pStyle w:val="ListParagraph"/>
        <w:spacing w:after="0"/>
        <w:ind w:left="360"/>
        <w:rPr>
          <w:rFonts w:cstheme="minorHAnsi"/>
        </w:rPr>
      </w:pPr>
      <w:r w:rsidRPr="007F7CBA">
        <w:rPr>
          <w:rFonts w:cstheme="minorHAnsi"/>
          <w:shd w:val="clear" w:color="auto" w:fill="FFFFFF"/>
        </w:rPr>
        <w:t xml:space="preserve">The subcommittee developed an orientation manual for chronic disease epidemiologists, that provides guidance on the skills and knowledge with which chronic disease epidemiologists should be familiar. </w:t>
      </w:r>
      <w:r w:rsidR="007F7CBA" w:rsidRPr="001471C6">
        <w:rPr>
          <w:rFonts w:cstheme="minorHAnsi"/>
          <w:shd w:val="clear" w:color="auto" w:fill="FFFFFF"/>
        </w:rPr>
        <w:t xml:space="preserve">This </w:t>
      </w:r>
      <w:r w:rsidR="007F7CBA">
        <w:rPr>
          <w:rFonts w:cstheme="minorHAnsi"/>
          <w:shd w:val="clear" w:color="auto" w:fill="FFFFFF"/>
        </w:rPr>
        <w:t>manual</w:t>
      </w:r>
      <w:r w:rsidR="007F7CBA" w:rsidRPr="001471C6">
        <w:rPr>
          <w:rFonts w:cstheme="minorHAnsi"/>
          <w:shd w:val="clear" w:color="auto" w:fill="FFFFFF"/>
        </w:rPr>
        <w:t xml:space="preserve"> encourage</w:t>
      </w:r>
      <w:r w:rsidR="007F7CBA">
        <w:rPr>
          <w:rFonts w:cstheme="minorHAnsi"/>
          <w:shd w:val="clear" w:color="auto" w:fill="FFFFFF"/>
        </w:rPr>
        <w:t>s</w:t>
      </w:r>
      <w:r w:rsidR="007F7CBA" w:rsidRPr="001471C6">
        <w:rPr>
          <w:rFonts w:cstheme="minorHAnsi"/>
          <w:shd w:val="clear" w:color="auto" w:fill="FFFFFF"/>
        </w:rPr>
        <w:t xml:space="preserve"> more uniform knowledge among chronic disease epidemiologists. The manual includes a guide for understanding the roles of a chronic disease epidemiologists; collaborating and integration with other programs; technical challenges faced by chronic disease epidemiologists including the identification of data sources and indicators; and data interpretation and dissemination.</w:t>
      </w:r>
    </w:p>
    <w:tbl>
      <w:tblPr>
        <w:tblW w:w="5715" w:type="pct"/>
        <w:tblCellSpacing w:w="15" w:type="dxa"/>
        <w:tblInd w:w="-360" w:type="dxa"/>
        <w:tblCellMar>
          <w:top w:w="15" w:type="dxa"/>
          <w:left w:w="15" w:type="dxa"/>
          <w:bottom w:w="15" w:type="dxa"/>
          <w:right w:w="15" w:type="dxa"/>
        </w:tblCellMar>
        <w:tblLook w:val="04A0" w:firstRow="1" w:lastRow="0" w:firstColumn="1" w:lastColumn="0" w:noHBand="0" w:noVBand="1"/>
      </w:tblPr>
      <w:tblGrid>
        <w:gridCol w:w="5334"/>
        <w:gridCol w:w="5319"/>
        <w:gridCol w:w="45"/>
      </w:tblGrid>
      <w:tr w:rsidR="00D538FD" w:rsidRPr="007F7CBA" w:rsidTr="007D781F">
        <w:trPr>
          <w:gridAfter w:val="1"/>
          <w:trHeight w:val="1868"/>
          <w:tblCellSpacing w:w="15" w:type="dxa"/>
        </w:trPr>
        <w:tc>
          <w:tcPr>
            <w:tcW w:w="0" w:type="auto"/>
            <w:gridSpan w:val="2"/>
            <w:tcMar>
              <w:top w:w="0" w:type="dxa"/>
              <w:left w:w="0" w:type="dxa"/>
              <w:bottom w:w="0" w:type="dxa"/>
              <w:right w:w="0" w:type="dxa"/>
            </w:tcMar>
            <w:vAlign w:val="center"/>
            <w:hideMark/>
          </w:tcPr>
          <w:p w:rsidR="00D538FD" w:rsidRPr="007F7CBA" w:rsidRDefault="00D538FD" w:rsidP="007D781F">
            <w:pPr>
              <w:pStyle w:val="ListParagraph"/>
              <w:spacing w:after="0" w:line="240" w:lineRule="auto"/>
              <w:rPr>
                <w:rFonts w:cstheme="minorHAnsi"/>
              </w:rPr>
            </w:pPr>
          </w:p>
          <w:p w:rsidR="00D538FD" w:rsidRPr="007F7CBA" w:rsidRDefault="007F7CBA" w:rsidP="007D781F">
            <w:pPr>
              <w:pStyle w:val="ListParagraph"/>
              <w:numPr>
                <w:ilvl w:val="0"/>
                <w:numId w:val="1"/>
              </w:numPr>
              <w:spacing w:after="0" w:line="240" w:lineRule="auto"/>
              <w:rPr>
                <w:rFonts w:cstheme="minorHAnsi"/>
                <w:color w:val="2E74B5" w:themeColor="accent5" w:themeShade="BF"/>
                <w:shd w:val="clear" w:color="auto" w:fill="FFFFFF"/>
              </w:rPr>
            </w:pPr>
            <w:hyperlink r:id="rId9" w:tgtFrame="_blank" w:history="1">
              <w:r w:rsidR="00D538FD" w:rsidRPr="007F7CBA">
                <w:rPr>
                  <w:rStyle w:val="Hyperlink"/>
                  <w:rFonts w:cstheme="minorHAnsi"/>
                  <w:color w:val="2E74B5" w:themeColor="accent5" w:themeShade="BF"/>
                  <w:shd w:val="clear" w:color="auto" w:fill="FFFFFF"/>
                </w:rPr>
                <w:t>2013 National Assessment of Epidemiology Capacity: Findings and Recommendations for Chronic Disease, Maternal and Child Health, and Oral Health</w:t>
              </w:r>
            </w:hyperlink>
            <w:bookmarkStart w:id="0" w:name="_GoBack"/>
            <w:bookmarkEnd w:id="0"/>
            <w:r w:rsidR="00D538FD" w:rsidRPr="007F7CBA">
              <w:rPr>
                <w:rFonts w:cstheme="minorHAnsi"/>
                <w:color w:val="2E74B5" w:themeColor="accent5" w:themeShade="BF"/>
                <w:shd w:val="clear" w:color="auto" w:fill="FFFFFF"/>
              </w:rPr>
              <w:t>. </w:t>
            </w:r>
          </w:p>
          <w:p w:rsidR="00530A0E" w:rsidRPr="007F7CBA" w:rsidRDefault="007F7CBA" w:rsidP="007D781F">
            <w:pPr>
              <w:pStyle w:val="ListParagraph"/>
              <w:spacing w:after="0" w:line="240" w:lineRule="auto"/>
              <w:rPr>
                <w:rFonts w:cstheme="minorHAnsi"/>
                <w:shd w:val="clear" w:color="auto" w:fill="FFFFFF"/>
              </w:rPr>
            </w:pPr>
            <w:r>
              <w:rPr>
                <w:rFonts w:cstheme="minorHAnsi"/>
                <w:shd w:val="clear" w:color="auto" w:fill="FFFFFF"/>
              </w:rPr>
              <w:t xml:space="preserve">The subcommittee </w:t>
            </w:r>
            <w:r w:rsidR="00D538FD" w:rsidRPr="007F7CBA">
              <w:rPr>
                <w:rFonts w:cstheme="minorHAnsi"/>
                <w:shd w:val="clear" w:color="auto" w:fill="FFFFFF"/>
              </w:rPr>
              <w:t>developed a chronic disease module that was included in the 2013 Epidemiology Capacity Assessment to gather more specific data about the chronic disease epidemiology workforce.</w:t>
            </w:r>
          </w:p>
          <w:p w:rsidR="007D781F" w:rsidRPr="007F7CBA" w:rsidRDefault="007D781F" w:rsidP="007D781F">
            <w:pPr>
              <w:pStyle w:val="ListParagraph"/>
              <w:spacing w:after="0" w:line="240" w:lineRule="auto"/>
              <w:rPr>
                <w:rFonts w:cstheme="minorHAnsi"/>
                <w:shd w:val="clear" w:color="auto" w:fill="FFFFFF"/>
              </w:rPr>
            </w:pPr>
          </w:p>
          <w:p w:rsidR="007D781F" w:rsidRPr="007F7CBA" w:rsidRDefault="007D781F" w:rsidP="007D781F">
            <w:pPr>
              <w:pStyle w:val="ListParagraph"/>
              <w:numPr>
                <w:ilvl w:val="0"/>
                <w:numId w:val="1"/>
              </w:numPr>
              <w:spacing w:after="0" w:line="240" w:lineRule="auto"/>
              <w:rPr>
                <w:rFonts w:cstheme="minorHAnsi"/>
              </w:rPr>
            </w:pPr>
            <w:r w:rsidRPr="007F7CBA">
              <w:rPr>
                <w:rFonts w:cstheme="minorHAnsi"/>
                <w:shd w:val="clear" w:color="auto" w:fill="FFFFFF"/>
              </w:rPr>
              <w:t>In 1998, CSTE passed a position statement, 98-CD-04, to include cancer screening indicators in the National Public Health Surveillance System. Since then, cancer screening indicators have included in the collection of chronic disease indicators, and standardized cancer reporting definitions were emphasized in 2009 with </w:t>
            </w:r>
            <w:hyperlink r:id="rId10" w:tgtFrame="_blank" w:history="1">
              <w:r w:rsidRPr="007F7CBA">
                <w:rPr>
                  <w:rFonts w:cstheme="minorHAnsi"/>
                  <w:color w:val="2E74B5" w:themeColor="accent5" w:themeShade="BF"/>
                  <w:u w:val="single"/>
                  <w:shd w:val="clear" w:color="auto" w:fill="FFFFFF"/>
                </w:rPr>
                <w:t>position statement 09-CD-01</w:t>
              </w:r>
            </w:hyperlink>
            <w:r w:rsidRPr="007F7CBA">
              <w:rPr>
                <w:rFonts w:cstheme="minorHAnsi"/>
                <w:color w:val="2E74B5" w:themeColor="accent5" w:themeShade="BF"/>
                <w:shd w:val="clear" w:color="auto" w:fill="FFFFFF"/>
              </w:rPr>
              <w:t>.</w:t>
            </w:r>
          </w:p>
          <w:p w:rsidR="007D781F" w:rsidRPr="007F7CBA" w:rsidRDefault="007D781F" w:rsidP="00D538FD">
            <w:pPr>
              <w:spacing w:after="0" w:line="240" w:lineRule="auto"/>
              <w:rPr>
                <w:rFonts w:cstheme="minorHAnsi"/>
                <w:color w:val="575757"/>
                <w:shd w:val="clear" w:color="auto" w:fill="FFFFFF"/>
              </w:rPr>
            </w:pPr>
          </w:p>
          <w:p w:rsidR="00530A0E" w:rsidRPr="007F7CBA" w:rsidRDefault="007D781F" w:rsidP="007D781F">
            <w:pPr>
              <w:pStyle w:val="ListParagraph"/>
              <w:numPr>
                <w:ilvl w:val="0"/>
                <w:numId w:val="1"/>
              </w:numPr>
              <w:spacing w:after="0" w:line="240" w:lineRule="auto"/>
              <w:rPr>
                <w:rFonts w:eastAsia="Times New Roman" w:cstheme="minorHAnsi"/>
              </w:rPr>
            </w:pPr>
            <w:r w:rsidRPr="007F7CBA">
              <w:rPr>
                <w:rFonts w:cstheme="minorHAnsi"/>
                <w:shd w:val="clear" w:color="auto" w:fill="FFFFFF"/>
              </w:rPr>
              <w:t>CSTE, the National Association of Chronic Disease Directors (NACDD), and the National Center for Chronic Disease Prevention and Health Promotion (NCCDPHP) developed the first set of</w:t>
            </w:r>
            <w:r w:rsidRPr="007F7CBA">
              <w:rPr>
                <w:rFonts w:cstheme="minorHAnsi"/>
                <w:color w:val="575757"/>
                <w:shd w:val="clear" w:color="auto" w:fill="FFFFFF"/>
              </w:rPr>
              <w:t> </w:t>
            </w:r>
            <w:hyperlink r:id="rId11" w:tgtFrame="_blank" w:history="1">
              <w:r w:rsidR="007F7CBA" w:rsidRPr="007F7CBA">
                <w:rPr>
                  <w:rFonts w:cstheme="minorHAnsi"/>
                  <w:color w:val="2E74B5" w:themeColor="accent5" w:themeShade="BF"/>
                  <w:u w:val="single"/>
                  <w:shd w:val="clear" w:color="auto" w:fill="FFFFFF"/>
                </w:rPr>
                <w:t>Chronic Disease Indicators (CDIs)</w:t>
              </w:r>
            </w:hyperlink>
            <w:r w:rsidRPr="007F7CBA">
              <w:rPr>
                <w:rFonts w:cstheme="minorHAnsi"/>
                <w:color w:val="575757"/>
                <w:shd w:val="clear" w:color="auto" w:fill="FFFFFF"/>
              </w:rPr>
              <w:t xml:space="preserve"> in </w:t>
            </w:r>
            <w:r w:rsidRPr="007F7CBA">
              <w:rPr>
                <w:rFonts w:cstheme="minorHAnsi"/>
                <w:shd w:val="clear" w:color="auto" w:fill="FFFFFF"/>
              </w:rPr>
              <w:t>1999. This cross-cutting set of 73 indicators were designed to allow states, territories, and other jurisdictions to uniformly define, collect, and report data that are important to public health practice.</w:t>
            </w:r>
          </w:p>
          <w:p w:rsidR="007D781F" w:rsidRPr="007F7CBA" w:rsidRDefault="007D781F" w:rsidP="007D781F">
            <w:pPr>
              <w:pStyle w:val="ListParagraph"/>
              <w:rPr>
                <w:rFonts w:eastAsia="Times New Roman" w:cstheme="minorHAnsi"/>
              </w:rPr>
            </w:pPr>
          </w:p>
          <w:p w:rsidR="007D781F" w:rsidRPr="007F7CBA" w:rsidRDefault="007D781F" w:rsidP="007D781F">
            <w:pPr>
              <w:pStyle w:val="ListParagraph"/>
              <w:numPr>
                <w:ilvl w:val="0"/>
                <w:numId w:val="1"/>
              </w:numPr>
              <w:spacing w:after="0" w:line="240" w:lineRule="auto"/>
              <w:rPr>
                <w:rFonts w:eastAsia="Times New Roman" w:cstheme="minorHAnsi"/>
              </w:rPr>
            </w:pPr>
            <w:r w:rsidRPr="007F7CBA">
              <w:rPr>
                <w:rFonts w:cstheme="minorHAnsi"/>
                <w:shd w:val="clear" w:color="auto" w:fill="FFFFFF"/>
              </w:rPr>
              <w:t>A 2002 CSTE position statement, 02-CD-02, revised the CDIs to reflect expert and stakeholder recommendations. </w:t>
            </w:r>
          </w:p>
        </w:tc>
      </w:tr>
      <w:tr w:rsidR="00530A0E" w:rsidRPr="007F7CBA" w:rsidTr="007D781F">
        <w:trPr>
          <w:gridBefore w:val="1"/>
          <w:trHeight w:hRule="exact" w:val="10"/>
          <w:tblCellSpacing w:w="15" w:type="dxa"/>
        </w:trPr>
        <w:tc>
          <w:tcPr>
            <w:tcW w:w="0" w:type="auto"/>
            <w:gridSpan w:val="2"/>
            <w:tcMar>
              <w:top w:w="0" w:type="dxa"/>
              <w:left w:w="0" w:type="dxa"/>
              <w:bottom w:w="0" w:type="dxa"/>
              <w:right w:w="0" w:type="dxa"/>
            </w:tcMar>
            <w:vAlign w:val="center"/>
            <w:hideMark/>
          </w:tcPr>
          <w:p w:rsidR="00530A0E" w:rsidRPr="007F7CBA" w:rsidRDefault="00530A0E" w:rsidP="00D538FD">
            <w:pPr>
              <w:spacing w:after="0" w:line="240" w:lineRule="auto"/>
              <w:rPr>
                <w:rFonts w:eastAsia="Times New Roman" w:cstheme="minorHAnsi"/>
                <w:color w:val="575757"/>
              </w:rPr>
            </w:pPr>
          </w:p>
        </w:tc>
      </w:tr>
      <w:tr w:rsidR="007D781F" w:rsidRPr="007F7CBA" w:rsidTr="007D781F">
        <w:trPr>
          <w:gridBefore w:val="1"/>
          <w:trHeight w:val="237"/>
          <w:tblCellSpacing w:w="15" w:type="dxa"/>
        </w:trPr>
        <w:tc>
          <w:tcPr>
            <w:tcW w:w="0" w:type="auto"/>
            <w:gridSpan w:val="2"/>
            <w:tcMar>
              <w:top w:w="0" w:type="dxa"/>
              <w:left w:w="0" w:type="dxa"/>
              <w:bottom w:w="0" w:type="dxa"/>
              <w:right w:w="0" w:type="dxa"/>
            </w:tcMar>
            <w:vAlign w:val="center"/>
          </w:tcPr>
          <w:p w:rsidR="007D781F" w:rsidRPr="007F7CBA" w:rsidRDefault="007D781F" w:rsidP="00D538FD">
            <w:pPr>
              <w:spacing w:after="0" w:line="240" w:lineRule="auto"/>
              <w:rPr>
                <w:rFonts w:eastAsia="Times New Roman" w:cstheme="minorHAnsi"/>
                <w:color w:val="575757"/>
              </w:rPr>
            </w:pPr>
          </w:p>
        </w:tc>
      </w:tr>
      <w:tr w:rsidR="007D781F" w:rsidRPr="007F7CBA" w:rsidTr="007D781F">
        <w:trPr>
          <w:gridBefore w:val="1"/>
          <w:trHeight w:val="247"/>
          <w:tblCellSpacing w:w="15" w:type="dxa"/>
        </w:trPr>
        <w:tc>
          <w:tcPr>
            <w:tcW w:w="0" w:type="auto"/>
            <w:gridSpan w:val="2"/>
            <w:tcMar>
              <w:top w:w="0" w:type="dxa"/>
              <w:left w:w="0" w:type="dxa"/>
              <w:bottom w:w="0" w:type="dxa"/>
              <w:right w:w="0" w:type="dxa"/>
            </w:tcMar>
            <w:vAlign w:val="center"/>
          </w:tcPr>
          <w:p w:rsidR="007D781F" w:rsidRPr="007F7CBA" w:rsidRDefault="007D781F" w:rsidP="00D538FD">
            <w:pPr>
              <w:spacing w:after="0" w:line="240" w:lineRule="auto"/>
              <w:rPr>
                <w:rFonts w:eastAsia="Times New Roman" w:cstheme="minorHAnsi"/>
                <w:color w:val="575757"/>
              </w:rPr>
            </w:pPr>
          </w:p>
        </w:tc>
      </w:tr>
      <w:tr w:rsidR="007D781F" w:rsidRPr="007F7CBA" w:rsidTr="007D781F">
        <w:trPr>
          <w:gridBefore w:val="1"/>
          <w:trHeight w:val="237"/>
          <w:tblCellSpacing w:w="15" w:type="dxa"/>
        </w:trPr>
        <w:tc>
          <w:tcPr>
            <w:tcW w:w="0" w:type="auto"/>
            <w:gridSpan w:val="2"/>
            <w:tcMar>
              <w:top w:w="0" w:type="dxa"/>
              <w:left w:w="0" w:type="dxa"/>
              <w:bottom w:w="0" w:type="dxa"/>
              <w:right w:w="0" w:type="dxa"/>
            </w:tcMar>
            <w:vAlign w:val="center"/>
          </w:tcPr>
          <w:p w:rsidR="007D781F" w:rsidRPr="007F7CBA" w:rsidRDefault="007D781F" w:rsidP="00D538FD">
            <w:pPr>
              <w:spacing w:after="0" w:line="240" w:lineRule="auto"/>
              <w:rPr>
                <w:rFonts w:eastAsia="Times New Roman" w:cstheme="minorHAnsi"/>
                <w:color w:val="575757"/>
              </w:rPr>
            </w:pPr>
          </w:p>
        </w:tc>
      </w:tr>
      <w:tr w:rsidR="007D781F" w:rsidRPr="007F7CBA" w:rsidTr="007D781F">
        <w:trPr>
          <w:gridBefore w:val="1"/>
          <w:trHeight w:val="237"/>
          <w:tblCellSpacing w:w="15" w:type="dxa"/>
        </w:trPr>
        <w:tc>
          <w:tcPr>
            <w:tcW w:w="0" w:type="auto"/>
            <w:gridSpan w:val="2"/>
            <w:tcMar>
              <w:top w:w="0" w:type="dxa"/>
              <w:left w:w="0" w:type="dxa"/>
              <w:bottom w:w="0" w:type="dxa"/>
              <w:right w:w="0" w:type="dxa"/>
            </w:tcMar>
            <w:vAlign w:val="center"/>
          </w:tcPr>
          <w:p w:rsidR="007D781F" w:rsidRPr="007F7CBA" w:rsidRDefault="007D781F" w:rsidP="00D538FD">
            <w:pPr>
              <w:spacing w:after="0" w:line="240" w:lineRule="auto"/>
              <w:rPr>
                <w:rFonts w:eastAsia="Times New Roman" w:cstheme="minorHAnsi"/>
                <w:color w:val="575757"/>
              </w:rPr>
            </w:pPr>
          </w:p>
        </w:tc>
      </w:tr>
      <w:tr w:rsidR="007D781F" w:rsidRPr="007F7CBA" w:rsidTr="007D781F">
        <w:trPr>
          <w:gridBefore w:val="1"/>
          <w:trHeight w:val="237"/>
          <w:tblCellSpacing w:w="15" w:type="dxa"/>
        </w:trPr>
        <w:tc>
          <w:tcPr>
            <w:tcW w:w="0" w:type="auto"/>
            <w:gridSpan w:val="2"/>
            <w:tcMar>
              <w:top w:w="0" w:type="dxa"/>
              <w:left w:w="0" w:type="dxa"/>
              <w:bottom w:w="0" w:type="dxa"/>
              <w:right w:w="0" w:type="dxa"/>
            </w:tcMar>
            <w:vAlign w:val="center"/>
          </w:tcPr>
          <w:p w:rsidR="007D781F" w:rsidRPr="007F7CBA" w:rsidRDefault="007D781F" w:rsidP="00D538FD">
            <w:pPr>
              <w:spacing w:after="0" w:line="240" w:lineRule="auto"/>
              <w:rPr>
                <w:rFonts w:eastAsia="Times New Roman" w:cstheme="minorHAnsi"/>
                <w:color w:val="575757"/>
              </w:rPr>
            </w:pPr>
          </w:p>
        </w:tc>
      </w:tr>
      <w:tr w:rsidR="00530A0E" w:rsidRPr="007F7CBA" w:rsidTr="007D781F">
        <w:tblPrEx>
          <w:tblCellSpacing w:w="0" w:type="dxa"/>
          <w:shd w:val="clear" w:color="auto" w:fill="FFFFFF"/>
          <w:tblCellMar>
            <w:top w:w="0" w:type="dxa"/>
            <w:left w:w="0" w:type="dxa"/>
            <w:bottom w:w="0" w:type="dxa"/>
            <w:right w:w="0" w:type="dxa"/>
          </w:tblCellMar>
        </w:tblPrEx>
        <w:trPr>
          <w:gridBefore w:val="1"/>
          <w:trHeight w:val="387"/>
          <w:tblCellSpacing w:w="0" w:type="dxa"/>
        </w:trPr>
        <w:tc>
          <w:tcPr>
            <w:tcW w:w="0" w:type="auto"/>
            <w:gridSpan w:val="2"/>
            <w:shd w:val="clear" w:color="auto" w:fill="143155"/>
            <w:tcMar>
              <w:top w:w="0" w:type="dxa"/>
              <w:left w:w="90" w:type="dxa"/>
              <w:bottom w:w="0" w:type="dxa"/>
              <w:right w:w="45" w:type="dxa"/>
            </w:tcMar>
            <w:vAlign w:val="center"/>
            <w:hideMark/>
          </w:tcPr>
          <w:p w:rsidR="00530A0E" w:rsidRPr="007F7CBA" w:rsidRDefault="00530A0E" w:rsidP="00D538FD">
            <w:pPr>
              <w:spacing w:after="0" w:line="375" w:lineRule="atLeast"/>
              <w:rPr>
                <w:rFonts w:eastAsia="Times New Roman" w:cstheme="minorHAnsi"/>
                <w:caps/>
                <w:color w:val="FFFFFF"/>
              </w:rPr>
            </w:pPr>
            <w:r w:rsidRPr="007F7CBA">
              <w:rPr>
                <w:rFonts w:eastAsia="Times New Roman" w:cstheme="minorHAnsi"/>
                <w:noProof/>
                <w:color w:val="575757"/>
              </w:rPr>
              <w:drawing>
                <wp:anchor distT="0" distB="0" distL="0" distR="0" simplePos="0" relativeHeight="251660288" behindDoc="0" locked="0" layoutInCell="1" allowOverlap="0">
                  <wp:simplePos x="0" y="0"/>
                  <wp:positionH relativeFrom="column">
                    <wp:align>left</wp:align>
                  </wp:positionH>
                  <wp:positionV relativeFrom="line">
                    <wp:posOffset>0</wp:posOffset>
                  </wp:positionV>
                  <wp:extent cx="152400" cy="152400"/>
                  <wp:effectExtent l="0" t="0" r="0" b="0"/>
                  <wp:wrapSquare wrapText="bothSides"/>
                  <wp:docPr id="2" name="Picture 2" descr="http://cste.site-ym.com/global_graphics/icons/forum_16x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cste.site-ym.com/global_graphics/icons/forum_16x16.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F7CBA">
              <w:rPr>
                <w:rFonts w:eastAsia="Times New Roman" w:cstheme="minorHAnsi"/>
                <w:caps/>
                <w:color w:val="FFFFFF"/>
              </w:rPr>
              <w:t>RECENT FORUM ACTIVITY</w:t>
            </w:r>
          </w:p>
        </w:tc>
      </w:tr>
    </w:tbl>
    <w:p w:rsidR="00530A0E" w:rsidRPr="007F7CBA" w:rsidRDefault="00530A0E" w:rsidP="00D538FD">
      <w:pPr>
        <w:spacing w:after="0"/>
        <w:rPr>
          <w:rFonts w:cstheme="minorHAnsi"/>
        </w:rPr>
      </w:pPr>
    </w:p>
    <w:p w:rsidR="008B348F" w:rsidRPr="007F7CBA" w:rsidRDefault="00530A0E" w:rsidP="00D538FD">
      <w:pPr>
        <w:spacing w:after="0"/>
        <w:rPr>
          <w:rFonts w:cstheme="minorHAnsi"/>
          <w:b/>
          <w:color w:val="FF0000"/>
        </w:rPr>
      </w:pPr>
      <w:r w:rsidRPr="007F7CBA">
        <w:rPr>
          <w:rFonts w:cstheme="minorHAnsi"/>
          <w:color w:val="FF0000"/>
        </w:rPr>
        <w:t>D</w:t>
      </w:r>
      <w:r w:rsidR="008B348F" w:rsidRPr="007F7CBA">
        <w:rPr>
          <w:rFonts w:cstheme="minorHAnsi"/>
          <w:b/>
          <w:color w:val="FF0000"/>
        </w:rPr>
        <w:t>elete old forums</w:t>
      </w:r>
    </w:p>
    <w:p w:rsidR="008B348F" w:rsidRPr="007F7CBA" w:rsidRDefault="008B348F" w:rsidP="00D538FD">
      <w:pPr>
        <w:spacing w:after="0"/>
        <w:rPr>
          <w:rFonts w:cstheme="minorHAnsi"/>
          <w:b/>
        </w:rPr>
      </w:pPr>
    </w:p>
    <w:p w:rsidR="008B348F" w:rsidRPr="007F7CBA" w:rsidRDefault="008B348F" w:rsidP="00D538FD">
      <w:pPr>
        <w:spacing w:after="0"/>
        <w:rPr>
          <w:rFonts w:cstheme="minorHAnsi"/>
          <w:b/>
        </w:rPr>
      </w:pPr>
    </w:p>
    <w:p w:rsidR="008B348F" w:rsidRPr="007F7CBA" w:rsidRDefault="008B348F">
      <w:pPr>
        <w:rPr>
          <w:rFonts w:cstheme="minorHAnsi"/>
        </w:rPr>
      </w:pPr>
    </w:p>
    <w:sectPr w:rsidR="008B348F" w:rsidRPr="007F7C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500AE1"/>
    <w:multiLevelType w:val="hybridMultilevel"/>
    <w:tmpl w:val="8FF8A8A6"/>
    <w:lvl w:ilvl="0" w:tplc="54247D8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348F"/>
    <w:rsid w:val="001527C9"/>
    <w:rsid w:val="001A6B3F"/>
    <w:rsid w:val="002A0FDB"/>
    <w:rsid w:val="00530A0E"/>
    <w:rsid w:val="00694DAD"/>
    <w:rsid w:val="007D781F"/>
    <w:rsid w:val="007F7CBA"/>
    <w:rsid w:val="008B348F"/>
    <w:rsid w:val="00BE3507"/>
    <w:rsid w:val="00C5017B"/>
    <w:rsid w:val="00D538FD"/>
    <w:rsid w:val="00D821B1"/>
    <w:rsid w:val="00F328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06D10"/>
  <w15:chartTrackingRefBased/>
  <w15:docId w15:val="{436252BC-C78B-48ED-9457-3D22A17BB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B348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0A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0A0E"/>
    <w:rPr>
      <w:rFonts w:ascii="Segoe UI" w:hAnsi="Segoe UI" w:cs="Segoe UI"/>
      <w:sz w:val="18"/>
      <w:szCs w:val="18"/>
    </w:rPr>
  </w:style>
  <w:style w:type="character" w:styleId="Hyperlink">
    <w:name w:val="Hyperlink"/>
    <w:basedOn w:val="DefaultParagraphFont"/>
    <w:uiPriority w:val="99"/>
    <w:semiHidden/>
    <w:unhideWhenUsed/>
    <w:rsid w:val="00D538FD"/>
    <w:rPr>
      <w:color w:val="0000FF"/>
      <w:u w:val="single"/>
    </w:rPr>
  </w:style>
  <w:style w:type="paragraph" w:styleId="ListParagraph">
    <w:name w:val="List Paragraph"/>
    <w:basedOn w:val="Normal"/>
    <w:uiPriority w:val="34"/>
    <w:qFormat/>
    <w:rsid w:val="007D78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8024413">
      <w:bodyDiv w:val="1"/>
      <w:marLeft w:val="0"/>
      <w:marRight w:val="0"/>
      <w:marTop w:val="0"/>
      <w:marBottom w:val="0"/>
      <w:divBdr>
        <w:top w:val="none" w:sz="0" w:space="0" w:color="auto"/>
        <w:left w:val="none" w:sz="0" w:space="0" w:color="auto"/>
        <w:bottom w:val="none" w:sz="0" w:space="0" w:color="auto"/>
        <w:right w:val="none" w:sz="0" w:space="0" w:color="auto"/>
      </w:divBdr>
      <w:divsChild>
        <w:div w:id="527987159">
          <w:marLeft w:val="0"/>
          <w:marRight w:val="0"/>
          <w:marTop w:val="120"/>
          <w:marBottom w:val="0"/>
          <w:divBdr>
            <w:top w:val="none" w:sz="0" w:space="0" w:color="auto"/>
            <w:left w:val="none" w:sz="0" w:space="0" w:color="auto"/>
            <w:bottom w:val="dotted" w:sz="6" w:space="0" w:color="CCCCCC"/>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ste.site-ym.com/resource/resmgr/CD_Toolkit/CSTE_Chronic_Disease_Epidemi.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ste.org/resource/resmgr/pdfs/pdfs2/FINALREPORT4.24.17.pdf" TargetMode="External"/><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apps.nccd.cdc.gov/cdi/DefSearchResults.aspx" TargetMode="External"/><Relationship Id="rId5" Type="http://schemas.openxmlformats.org/officeDocument/2006/relationships/image" Target="media/image1.png"/><Relationship Id="rId10" Type="http://schemas.openxmlformats.org/officeDocument/2006/relationships/hyperlink" Target="http://cste.site-ym.com/ps2009/09-CD-01Final.pdf" TargetMode="External"/><Relationship Id="rId4" Type="http://schemas.openxmlformats.org/officeDocument/2006/relationships/webSettings" Target="webSettings.xml"/><Relationship Id="rId9" Type="http://schemas.openxmlformats.org/officeDocument/2006/relationships/hyperlink" Target="http://www.cste.org/resource/resmgr/PDFs/CSTE2013nationalassessment.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133</TotalTime>
  <Pages>2</Pages>
  <Words>556</Words>
  <Characters>3170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Arieh</dc:creator>
  <cp:keywords/>
  <dc:description/>
  <cp:lastModifiedBy>nsorrells</cp:lastModifiedBy>
  <cp:revision>6</cp:revision>
  <cp:lastPrinted>2017-10-27T14:16:00Z</cp:lastPrinted>
  <dcterms:created xsi:type="dcterms:W3CDTF">2017-11-09T21:44:00Z</dcterms:created>
  <dcterms:modified xsi:type="dcterms:W3CDTF">2018-05-14T18:29:00Z</dcterms:modified>
</cp:coreProperties>
</file>