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color w:val="auto"/>
          <w:sz w:val="22"/>
          <w:szCs w:val="22"/>
        </w:rPr>
        <w:id w:val="687256739"/>
        <w:docPartObj>
          <w:docPartGallery w:val="Table of Contents"/>
          <w:docPartUnique/>
        </w:docPartObj>
      </w:sdtPr>
      <w:sdtEndPr>
        <w:rPr>
          <w:b/>
          <w:bCs/>
          <w:noProof/>
        </w:rPr>
      </w:sdtEndPr>
      <w:sdtContent>
        <w:p w14:paraId="756A9A4E" w14:textId="1C984CD4" w:rsidR="00367D92" w:rsidRPr="00367D92" w:rsidRDefault="00367D92">
          <w:pPr>
            <w:pStyle w:val="TOCHeading"/>
            <w:rPr>
              <w:rFonts w:asciiTheme="minorHAnsi" w:hAnsiTheme="minorHAnsi" w:cstheme="minorHAnsi"/>
              <w:color w:val="auto"/>
              <w:sz w:val="28"/>
              <w:szCs w:val="28"/>
            </w:rPr>
          </w:pPr>
          <w:r w:rsidRPr="00367D92">
            <w:rPr>
              <w:rFonts w:asciiTheme="minorHAnsi" w:hAnsiTheme="minorHAnsi" w:cstheme="minorHAnsi"/>
              <w:color w:val="auto"/>
              <w:sz w:val="28"/>
              <w:szCs w:val="28"/>
            </w:rPr>
            <w:t>Table of Contents</w:t>
          </w:r>
        </w:p>
        <w:p w14:paraId="152279D8" w14:textId="2868596F" w:rsidR="00367D92" w:rsidRDefault="00367D92">
          <w:pPr>
            <w:pStyle w:val="TOC1"/>
            <w:tabs>
              <w:tab w:val="right" w:leader="dot" w:pos="9350"/>
            </w:tabs>
            <w:rPr>
              <w:noProof/>
            </w:rPr>
          </w:pPr>
          <w:r>
            <w:fldChar w:fldCharType="begin"/>
          </w:r>
          <w:r>
            <w:instrText xml:space="preserve"> TOC \o "1-3" \h \z \u </w:instrText>
          </w:r>
          <w:r>
            <w:fldChar w:fldCharType="separate"/>
          </w:r>
          <w:hyperlink w:anchor="_Toc46736931" w:history="1">
            <w:r w:rsidRPr="000466B9">
              <w:rPr>
                <w:rStyle w:val="Hyperlink"/>
                <w:noProof/>
              </w:rPr>
              <w:t>Start Here: Resources from CDC’s National Syndromic Surveillance Program (NSSP)</w:t>
            </w:r>
            <w:r>
              <w:rPr>
                <w:noProof/>
                <w:webHidden/>
              </w:rPr>
              <w:tab/>
            </w:r>
            <w:r>
              <w:rPr>
                <w:noProof/>
                <w:webHidden/>
              </w:rPr>
              <w:fldChar w:fldCharType="begin"/>
            </w:r>
            <w:r>
              <w:rPr>
                <w:noProof/>
                <w:webHidden/>
              </w:rPr>
              <w:instrText xml:space="preserve"> PAGEREF _Toc46736931 \h </w:instrText>
            </w:r>
            <w:r>
              <w:rPr>
                <w:noProof/>
                <w:webHidden/>
              </w:rPr>
            </w:r>
            <w:r>
              <w:rPr>
                <w:noProof/>
                <w:webHidden/>
              </w:rPr>
              <w:fldChar w:fldCharType="separate"/>
            </w:r>
            <w:r>
              <w:rPr>
                <w:noProof/>
                <w:webHidden/>
              </w:rPr>
              <w:t>1</w:t>
            </w:r>
            <w:r>
              <w:rPr>
                <w:noProof/>
                <w:webHidden/>
              </w:rPr>
              <w:fldChar w:fldCharType="end"/>
            </w:r>
          </w:hyperlink>
        </w:p>
        <w:p w14:paraId="66A91BC6" w14:textId="679B92E2" w:rsidR="00367D92" w:rsidRDefault="00AD771A">
          <w:pPr>
            <w:pStyle w:val="TOC1"/>
            <w:tabs>
              <w:tab w:val="right" w:leader="dot" w:pos="9350"/>
            </w:tabs>
            <w:rPr>
              <w:noProof/>
            </w:rPr>
          </w:pPr>
          <w:hyperlink w:anchor="_Toc46736932" w:history="1">
            <w:r w:rsidR="00367D92" w:rsidRPr="000466B9">
              <w:rPr>
                <w:rStyle w:val="Hyperlink"/>
                <w:noProof/>
              </w:rPr>
              <w:t>The Utility of Syndromic Surveillance Data</w:t>
            </w:r>
            <w:r w:rsidR="00367D92">
              <w:rPr>
                <w:noProof/>
                <w:webHidden/>
              </w:rPr>
              <w:tab/>
            </w:r>
            <w:r w:rsidR="00367D92">
              <w:rPr>
                <w:noProof/>
                <w:webHidden/>
              </w:rPr>
              <w:fldChar w:fldCharType="begin"/>
            </w:r>
            <w:r w:rsidR="00367D92">
              <w:rPr>
                <w:noProof/>
                <w:webHidden/>
              </w:rPr>
              <w:instrText xml:space="preserve"> PAGEREF _Toc46736932 \h </w:instrText>
            </w:r>
            <w:r w:rsidR="00367D92">
              <w:rPr>
                <w:noProof/>
                <w:webHidden/>
              </w:rPr>
            </w:r>
            <w:r w:rsidR="00367D92">
              <w:rPr>
                <w:noProof/>
                <w:webHidden/>
              </w:rPr>
              <w:fldChar w:fldCharType="separate"/>
            </w:r>
            <w:r w:rsidR="00367D92">
              <w:rPr>
                <w:noProof/>
                <w:webHidden/>
              </w:rPr>
              <w:t>2</w:t>
            </w:r>
            <w:r w:rsidR="00367D92">
              <w:rPr>
                <w:noProof/>
                <w:webHidden/>
              </w:rPr>
              <w:fldChar w:fldCharType="end"/>
            </w:r>
          </w:hyperlink>
        </w:p>
        <w:p w14:paraId="009B5FA3" w14:textId="162BCD0D" w:rsidR="00367D92" w:rsidRDefault="00AD771A">
          <w:pPr>
            <w:pStyle w:val="TOC1"/>
            <w:tabs>
              <w:tab w:val="right" w:leader="dot" w:pos="9350"/>
            </w:tabs>
            <w:rPr>
              <w:noProof/>
            </w:rPr>
          </w:pPr>
          <w:hyperlink w:anchor="_Toc46736933" w:history="1">
            <w:r w:rsidR="00367D92" w:rsidRPr="000466B9">
              <w:rPr>
                <w:rStyle w:val="Hyperlink"/>
                <w:noProof/>
              </w:rPr>
              <w:t>Limitations of syndromic surveillance</w:t>
            </w:r>
            <w:r w:rsidR="00367D92">
              <w:rPr>
                <w:noProof/>
                <w:webHidden/>
              </w:rPr>
              <w:tab/>
            </w:r>
            <w:r w:rsidR="00367D92">
              <w:rPr>
                <w:noProof/>
                <w:webHidden/>
              </w:rPr>
              <w:fldChar w:fldCharType="begin"/>
            </w:r>
            <w:r w:rsidR="00367D92">
              <w:rPr>
                <w:noProof/>
                <w:webHidden/>
              </w:rPr>
              <w:instrText xml:space="preserve"> PAGEREF _Toc46736933 \h </w:instrText>
            </w:r>
            <w:r w:rsidR="00367D92">
              <w:rPr>
                <w:noProof/>
                <w:webHidden/>
              </w:rPr>
            </w:r>
            <w:r w:rsidR="00367D92">
              <w:rPr>
                <w:noProof/>
                <w:webHidden/>
              </w:rPr>
              <w:fldChar w:fldCharType="separate"/>
            </w:r>
            <w:r w:rsidR="00367D92">
              <w:rPr>
                <w:noProof/>
                <w:webHidden/>
              </w:rPr>
              <w:t>3</w:t>
            </w:r>
            <w:r w:rsidR="00367D92">
              <w:rPr>
                <w:noProof/>
                <w:webHidden/>
              </w:rPr>
              <w:fldChar w:fldCharType="end"/>
            </w:r>
          </w:hyperlink>
        </w:p>
        <w:p w14:paraId="63B0A87C" w14:textId="6686409D" w:rsidR="00367D92" w:rsidRDefault="00AD771A">
          <w:pPr>
            <w:pStyle w:val="TOC1"/>
            <w:tabs>
              <w:tab w:val="right" w:leader="dot" w:pos="9350"/>
            </w:tabs>
            <w:rPr>
              <w:noProof/>
            </w:rPr>
          </w:pPr>
          <w:hyperlink w:anchor="_Toc46736934" w:history="1">
            <w:r w:rsidR="00367D92" w:rsidRPr="000466B9">
              <w:rPr>
                <w:rStyle w:val="Hyperlink"/>
                <w:noProof/>
              </w:rPr>
              <w:t>Data Quality Considerations</w:t>
            </w:r>
            <w:r w:rsidR="00367D92">
              <w:rPr>
                <w:noProof/>
                <w:webHidden/>
              </w:rPr>
              <w:tab/>
            </w:r>
            <w:r w:rsidR="00367D92">
              <w:rPr>
                <w:noProof/>
                <w:webHidden/>
              </w:rPr>
              <w:fldChar w:fldCharType="begin"/>
            </w:r>
            <w:r w:rsidR="00367D92">
              <w:rPr>
                <w:noProof/>
                <w:webHidden/>
              </w:rPr>
              <w:instrText xml:space="preserve"> PAGEREF _Toc46736934 \h </w:instrText>
            </w:r>
            <w:r w:rsidR="00367D92">
              <w:rPr>
                <w:noProof/>
                <w:webHidden/>
              </w:rPr>
            </w:r>
            <w:r w:rsidR="00367D92">
              <w:rPr>
                <w:noProof/>
                <w:webHidden/>
              </w:rPr>
              <w:fldChar w:fldCharType="separate"/>
            </w:r>
            <w:r w:rsidR="00367D92">
              <w:rPr>
                <w:noProof/>
                <w:webHidden/>
              </w:rPr>
              <w:t>4</w:t>
            </w:r>
            <w:r w:rsidR="00367D92">
              <w:rPr>
                <w:noProof/>
                <w:webHidden/>
              </w:rPr>
              <w:fldChar w:fldCharType="end"/>
            </w:r>
          </w:hyperlink>
        </w:p>
        <w:p w14:paraId="0B3C86B3" w14:textId="6EFAB1A0" w:rsidR="00367D92" w:rsidRDefault="00AD771A">
          <w:pPr>
            <w:pStyle w:val="TOC1"/>
            <w:tabs>
              <w:tab w:val="right" w:leader="dot" w:pos="9350"/>
            </w:tabs>
            <w:rPr>
              <w:noProof/>
            </w:rPr>
          </w:pPr>
          <w:hyperlink w:anchor="_Toc46736935" w:history="1">
            <w:r w:rsidR="00367D92" w:rsidRPr="000466B9">
              <w:rPr>
                <w:rStyle w:val="Hyperlink"/>
                <w:noProof/>
              </w:rPr>
              <w:t>Interpreting Syndromic Surveillance Data</w:t>
            </w:r>
            <w:r w:rsidR="00367D92">
              <w:rPr>
                <w:noProof/>
                <w:webHidden/>
              </w:rPr>
              <w:tab/>
            </w:r>
            <w:r w:rsidR="00367D92">
              <w:rPr>
                <w:noProof/>
                <w:webHidden/>
              </w:rPr>
              <w:fldChar w:fldCharType="begin"/>
            </w:r>
            <w:r w:rsidR="00367D92">
              <w:rPr>
                <w:noProof/>
                <w:webHidden/>
              </w:rPr>
              <w:instrText xml:space="preserve"> PAGEREF _Toc46736935 \h </w:instrText>
            </w:r>
            <w:r w:rsidR="00367D92">
              <w:rPr>
                <w:noProof/>
                <w:webHidden/>
              </w:rPr>
            </w:r>
            <w:r w:rsidR="00367D92">
              <w:rPr>
                <w:noProof/>
                <w:webHidden/>
              </w:rPr>
              <w:fldChar w:fldCharType="separate"/>
            </w:r>
            <w:r w:rsidR="00367D92">
              <w:rPr>
                <w:noProof/>
                <w:webHidden/>
              </w:rPr>
              <w:t>4</w:t>
            </w:r>
            <w:r w:rsidR="00367D92">
              <w:rPr>
                <w:noProof/>
                <w:webHidden/>
              </w:rPr>
              <w:fldChar w:fldCharType="end"/>
            </w:r>
          </w:hyperlink>
        </w:p>
        <w:p w14:paraId="2C084451" w14:textId="07B4137F" w:rsidR="00367D92" w:rsidRDefault="00AD771A">
          <w:pPr>
            <w:pStyle w:val="TOC1"/>
            <w:tabs>
              <w:tab w:val="right" w:leader="dot" w:pos="9350"/>
            </w:tabs>
            <w:rPr>
              <w:noProof/>
            </w:rPr>
          </w:pPr>
          <w:hyperlink w:anchor="_Toc46736936" w:history="1">
            <w:r w:rsidR="00367D92" w:rsidRPr="000466B9">
              <w:rPr>
                <w:rStyle w:val="Hyperlink"/>
                <w:noProof/>
                <w:shd w:val="clear" w:color="auto" w:fill="FCFCFC"/>
              </w:rPr>
              <w:t>Communication of data to public and stakeholders</w:t>
            </w:r>
            <w:r w:rsidR="00367D92">
              <w:rPr>
                <w:noProof/>
                <w:webHidden/>
              </w:rPr>
              <w:tab/>
            </w:r>
            <w:r w:rsidR="00367D92">
              <w:rPr>
                <w:noProof/>
                <w:webHidden/>
              </w:rPr>
              <w:fldChar w:fldCharType="begin"/>
            </w:r>
            <w:r w:rsidR="00367D92">
              <w:rPr>
                <w:noProof/>
                <w:webHidden/>
              </w:rPr>
              <w:instrText xml:space="preserve"> PAGEREF _Toc46736936 \h </w:instrText>
            </w:r>
            <w:r w:rsidR="00367D92">
              <w:rPr>
                <w:noProof/>
                <w:webHidden/>
              </w:rPr>
            </w:r>
            <w:r w:rsidR="00367D92">
              <w:rPr>
                <w:noProof/>
                <w:webHidden/>
              </w:rPr>
              <w:fldChar w:fldCharType="separate"/>
            </w:r>
            <w:r w:rsidR="00367D92">
              <w:rPr>
                <w:noProof/>
                <w:webHidden/>
              </w:rPr>
              <w:t>5</w:t>
            </w:r>
            <w:r w:rsidR="00367D92">
              <w:rPr>
                <w:noProof/>
                <w:webHidden/>
              </w:rPr>
              <w:fldChar w:fldCharType="end"/>
            </w:r>
          </w:hyperlink>
        </w:p>
        <w:p w14:paraId="54318F3F" w14:textId="56A3E2A2" w:rsidR="00367D92" w:rsidRDefault="00AD771A">
          <w:pPr>
            <w:pStyle w:val="TOC1"/>
            <w:tabs>
              <w:tab w:val="right" w:leader="dot" w:pos="9350"/>
            </w:tabs>
            <w:rPr>
              <w:noProof/>
            </w:rPr>
          </w:pPr>
          <w:hyperlink w:anchor="_Toc46736937" w:history="1">
            <w:r w:rsidR="00367D92" w:rsidRPr="000466B9">
              <w:rPr>
                <w:rStyle w:val="Hyperlink"/>
                <w:noProof/>
                <w:shd w:val="clear" w:color="auto" w:fill="FCFCFC"/>
              </w:rPr>
              <w:t>Resources</w:t>
            </w:r>
            <w:r w:rsidR="00367D92">
              <w:rPr>
                <w:noProof/>
                <w:webHidden/>
              </w:rPr>
              <w:tab/>
            </w:r>
            <w:r w:rsidR="00367D92">
              <w:rPr>
                <w:noProof/>
                <w:webHidden/>
              </w:rPr>
              <w:fldChar w:fldCharType="begin"/>
            </w:r>
            <w:r w:rsidR="00367D92">
              <w:rPr>
                <w:noProof/>
                <w:webHidden/>
              </w:rPr>
              <w:instrText xml:space="preserve"> PAGEREF _Toc46736937 \h </w:instrText>
            </w:r>
            <w:r w:rsidR="00367D92">
              <w:rPr>
                <w:noProof/>
                <w:webHidden/>
              </w:rPr>
            </w:r>
            <w:r w:rsidR="00367D92">
              <w:rPr>
                <w:noProof/>
                <w:webHidden/>
              </w:rPr>
              <w:fldChar w:fldCharType="separate"/>
            </w:r>
            <w:r w:rsidR="00367D92">
              <w:rPr>
                <w:noProof/>
                <w:webHidden/>
              </w:rPr>
              <w:t>5</w:t>
            </w:r>
            <w:r w:rsidR="00367D92">
              <w:rPr>
                <w:noProof/>
                <w:webHidden/>
              </w:rPr>
              <w:fldChar w:fldCharType="end"/>
            </w:r>
          </w:hyperlink>
        </w:p>
        <w:p w14:paraId="15AE907C" w14:textId="683A409C" w:rsidR="00367D92" w:rsidRDefault="00367D92">
          <w:r>
            <w:rPr>
              <w:b/>
              <w:bCs/>
              <w:noProof/>
            </w:rPr>
            <w:fldChar w:fldCharType="end"/>
          </w:r>
        </w:p>
      </w:sdtContent>
    </w:sdt>
    <w:p w14:paraId="1D0A418E" w14:textId="11388412" w:rsidR="005329A0" w:rsidRPr="005329A0" w:rsidRDefault="005329A0" w:rsidP="005329A0">
      <w:pPr>
        <w:pStyle w:val="Heading1"/>
      </w:pPr>
      <w:bookmarkStart w:id="1" w:name="_Toc46736931"/>
      <w:r w:rsidRPr="005329A0">
        <w:rPr>
          <w:rStyle w:val="normaltextrun"/>
        </w:rPr>
        <w:t>Start Here: Resources from CDC’s National Syndromic Surveillance Program (NSSP)</w:t>
      </w:r>
      <w:bookmarkEnd w:id="1"/>
      <w:r w:rsidRPr="005329A0">
        <w:rPr>
          <w:rStyle w:val="eop"/>
        </w:rPr>
        <w:t> </w:t>
      </w:r>
    </w:p>
    <w:p w14:paraId="2D819477" w14:textId="77777777" w:rsidR="005329A0" w:rsidRDefault="005329A0" w:rsidP="005329A0">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 </w:t>
      </w:r>
      <w:r>
        <w:rPr>
          <w:rStyle w:val="eop"/>
          <w:rFonts w:ascii="Calibri" w:hAnsi="Calibri" w:cs="Calibri"/>
          <w:sz w:val="22"/>
          <w:szCs w:val="22"/>
        </w:rPr>
        <w:t> </w:t>
      </w:r>
    </w:p>
    <w:p w14:paraId="5F2975B1"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data can serve as an early warning system for public health concerns (e.g., infectious disease outbreaks) and have been used in other public health responses, including the opioid epidemic, e-cigarette or vaping associated lung injury (EVALI), Zika, and environmental disasters. </w:t>
      </w:r>
      <w:r>
        <w:rPr>
          <w:rStyle w:val="eop"/>
          <w:rFonts w:ascii="Calibri" w:hAnsi="Calibri" w:cs="Calibri"/>
          <w:sz w:val="22"/>
          <w:szCs w:val="22"/>
        </w:rPr>
        <w:t> </w:t>
      </w:r>
    </w:p>
    <w:p w14:paraId="5494E6AF"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Syndromic surveillance is a process that regularly and systematically uses health and health-related data in near “real-time” to make information available on the health of a community. This information includes statistics on disease trends and community health-seeking behaviors that support essential public health surveillance functions in governmental public health authorities.</w:t>
      </w:r>
      <w:r>
        <w:rPr>
          <w:rStyle w:val="eop"/>
          <w:rFonts w:ascii="Calibri" w:hAnsi="Calibri" w:cs="Calibri"/>
          <w:sz w:val="22"/>
          <w:szCs w:val="22"/>
        </w:rPr>
        <w:t> </w:t>
      </w:r>
    </w:p>
    <w:p w14:paraId="6F62AA2D" w14:textId="77777777" w:rsidR="005329A0" w:rsidRDefault="005329A0" w:rsidP="005329A0">
      <w:pPr>
        <w:pStyle w:val="paragraph"/>
        <w:numPr>
          <w:ilvl w:val="0"/>
          <w:numId w:val="3"/>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CDC’s National Syndromic Surveillance Program (NSSP) is a collaboration among CDC, federal partners, local and state health departments, and academic and private sector partners who collect, analyze, and share electronic patient encounter data received from emergency departments, urgent and ambulatory care centers, inpatient healthcare settings, and laboratories. The electronic health data are integrated through the BioSense Platform. </w:t>
      </w:r>
      <w:r>
        <w:rPr>
          <w:rStyle w:val="eop"/>
          <w:rFonts w:ascii="Calibri" w:hAnsi="Calibri" w:cs="Calibri"/>
          <w:sz w:val="22"/>
          <w:szCs w:val="22"/>
        </w:rPr>
        <w:t> </w:t>
      </w:r>
    </w:p>
    <w:p w14:paraId="3727820D" w14:textId="77777777" w:rsidR="005329A0" w:rsidRDefault="005329A0" w:rsidP="005329A0">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NSSP Resources:</w:t>
      </w:r>
      <w:r>
        <w:rPr>
          <w:rStyle w:val="eop"/>
          <w:rFonts w:ascii="Calibri" w:hAnsi="Calibri" w:cs="Calibri"/>
          <w:sz w:val="22"/>
          <w:szCs w:val="22"/>
        </w:rPr>
        <w:t> </w:t>
      </w:r>
    </w:p>
    <w:p w14:paraId="01B4F063" w14:textId="77777777" w:rsidR="005329A0" w:rsidRDefault="00AD771A" w:rsidP="005329A0">
      <w:pPr>
        <w:pStyle w:val="paragraph"/>
        <w:numPr>
          <w:ilvl w:val="0"/>
          <w:numId w:val="5"/>
        </w:numPr>
        <w:spacing w:before="0" w:beforeAutospacing="0" w:after="0" w:afterAutospacing="0"/>
        <w:ind w:left="1800" w:firstLine="0"/>
        <w:textAlignment w:val="baseline"/>
        <w:rPr>
          <w:rFonts w:ascii="Arial" w:hAnsi="Arial" w:cs="Arial"/>
          <w:sz w:val="22"/>
          <w:szCs w:val="22"/>
        </w:rPr>
      </w:pPr>
      <w:hyperlink r:id="rId6" w:tgtFrame="_blank" w:history="1">
        <w:r w:rsidR="005329A0">
          <w:rPr>
            <w:rStyle w:val="normaltextrun"/>
            <w:rFonts w:ascii="Calibri" w:hAnsi="Calibri" w:cs="Calibri"/>
            <w:color w:val="0563C1"/>
            <w:sz w:val="22"/>
            <w:szCs w:val="22"/>
            <w:u w:val="single"/>
          </w:rPr>
          <w:t>NSSP Fact Sheet</w:t>
        </w:r>
      </w:hyperlink>
      <w:r w:rsidR="005329A0">
        <w:rPr>
          <w:rStyle w:val="normaltextrun"/>
          <w:color w:val="000000"/>
          <w:sz w:val="22"/>
          <w:szCs w:val="22"/>
        </w:rPr>
        <w:t> </w:t>
      </w:r>
      <w:r w:rsidR="005329A0">
        <w:rPr>
          <w:rStyle w:val="eop"/>
          <w:color w:val="000000"/>
          <w:sz w:val="22"/>
          <w:szCs w:val="22"/>
        </w:rPr>
        <w:t> </w:t>
      </w:r>
    </w:p>
    <w:p w14:paraId="1576BA45" w14:textId="77777777" w:rsidR="005329A0" w:rsidRDefault="00AD771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7" w:tgtFrame="_blank" w:history="1">
        <w:r w:rsidR="005329A0">
          <w:rPr>
            <w:rStyle w:val="normaltextrun"/>
            <w:rFonts w:ascii="Calibri" w:hAnsi="Calibri" w:cs="Calibri"/>
            <w:color w:val="0563C1"/>
            <w:sz w:val="22"/>
            <w:szCs w:val="22"/>
            <w:u w:val="single"/>
          </w:rPr>
          <w:t>Technical Publications and Standards</w:t>
        </w:r>
      </w:hyperlink>
      <w:r w:rsidR="005329A0">
        <w:rPr>
          <w:rStyle w:val="eop"/>
          <w:rFonts w:ascii="Arial" w:hAnsi="Arial" w:cs="Arial"/>
          <w:color w:val="000000"/>
          <w:sz w:val="22"/>
          <w:szCs w:val="22"/>
        </w:rPr>
        <w:t> </w:t>
      </w:r>
    </w:p>
    <w:p w14:paraId="06D4944E" w14:textId="77777777" w:rsidR="005329A0" w:rsidRDefault="00AD771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8" w:anchor="blocks" w:tgtFrame="_blank" w:history="1">
        <w:r w:rsidR="005329A0">
          <w:rPr>
            <w:rStyle w:val="normaltextrun"/>
            <w:rFonts w:ascii="Calibri" w:hAnsi="Calibri" w:cs="Calibri"/>
            <w:color w:val="0563C1"/>
            <w:sz w:val="22"/>
            <w:szCs w:val="22"/>
            <w:u w:val="single"/>
          </w:rPr>
          <w:t>NSSP Infographic</w:t>
        </w:r>
      </w:hyperlink>
      <w:r w:rsidR="005329A0">
        <w:rPr>
          <w:rStyle w:val="eop"/>
          <w:rFonts w:ascii="Arial" w:hAnsi="Arial" w:cs="Arial"/>
          <w:color w:val="000000"/>
          <w:sz w:val="22"/>
          <w:szCs w:val="22"/>
        </w:rPr>
        <w:t> </w:t>
      </w:r>
    </w:p>
    <w:p w14:paraId="244A3766" w14:textId="77777777" w:rsidR="005329A0" w:rsidRDefault="00AD771A" w:rsidP="005329A0">
      <w:pPr>
        <w:pStyle w:val="paragraph"/>
        <w:numPr>
          <w:ilvl w:val="0"/>
          <w:numId w:val="6"/>
        </w:numPr>
        <w:spacing w:before="0" w:beforeAutospacing="0" w:after="0" w:afterAutospacing="0"/>
        <w:ind w:left="1800" w:firstLine="0"/>
        <w:textAlignment w:val="baseline"/>
        <w:rPr>
          <w:rFonts w:ascii="Arial" w:hAnsi="Arial" w:cs="Arial"/>
          <w:sz w:val="22"/>
          <w:szCs w:val="22"/>
        </w:rPr>
      </w:pPr>
      <w:hyperlink r:id="rId9" w:tgtFrame="_blank" w:history="1">
        <w:r w:rsidR="005329A0">
          <w:rPr>
            <w:rStyle w:val="normaltextrun"/>
            <w:rFonts w:ascii="Calibri" w:hAnsi="Calibri" w:cs="Calibri"/>
            <w:color w:val="0563C1"/>
            <w:sz w:val="22"/>
            <w:szCs w:val="22"/>
            <w:u w:val="single"/>
          </w:rPr>
          <w:t>NSSP Overview Video</w:t>
        </w:r>
      </w:hyperlink>
      <w:r w:rsidR="005329A0">
        <w:rPr>
          <w:rStyle w:val="eop"/>
          <w:rFonts w:ascii="Arial" w:hAnsi="Arial" w:cs="Arial"/>
          <w:color w:val="000000"/>
          <w:sz w:val="22"/>
          <w:szCs w:val="22"/>
        </w:rPr>
        <w:t> </w:t>
      </w:r>
    </w:p>
    <w:p w14:paraId="4E3C0D56" w14:textId="77777777" w:rsidR="005329A0" w:rsidRDefault="00AD771A" w:rsidP="005329A0">
      <w:pPr>
        <w:pStyle w:val="paragraph"/>
        <w:numPr>
          <w:ilvl w:val="0"/>
          <w:numId w:val="6"/>
        </w:numPr>
        <w:spacing w:before="0" w:beforeAutospacing="0" w:after="0" w:afterAutospacing="0"/>
        <w:ind w:left="1800" w:firstLine="0"/>
        <w:textAlignment w:val="baseline"/>
        <w:rPr>
          <w:sz w:val="22"/>
          <w:szCs w:val="22"/>
        </w:rPr>
      </w:pPr>
      <w:hyperlink r:id="rId10" w:tgtFrame="_blank" w:history="1">
        <w:r w:rsidR="005329A0">
          <w:rPr>
            <w:rStyle w:val="normaltextrun"/>
            <w:color w:val="0563C1"/>
            <w:sz w:val="22"/>
            <w:szCs w:val="22"/>
            <w:u w:val="single"/>
          </w:rPr>
          <w:t>“</w:t>
        </w:r>
        <w:r w:rsidR="005329A0">
          <w:rPr>
            <w:rStyle w:val="normaltextrun"/>
            <w:rFonts w:ascii="Calibri" w:hAnsi="Calibri" w:cs="Calibri"/>
            <w:color w:val="0563C1"/>
            <w:sz w:val="22"/>
            <w:szCs w:val="22"/>
            <w:u w:val="single"/>
          </w:rPr>
          <w:t>New to Syndromic Surveillance</w:t>
        </w:r>
        <w:r w:rsidR="005329A0">
          <w:rPr>
            <w:rStyle w:val="normaltextrun"/>
            <w:color w:val="0563C1"/>
            <w:sz w:val="22"/>
            <w:szCs w:val="22"/>
            <w:u w:val="single"/>
          </w:rPr>
          <w:t>”</w:t>
        </w:r>
      </w:hyperlink>
      <w:r w:rsidR="005329A0">
        <w:rPr>
          <w:rStyle w:val="normaltextrun"/>
          <w:rFonts w:ascii="Calibri" w:hAnsi="Calibri" w:cs="Calibri"/>
          <w:sz w:val="22"/>
          <w:szCs w:val="22"/>
        </w:rPr>
        <w:t> webpage</w:t>
      </w:r>
      <w:r w:rsidR="005329A0">
        <w:rPr>
          <w:rStyle w:val="normaltextrun"/>
          <w:sz w:val="22"/>
          <w:szCs w:val="22"/>
        </w:rPr>
        <w:t> </w:t>
      </w:r>
      <w:r w:rsidR="005329A0">
        <w:rPr>
          <w:rStyle w:val="eop"/>
          <w:sz w:val="22"/>
          <w:szCs w:val="22"/>
        </w:rPr>
        <w:t> </w:t>
      </w:r>
    </w:p>
    <w:p w14:paraId="70D86871" w14:textId="77777777" w:rsidR="005329A0" w:rsidRDefault="00AD771A" w:rsidP="005329A0">
      <w:pPr>
        <w:pStyle w:val="paragraph"/>
        <w:numPr>
          <w:ilvl w:val="0"/>
          <w:numId w:val="7"/>
        </w:numPr>
        <w:spacing w:before="0" w:beforeAutospacing="0" w:after="0" w:afterAutospacing="0"/>
        <w:ind w:left="360" w:firstLine="0"/>
        <w:textAlignment w:val="baseline"/>
        <w:rPr>
          <w:rFonts w:ascii="Calibri" w:hAnsi="Calibri" w:cs="Calibri"/>
          <w:sz w:val="22"/>
          <w:szCs w:val="22"/>
        </w:rPr>
      </w:pPr>
      <w:hyperlink r:id="rId11" w:tgtFrame="_blank" w:history="1">
        <w:r w:rsidR="005329A0">
          <w:rPr>
            <w:rStyle w:val="normaltextrun"/>
            <w:rFonts w:ascii="Calibri" w:hAnsi="Calibri" w:cs="Calibri"/>
            <w:color w:val="0563C1"/>
            <w:sz w:val="22"/>
            <w:szCs w:val="22"/>
            <w:u w:val="single"/>
            <w:shd w:val="clear" w:color="auto" w:fill="FFFF00"/>
          </w:rPr>
          <w:t>“Developing, Evaluating, and Disseminating Definitions for Syndromic Surveillance in Public Health Practice: a Guidance Document”</w:t>
        </w:r>
      </w:hyperlink>
      <w:r w:rsidR="005329A0">
        <w:rPr>
          <w:rStyle w:val="normaltextrun"/>
          <w:rFonts w:ascii="Calibri" w:hAnsi="Calibri" w:cs="Calibri"/>
          <w:sz w:val="22"/>
          <w:szCs w:val="22"/>
          <w:shd w:val="clear" w:color="auto" w:fill="FFFF00"/>
        </w:rPr>
        <w:t> –</w:t>
      </w:r>
      <w:r w:rsidR="005329A0">
        <w:rPr>
          <w:rStyle w:val="normaltextrun"/>
          <w:rFonts w:ascii="Calibri" w:hAnsi="Calibri" w:cs="Calibri"/>
          <w:sz w:val="22"/>
          <w:szCs w:val="22"/>
        </w:rPr>
        <w:t> this document focuses on several key areas related to syndrome definition creation, including the basics behind a syndrome definition, steps to building a syndrome definition, evaluation of a new (or old) definition, and syndrome definition dissemination.</w:t>
      </w:r>
      <w:r w:rsidR="005329A0">
        <w:rPr>
          <w:rStyle w:val="eop"/>
          <w:rFonts w:ascii="Calibri" w:hAnsi="Calibri" w:cs="Calibri"/>
          <w:sz w:val="22"/>
          <w:szCs w:val="22"/>
        </w:rPr>
        <w:t> </w:t>
      </w:r>
    </w:p>
    <w:p w14:paraId="392BACD7"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 xml:space="preserve">Product of the NSSP </w:t>
      </w:r>
      <w:proofErr w:type="spellStart"/>
      <w:r>
        <w:rPr>
          <w:rStyle w:val="normaltextrun"/>
          <w:rFonts w:ascii="Calibri" w:hAnsi="Calibri" w:cs="Calibri"/>
          <w:sz w:val="22"/>
          <w:szCs w:val="22"/>
        </w:rPr>
        <w:t>CoP</w:t>
      </w:r>
      <w:proofErr w:type="spellEnd"/>
      <w:r>
        <w:rPr>
          <w:rStyle w:val="normaltextrun"/>
          <w:rFonts w:ascii="Calibri" w:hAnsi="Calibri" w:cs="Calibri"/>
          <w:sz w:val="22"/>
          <w:szCs w:val="22"/>
        </w:rPr>
        <w:t xml:space="preserve"> Syndrome Definition Subcommittee</w:t>
      </w:r>
      <w:r>
        <w:rPr>
          <w:rStyle w:val="eop"/>
          <w:rFonts w:ascii="Calibri" w:hAnsi="Calibri" w:cs="Calibri"/>
          <w:sz w:val="22"/>
          <w:szCs w:val="22"/>
        </w:rPr>
        <w:t> </w:t>
      </w:r>
    </w:p>
    <w:p w14:paraId="5B927C43"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Example of best practices</w:t>
      </w:r>
      <w:r>
        <w:rPr>
          <w:rStyle w:val="eop"/>
          <w:rFonts w:ascii="Calibri" w:hAnsi="Calibri" w:cs="Calibri"/>
          <w:sz w:val="22"/>
          <w:szCs w:val="22"/>
        </w:rPr>
        <w:t> </w:t>
      </w:r>
    </w:p>
    <w:p w14:paraId="1DB5ED1C"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References a suicide-related syndrome throughout the guidance document</w:t>
      </w:r>
      <w:r>
        <w:rPr>
          <w:rStyle w:val="eop"/>
          <w:rFonts w:ascii="Calibri" w:hAnsi="Calibri" w:cs="Calibri"/>
          <w:sz w:val="22"/>
          <w:szCs w:val="22"/>
        </w:rPr>
        <w:t> </w:t>
      </w:r>
    </w:p>
    <w:p w14:paraId="67560BAF"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lastRenderedPageBreak/>
        <w:t> Basics of the query structure</w:t>
      </w:r>
      <w:r>
        <w:rPr>
          <w:rStyle w:val="eop"/>
          <w:rFonts w:ascii="Calibri" w:hAnsi="Calibri" w:cs="Calibri"/>
          <w:sz w:val="22"/>
          <w:szCs w:val="22"/>
        </w:rPr>
        <w:t> </w:t>
      </w:r>
    </w:p>
    <w:p w14:paraId="6B0B2179" w14:textId="77777777" w:rsidR="005329A0" w:rsidRDefault="005329A0" w:rsidP="005329A0">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Query vs syndrome terminology</w:t>
      </w:r>
      <w:r>
        <w:rPr>
          <w:rStyle w:val="eop"/>
          <w:rFonts w:ascii="Calibri" w:hAnsi="Calibri" w:cs="Calibri"/>
          <w:sz w:val="22"/>
          <w:szCs w:val="22"/>
        </w:rPr>
        <w:t> </w:t>
      </w:r>
    </w:p>
    <w:p w14:paraId="25100430" w14:textId="77777777" w:rsidR="005329A0" w:rsidRDefault="005329A0" w:rsidP="005329A0">
      <w:pPr>
        <w:pStyle w:val="paragraph"/>
        <w:numPr>
          <w:ilvl w:val="0"/>
          <w:numId w:val="9"/>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Relevant Publications, Calls, and Resources</w:t>
      </w:r>
      <w:r>
        <w:rPr>
          <w:rStyle w:val="eop"/>
          <w:rFonts w:ascii="Calibri" w:hAnsi="Calibri" w:cs="Calibri"/>
          <w:sz w:val="22"/>
          <w:szCs w:val="22"/>
        </w:rPr>
        <w:t> </w:t>
      </w:r>
    </w:p>
    <w:p w14:paraId="727D6832" w14:textId="77777777" w:rsidR="005329A0" w:rsidRDefault="00AD771A"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2" w:tgtFrame="_blank" w:history="1">
        <w:r w:rsidR="005329A0">
          <w:rPr>
            <w:rStyle w:val="normaltextrun"/>
            <w:rFonts w:ascii="Calibri" w:hAnsi="Calibri" w:cs="Calibri"/>
            <w:color w:val="0563C1"/>
            <w:sz w:val="22"/>
            <w:szCs w:val="22"/>
            <w:u w:val="single"/>
          </w:rPr>
          <w:t>Syndromic Surveillance of Suicidal Ideation and Self-Directed Violence — United States, January 2017–December 2018</w:t>
        </w:r>
      </w:hyperlink>
      <w:r w:rsidR="005329A0">
        <w:rPr>
          <w:rStyle w:val="eop"/>
          <w:rFonts w:ascii="Arial" w:hAnsi="Arial" w:cs="Arial"/>
          <w:sz w:val="22"/>
          <w:szCs w:val="22"/>
        </w:rPr>
        <w:t> </w:t>
      </w:r>
    </w:p>
    <w:p w14:paraId="5013404C" w14:textId="77777777" w:rsidR="005329A0" w:rsidRDefault="00AD771A"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hyperlink r:id="rId13" w:tgtFrame="_blank" w:history="1">
        <w:r w:rsidR="005329A0">
          <w:rPr>
            <w:rStyle w:val="normaltextrun"/>
            <w:rFonts w:ascii="Calibri" w:hAnsi="Calibri" w:cs="Calibri"/>
            <w:color w:val="0563C1"/>
            <w:sz w:val="22"/>
            <w:szCs w:val="22"/>
            <w:u w:val="single"/>
          </w:rPr>
          <w:t>Syndromic Surveillance for E-Cigarette, or Vaping, Product Use–Associated Lung Injury</w:t>
        </w:r>
      </w:hyperlink>
      <w:r w:rsidR="005329A0">
        <w:rPr>
          <w:rStyle w:val="eop"/>
          <w:rFonts w:ascii="Arial" w:hAnsi="Arial" w:cs="Arial"/>
          <w:sz w:val="22"/>
          <w:szCs w:val="22"/>
        </w:rPr>
        <w:t> </w:t>
      </w:r>
    </w:p>
    <w:p w14:paraId="0D968073" w14:textId="77777777" w:rsidR="005329A0" w:rsidRDefault="005329A0" w:rsidP="005329A0">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WA’s COVID-19-Like Illness (CLI) report highlighted in </w:t>
      </w:r>
      <w:hyperlink r:id="rId14" w:tgtFrame="_blank" w:history="1">
        <w:r>
          <w:rPr>
            <w:rStyle w:val="normaltextrun"/>
            <w:rFonts w:ascii="Calibri" w:hAnsi="Calibri" w:cs="Calibri"/>
            <w:color w:val="0563C1"/>
            <w:sz w:val="22"/>
            <w:szCs w:val="22"/>
            <w:u w:val="single"/>
          </w:rPr>
          <w:t>this call recording</w:t>
        </w:r>
      </w:hyperlink>
      <w:r>
        <w:rPr>
          <w:rStyle w:val="eop"/>
          <w:rFonts w:ascii="Arial" w:hAnsi="Arial" w:cs="Arial"/>
          <w:sz w:val="22"/>
          <w:szCs w:val="22"/>
        </w:rPr>
        <w:t> </w:t>
      </w:r>
    </w:p>
    <w:p w14:paraId="61CA7146" w14:textId="77777777" w:rsidR="005329A0" w:rsidRDefault="00AD771A" w:rsidP="005329A0">
      <w:pPr>
        <w:pStyle w:val="paragraph"/>
        <w:numPr>
          <w:ilvl w:val="0"/>
          <w:numId w:val="10"/>
        </w:numPr>
        <w:spacing w:before="0" w:beforeAutospacing="0" w:after="0" w:afterAutospacing="0"/>
        <w:ind w:left="1080" w:firstLine="0"/>
        <w:textAlignment w:val="baseline"/>
        <w:rPr>
          <w:rFonts w:ascii="Calibri" w:hAnsi="Calibri" w:cs="Calibri"/>
          <w:sz w:val="22"/>
          <w:szCs w:val="22"/>
        </w:rPr>
      </w:pPr>
      <w:hyperlink r:id="rId15" w:tgtFrame="_blank" w:history="1">
        <w:r w:rsidR="005329A0">
          <w:rPr>
            <w:rStyle w:val="normaltextrun"/>
            <w:rFonts w:ascii="Calibri" w:hAnsi="Calibri" w:cs="Calibri"/>
            <w:color w:val="0563C1"/>
            <w:sz w:val="22"/>
            <w:szCs w:val="22"/>
            <w:u w:val="single"/>
          </w:rPr>
          <w:t>Window of Opportunity for New Disease Surveillance: Developing Keyword Lists for Monitoring Mental Health and Injury Through Syndromic Surveillance</w:t>
        </w:r>
      </w:hyperlink>
      <w:r w:rsidR="005329A0">
        <w:rPr>
          <w:rStyle w:val="eop"/>
          <w:rFonts w:ascii="Calibri" w:hAnsi="Calibri" w:cs="Calibri"/>
          <w:sz w:val="22"/>
          <w:szCs w:val="22"/>
        </w:rPr>
        <w:t> </w:t>
      </w:r>
    </w:p>
    <w:p w14:paraId="2E687ECB" w14:textId="77777777" w:rsidR="005329A0" w:rsidRDefault="005329A0" w:rsidP="005329A0">
      <w:pPr>
        <w:pStyle w:val="paragraph"/>
        <w:numPr>
          <w:ilvl w:val="0"/>
          <w:numId w:val="1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NSSP’s</w:t>
      </w:r>
      <w:r>
        <w:rPr>
          <w:rStyle w:val="normaltextrun"/>
          <w:sz w:val="22"/>
          <w:szCs w:val="22"/>
        </w:rPr>
        <w:t> </w:t>
      </w:r>
      <w:hyperlink r:id="rId16" w:tgtFrame="_blank" w:history="1">
        <w:r>
          <w:rPr>
            <w:rStyle w:val="normaltextrun"/>
            <w:rFonts w:ascii="Calibri" w:hAnsi="Calibri" w:cs="Calibri"/>
            <w:color w:val="0563C1"/>
            <w:sz w:val="22"/>
            <w:szCs w:val="22"/>
            <w:u w:val="single"/>
          </w:rPr>
          <w:t>Community of Practice (</w:t>
        </w:r>
        <w:proofErr w:type="spellStart"/>
        <w:r>
          <w:rPr>
            <w:rStyle w:val="normaltextrun"/>
            <w:rFonts w:ascii="Calibri" w:hAnsi="Calibri" w:cs="Calibri"/>
            <w:color w:val="0563C1"/>
            <w:sz w:val="22"/>
            <w:szCs w:val="22"/>
            <w:u w:val="single"/>
          </w:rPr>
          <w:t>CoP</w:t>
        </w:r>
        <w:proofErr w:type="spellEnd"/>
        <w:r>
          <w:rPr>
            <w:rStyle w:val="normaltextrun"/>
            <w:rFonts w:ascii="Calibri" w:hAnsi="Calibri" w:cs="Calibri"/>
            <w:color w:val="0563C1"/>
            <w:sz w:val="22"/>
            <w:szCs w:val="22"/>
            <w:u w:val="single"/>
          </w:rPr>
          <w:t>)</w:t>
        </w:r>
      </w:hyperlink>
      <w:r>
        <w:rPr>
          <w:rStyle w:val="normaltextrun"/>
          <w:sz w:val="22"/>
          <w:szCs w:val="22"/>
        </w:rPr>
        <w:t> </w:t>
      </w:r>
      <w:r>
        <w:rPr>
          <w:rStyle w:val="normaltextrun"/>
          <w:rFonts w:ascii="Calibri" w:hAnsi="Calibri" w:cs="Calibri"/>
          <w:sz w:val="22"/>
          <w:szCs w:val="22"/>
        </w:rPr>
        <w:t>promotes knowledge sharing, training, innovation, and timely exchange of syndromic surveillance data among state and local public health agencies and partners.</w:t>
      </w:r>
      <w:r>
        <w:rPr>
          <w:rStyle w:val="normaltextrun"/>
          <w:sz w:val="22"/>
          <w:szCs w:val="22"/>
        </w:rPr>
        <w:t> </w:t>
      </w:r>
      <w:r>
        <w:rPr>
          <w:rStyle w:val="normaltextrun"/>
          <w:rFonts w:ascii="Calibri" w:hAnsi="Calibri" w:cs="Calibri"/>
          <w:b/>
          <w:bCs/>
          <w:sz w:val="22"/>
          <w:szCs w:val="22"/>
        </w:rPr>
        <w:t xml:space="preserve">Involvement in the NSSP </w:t>
      </w:r>
      <w:proofErr w:type="spellStart"/>
      <w:r>
        <w:rPr>
          <w:rStyle w:val="normaltextrun"/>
          <w:rFonts w:ascii="Calibri" w:hAnsi="Calibri" w:cs="Calibri"/>
          <w:b/>
          <w:bCs/>
          <w:sz w:val="22"/>
          <w:szCs w:val="22"/>
        </w:rPr>
        <w:t>CoP</w:t>
      </w:r>
      <w:proofErr w:type="spellEnd"/>
      <w:r>
        <w:rPr>
          <w:rStyle w:val="normaltextrun"/>
          <w:rFonts w:ascii="Calibri" w:hAnsi="Calibri" w:cs="Calibri"/>
          <w:b/>
          <w:bCs/>
          <w:sz w:val="22"/>
          <w:szCs w:val="22"/>
        </w:rPr>
        <w:t xml:space="preserve"> and its related groups is voluntary, free of charge, independent of CSTE membership, and open to any person or organization interested in advancing syndromic surveillance.</w:t>
      </w:r>
      <w:r>
        <w:rPr>
          <w:rStyle w:val="eop"/>
          <w:rFonts w:ascii="Calibri" w:hAnsi="Calibri" w:cs="Calibri"/>
          <w:sz w:val="22"/>
          <w:szCs w:val="22"/>
        </w:rPr>
        <w:t> </w:t>
      </w:r>
    </w:p>
    <w:p w14:paraId="79D50EF4" w14:textId="77777777" w:rsidR="005329A0" w:rsidRDefault="00AD771A" w:rsidP="005329A0">
      <w:pPr>
        <w:pStyle w:val="paragraph"/>
        <w:numPr>
          <w:ilvl w:val="0"/>
          <w:numId w:val="12"/>
        </w:numPr>
        <w:spacing w:before="0" w:beforeAutospacing="0" w:after="0" w:afterAutospacing="0"/>
        <w:ind w:left="1080" w:firstLine="0"/>
        <w:textAlignment w:val="baseline"/>
        <w:rPr>
          <w:rFonts w:ascii="Calibri" w:hAnsi="Calibri" w:cs="Calibri"/>
          <w:sz w:val="22"/>
          <w:szCs w:val="22"/>
        </w:rPr>
      </w:pPr>
      <w:hyperlink r:id="rId17" w:tgtFrame="_blank" w:history="1">
        <w:r w:rsidR="005329A0">
          <w:rPr>
            <w:rStyle w:val="normaltextrun"/>
            <w:rFonts w:ascii="Calibri" w:hAnsi="Calibri" w:cs="Calibri"/>
            <w:color w:val="0563C1"/>
            <w:sz w:val="22"/>
            <w:szCs w:val="22"/>
            <w:u w:val="single"/>
          </w:rPr>
          <w:t xml:space="preserve">NSSP </w:t>
        </w:r>
        <w:proofErr w:type="spellStart"/>
        <w:r w:rsidR="005329A0">
          <w:rPr>
            <w:rStyle w:val="normaltextrun"/>
            <w:rFonts w:ascii="Calibri" w:hAnsi="Calibri" w:cs="Calibri"/>
            <w:color w:val="0563C1"/>
            <w:sz w:val="22"/>
            <w:szCs w:val="22"/>
            <w:u w:val="single"/>
          </w:rPr>
          <w:t>CoP</w:t>
        </w:r>
        <w:proofErr w:type="spellEnd"/>
        <w:r w:rsidR="005329A0">
          <w:rPr>
            <w:rStyle w:val="normaltextrun"/>
            <w:rFonts w:ascii="Calibri" w:hAnsi="Calibri" w:cs="Calibri"/>
            <w:color w:val="0563C1"/>
            <w:sz w:val="22"/>
            <w:szCs w:val="22"/>
            <w:u w:val="single"/>
          </w:rPr>
          <w:t xml:space="preserve"> Knowledge Repository</w:t>
        </w:r>
      </w:hyperlink>
      <w:r w:rsidR="005329A0">
        <w:rPr>
          <w:rStyle w:val="eop"/>
          <w:rFonts w:ascii="Calibri" w:hAnsi="Calibri" w:cs="Calibri"/>
          <w:sz w:val="22"/>
          <w:szCs w:val="22"/>
        </w:rPr>
        <w:t> </w:t>
      </w:r>
    </w:p>
    <w:p w14:paraId="7DABA557" w14:textId="77777777" w:rsidR="005329A0" w:rsidRDefault="005329A0" w:rsidP="005329A0">
      <w:pPr>
        <w:pStyle w:val="paragraph"/>
        <w:numPr>
          <w:ilvl w:val="0"/>
          <w:numId w:val="13"/>
        </w:numPr>
        <w:spacing w:before="0" w:beforeAutospacing="0" w:after="0" w:afterAutospacing="0"/>
        <w:ind w:left="1800" w:firstLine="0"/>
        <w:textAlignment w:val="baseline"/>
        <w:rPr>
          <w:sz w:val="22"/>
          <w:szCs w:val="22"/>
        </w:rPr>
      </w:pPr>
      <w:r>
        <w:rPr>
          <w:rStyle w:val="normaltextrun"/>
          <w:rFonts w:ascii="Calibri" w:hAnsi="Calibri" w:cs="Calibri"/>
          <w:sz w:val="22"/>
          <w:szCs w:val="22"/>
        </w:rPr>
        <w:t>Check out the </w:t>
      </w:r>
      <w:hyperlink r:id="rId18" w:tgtFrame="_blank" w:history="1">
        <w:r>
          <w:rPr>
            <w:rStyle w:val="normaltextrun"/>
            <w:rFonts w:ascii="Calibri" w:hAnsi="Calibri" w:cs="Calibri"/>
            <w:color w:val="0563C1"/>
            <w:sz w:val="22"/>
            <w:szCs w:val="22"/>
            <w:u w:val="single"/>
          </w:rPr>
          <w:t>Syndrome Library</w:t>
        </w:r>
      </w:hyperlink>
      <w:r>
        <w:rPr>
          <w:rStyle w:val="normaltextrun"/>
          <w:rFonts w:ascii="Calibri" w:hAnsi="Calibri" w:cs="Calibri"/>
          <w:sz w:val="22"/>
          <w:szCs w:val="22"/>
        </w:rPr>
        <w:t> by clicking ‘Syndromes’</w:t>
      </w:r>
      <w:r>
        <w:rPr>
          <w:rStyle w:val="eop"/>
          <w:rFonts w:ascii="Calibri" w:hAnsi="Calibri" w:cs="Calibri"/>
          <w:sz w:val="22"/>
          <w:szCs w:val="22"/>
        </w:rPr>
        <w:t> </w:t>
      </w:r>
    </w:p>
    <w:p w14:paraId="3CF300CD" w14:textId="77777777" w:rsidR="005329A0" w:rsidRDefault="005329A0" w:rsidP="005329A0">
      <w:pPr>
        <w:pStyle w:val="paragraph"/>
        <w:numPr>
          <w:ilvl w:val="0"/>
          <w:numId w:val="14"/>
        </w:numPr>
        <w:spacing w:before="0" w:beforeAutospacing="0" w:after="0" w:afterAutospacing="0"/>
        <w:ind w:left="1080" w:firstLine="0"/>
        <w:textAlignment w:val="baseline"/>
        <w:rPr>
          <w:rFonts w:ascii="Arial" w:hAnsi="Arial" w:cs="Arial"/>
          <w:sz w:val="22"/>
          <w:szCs w:val="22"/>
        </w:rPr>
      </w:pPr>
      <w:r>
        <w:rPr>
          <w:rStyle w:val="normaltextrun"/>
          <w:rFonts w:ascii="Calibri" w:hAnsi="Calibri" w:cs="Calibri"/>
          <w:sz w:val="22"/>
          <w:szCs w:val="22"/>
        </w:rPr>
        <w:t xml:space="preserve">Join the NSSP </w:t>
      </w:r>
      <w:proofErr w:type="spellStart"/>
      <w:r>
        <w:rPr>
          <w:rStyle w:val="normaltextrun"/>
          <w:rFonts w:ascii="Calibri" w:hAnsi="Calibri" w:cs="Calibri"/>
          <w:sz w:val="22"/>
          <w:szCs w:val="22"/>
        </w:rPr>
        <w:t>CoP</w:t>
      </w:r>
      <w:proofErr w:type="spellEnd"/>
      <w:r>
        <w:rPr>
          <w:rStyle w:val="normaltextrun"/>
          <w:rFonts w:ascii="Calibri" w:hAnsi="Calibri" w:cs="Calibri"/>
          <w:sz w:val="22"/>
          <w:szCs w:val="22"/>
        </w:rPr>
        <w:t xml:space="preserve"> or </w:t>
      </w:r>
      <w:proofErr w:type="spellStart"/>
      <w:r>
        <w:rPr>
          <w:rStyle w:val="normaltextrun"/>
          <w:rFonts w:ascii="Calibri" w:hAnsi="Calibri" w:cs="Calibri"/>
          <w:sz w:val="22"/>
          <w:szCs w:val="22"/>
        </w:rPr>
        <w:t>SyS</w:t>
      </w:r>
      <w:proofErr w:type="spellEnd"/>
      <w:r>
        <w:rPr>
          <w:rStyle w:val="normaltextrun"/>
          <w:rFonts w:ascii="Calibri" w:hAnsi="Calibri" w:cs="Calibri"/>
          <w:sz w:val="22"/>
          <w:szCs w:val="22"/>
        </w:rPr>
        <w:t> Slack by emailing </w:t>
      </w:r>
      <w:hyperlink r:id="rId19" w:tgtFrame="_blank" w:history="1">
        <w:r>
          <w:rPr>
            <w:rStyle w:val="normaltextrun"/>
            <w:rFonts w:ascii="Calibri" w:hAnsi="Calibri" w:cs="Calibri"/>
            <w:color w:val="0000FF"/>
            <w:sz w:val="22"/>
            <w:szCs w:val="22"/>
          </w:rPr>
          <w:t>syndromic@cste.org</w:t>
        </w:r>
      </w:hyperlink>
      <w:r>
        <w:rPr>
          <w:rStyle w:val="normaltextrun"/>
          <w:rFonts w:ascii="Calibri" w:hAnsi="Calibri" w:cs="Calibri"/>
          <w:sz w:val="22"/>
          <w:szCs w:val="22"/>
        </w:rPr>
        <w:t> </w:t>
      </w:r>
      <w:r>
        <w:rPr>
          <w:rStyle w:val="eop"/>
          <w:rFonts w:ascii="Calibri" w:hAnsi="Calibri" w:cs="Calibri"/>
          <w:sz w:val="22"/>
          <w:szCs w:val="22"/>
        </w:rPr>
        <w:t> </w:t>
      </w:r>
    </w:p>
    <w:p w14:paraId="2A7133FC" w14:textId="1D6B196E" w:rsidR="006842C5" w:rsidRPr="00170105" w:rsidRDefault="00170105" w:rsidP="005329A0">
      <w:pPr>
        <w:pStyle w:val="Heading1"/>
      </w:pPr>
      <w:bookmarkStart w:id="2" w:name="_Toc46736932"/>
      <w:r w:rsidRPr="00170105">
        <w:t>The Utility of Syndromic Surveillance Data</w:t>
      </w:r>
      <w:bookmarkEnd w:id="2"/>
    </w:p>
    <w:p w14:paraId="53E421D6" w14:textId="38B9FDFB" w:rsidR="00937E2F" w:rsidRDefault="00CE3433" w:rsidP="00155C5E">
      <w:pPr>
        <w:spacing w:line="276" w:lineRule="auto"/>
      </w:pPr>
      <w:r>
        <w:t xml:space="preserve">While a number of data sources are available to </w:t>
      </w:r>
      <w:r w:rsidR="006C4776">
        <w:t>support surveillance for injuries</w:t>
      </w:r>
      <w:r>
        <w:t>, these systems are often limited by their scope, their timeliness, the richness of the data, or some combination of those factors. For some types of injuries, such as those from interpersonal violence, there may be added constraints on gathering additional data since the process could be traumatic for the individuals</w:t>
      </w:r>
      <w:r w:rsidR="00421B9C">
        <w:t xml:space="preserve"> seeking care</w:t>
      </w:r>
      <w:r>
        <w:t xml:space="preserve">. </w:t>
      </w:r>
      <w:r w:rsidR="006C4776">
        <w:t xml:space="preserve">Syndromic surveillance provides a solution to some of these challenges, offering near-real time, population-based, all-hazards data which can be used to monitor a variety of injury topics. </w:t>
      </w:r>
      <w:r w:rsidR="00937E2F">
        <w:t xml:space="preserve">Syndromic data also </w:t>
      </w:r>
      <w:ins w:id="3" w:author="Potis, Kacey (DOH)" w:date="2020-07-22T14:05:00Z">
        <w:r w:rsidR="002A2739">
          <w:t xml:space="preserve">offer </w:t>
        </w:r>
      </w:ins>
      <w:del w:id="4" w:author="Potis, Kacey (DOH)" w:date="2020-07-22T14:05:00Z">
        <w:r w:rsidR="00937E2F" w:rsidDel="002A2739">
          <w:delText>provide</w:delText>
        </w:r>
      </w:del>
      <w:r w:rsidR="00937E2F">
        <w:t xml:space="preserve"> information about clinical encounters in near-real time—generally providing at least initial details of the clinical encounter within 24 hours of its initiation. This timeliness </w:t>
      </w:r>
      <w:r w:rsidR="00EC5A59">
        <w:t>may provide insight into events which could be associated with clusters of injuries</w:t>
      </w:r>
      <w:r w:rsidR="005D683A">
        <w:t xml:space="preserve">, such as a </w:t>
      </w:r>
      <w:r w:rsidR="002967BD">
        <w:t>protest or a disaster, or</w:t>
      </w:r>
      <w:r w:rsidR="00173109">
        <w:t xml:space="preserve"> </w:t>
      </w:r>
      <w:r w:rsidR="002967BD">
        <w:t>with a specific timeframe, like firework injuries occurring around the 4</w:t>
      </w:r>
      <w:r w:rsidR="002967BD" w:rsidRPr="002967BD">
        <w:rPr>
          <w:vertAlign w:val="superscript"/>
        </w:rPr>
        <w:t>th</w:t>
      </w:r>
      <w:r w:rsidR="002967BD">
        <w:t xml:space="preserve"> of July.</w:t>
      </w:r>
      <w:r w:rsidR="00EC5A59">
        <w:t xml:space="preserve"> </w:t>
      </w:r>
    </w:p>
    <w:p w14:paraId="71F30008" w14:textId="50CF3C3B" w:rsidR="002D714B" w:rsidRDefault="002D714B" w:rsidP="00155C5E">
      <w:pPr>
        <w:spacing w:line="276" w:lineRule="auto"/>
      </w:pPr>
      <w:r>
        <w:t xml:space="preserve">It may also be useful for surveillance purposes to monitor visits by severity, using patient class as a proxy measure for this. Depending on local practices for reporting hospitalizations and </w:t>
      </w:r>
      <w:r w:rsidR="00DE7F29">
        <w:t xml:space="preserve">the platform where syndromic data are stored and </w:t>
      </w:r>
      <w:ins w:id="5" w:author="Potis, Kacey (DOH)" w:date="2020-07-22T14:09:00Z">
        <w:r w:rsidR="002A2739">
          <w:t xml:space="preserve">accessible? </w:t>
        </w:r>
      </w:ins>
      <w:del w:id="6" w:author="Potis, Kacey (DOH)" w:date="2020-07-22T14:09:00Z">
        <w:r w:rsidR="00DE7F29" w:rsidDel="002A2739">
          <w:delText>available</w:delText>
        </w:r>
      </w:del>
      <w:r w:rsidR="00DE7F29">
        <w:t xml:space="preserve"> for analysis, a variety of patient class fields may be available. In the </w:t>
      </w:r>
      <w:commentRangeStart w:id="7"/>
      <w:r w:rsidR="00DE7F29">
        <w:t xml:space="preserve">NSSP ESSENCE </w:t>
      </w:r>
      <w:commentRangeEnd w:id="7"/>
      <w:r w:rsidR="002A2739">
        <w:rPr>
          <w:rStyle w:val="CommentReference"/>
        </w:rPr>
        <w:commentReference w:id="7"/>
      </w:r>
      <w:r w:rsidR="00DE7F29">
        <w:t>platform, there are cubed limiters for identifying visit records which have ever had the patient class designations of emergency, inpatient, and or outpatient (e.g., “has been emergency”). These fields allow the individual querying and analyzing the data to easily filter only those visits which passed through an emergency department, resulted in admission, or were seen as an outpatient encounter. These filters can also be stacked to look for visits which, for example, passed through an emergency department but which did not result in admission (</w:t>
      </w:r>
      <w:r w:rsidR="00173109">
        <w:t xml:space="preserve">perhaps </w:t>
      </w:r>
      <w:r w:rsidR="00DE7F29">
        <w:t xml:space="preserve">indicating that the chief complaint for the visit was less severe). </w:t>
      </w:r>
    </w:p>
    <w:p w14:paraId="12552553" w14:textId="5C2661B1" w:rsidR="00CF38DB" w:rsidRDefault="006C4776" w:rsidP="00155C5E">
      <w:pPr>
        <w:spacing w:line="276" w:lineRule="auto"/>
      </w:pPr>
      <w:r>
        <w:t xml:space="preserve">Depending on local data reporting practices from hospitals and outpatient clinics, data fields like the triage notes and clinical impression may be included in the data feed, which provide rich contextual details on the nature and circumstances of the injuries for which the patient is seeking care. </w:t>
      </w:r>
      <w:r w:rsidR="00A559D8">
        <w:t xml:space="preserve">There is </w:t>
      </w:r>
      <w:r w:rsidR="00A559D8">
        <w:lastRenderedPageBreak/>
        <w:t xml:space="preserve">substantial variance in both the availability of these fields due to local variations in reporting practices and </w:t>
      </w:r>
      <w:r w:rsidR="00D806EA">
        <w:t xml:space="preserve">in their content due to facility-to-facility differences in how the electronic health record fields are utilized in their workflows. However, when the information is available, it can provide a unique insight into injuries, enhancing surveillance capacity. </w:t>
      </w:r>
      <w:ins w:id="8" w:author="Potis, Kacey (DOH)" w:date="2020-07-22T14:13:00Z">
        <w:r w:rsidR="002A2739">
          <w:t>For example, i</w:t>
        </w:r>
      </w:ins>
      <w:del w:id="9" w:author="Potis, Kacey (DOH)" w:date="2020-07-22T14:13:00Z">
        <w:r w:rsidR="00056B7C" w:rsidDel="002A2739">
          <w:delText>I</w:delText>
        </w:r>
      </w:del>
      <w:r w:rsidR="00056B7C">
        <w:t xml:space="preserve">n evaluations of the contextual information contained in Washington State’s triage notes for emergency department visits for motor vehicle collisions, epidemiologists have found information about the driver’s position in the vehicle (driver, passenger), the type of collision (side impact on driver or passenger side, roll over, </w:t>
      </w:r>
      <w:r w:rsidR="00173109">
        <w:t>rear-end, head-on), the speed (</w:t>
      </w:r>
      <w:r w:rsidR="00056B7C">
        <w:t xml:space="preserve">“less than 35 MPH,” “at a stop,” “about 60 MPH”), </w:t>
      </w:r>
      <w:r w:rsidR="005D683A">
        <w:t xml:space="preserve">how the patient left or was extracted from the vehicle, </w:t>
      </w:r>
      <w:r w:rsidR="00056B7C">
        <w:t>the location</w:t>
      </w:r>
      <w:r w:rsidR="00173109">
        <w:t xml:space="preserve"> of the crash</w:t>
      </w:r>
      <w:r w:rsidR="00056B7C">
        <w:t xml:space="preserve"> (highway, residential street, parking lot), and the time of day when the collision occurred (“at night,” “immediately prior to arrival”). </w:t>
      </w:r>
      <w:r w:rsidR="005D683A">
        <w:t xml:space="preserve">Visits also regularly contain information on whether others were in the vehicle, </w:t>
      </w:r>
      <w:ins w:id="10" w:author="Potis, Kacey (DOH)" w:date="2020-07-22T14:14:00Z">
        <w:r w:rsidR="00DE2FBF">
          <w:t xml:space="preserve">if </w:t>
        </w:r>
      </w:ins>
      <w:del w:id="11" w:author="Potis, Kacey (DOH)" w:date="2020-07-22T14:14:00Z">
        <w:r w:rsidR="005D683A" w:rsidDel="00DE2FBF">
          <w:delText>whether</w:delText>
        </w:r>
      </w:del>
      <w:r w:rsidR="005D683A">
        <w:t xml:space="preserve"> substance use was involved in the incident, and the weather at the time of the incident. </w:t>
      </w:r>
      <w:r w:rsidR="00F0033B">
        <w:t>The table below contains extractions from these fields</w:t>
      </w:r>
      <w:r w:rsidR="00173109">
        <w:t xml:space="preserve"> taken from visit records</w:t>
      </w:r>
      <w:r w:rsidR="00F0033B">
        <w:t xml:space="preserve">. </w:t>
      </w:r>
    </w:p>
    <w:tbl>
      <w:tblPr>
        <w:tblStyle w:val="TableGrid"/>
        <w:tblW w:w="9535" w:type="dxa"/>
        <w:tblLook w:val="04A0" w:firstRow="1" w:lastRow="0" w:firstColumn="1" w:lastColumn="0" w:noHBand="0" w:noVBand="1"/>
      </w:tblPr>
      <w:tblGrid>
        <w:gridCol w:w="9535"/>
      </w:tblGrid>
      <w:tr w:rsidR="002967BD" w14:paraId="30A4D0DE" w14:textId="77777777" w:rsidTr="00155C5E">
        <w:tc>
          <w:tcPr>
            <w:tcW w:w="9535" w:type="dxa"/>
          </w:tcPr>
          <w:p w14:paraId="4145DFBB" w14:textId="77777777" w:rsidR="002967BD" w:rsidRPr="002967BD" w:rsidRDefault="002967BD" w:rsidP="00155C5E">
            <w:pPr>
              <w:spacing w:line="276" w:lineRule="auto"/>
              <w:jc w:val="center"/>
              <w:rPr>
                <w:b/>
              </w:rPr>
            </w:pPr>
            <w:r w:rsidRPr="002967BD">
              <w:rPr>
                <w:b/>
              </w:rPr>
              <w:t>Examples of Text from Triage Notes and Clinical Impression Fields</w:t>
            </w:r>
          </w:p>
        </w:tc>
      </w:tr>
      <w:tr w:rsidR="002967BD" w14:paraId="5EB3EC77" w14:textId="77777777" w:rsidTr="00155C5E">
        <w:trPr>
          <w:trHeight w:val="629"/>
        </w:trPr>
        <w:tc>
          <w:tcPr>
            <w:tcW w:w="9535" w:type="dxa"/>
          </w:tcPr>
          <w:p w14:paraId="3DED9683" w14:textId="77777777" w:rsidR="002967BD" w:rsidRDefault="002967BD" w:rsidP="00155C5E">
            <w:pPr>
              <w:spacing w:line="276" w:lineRule="auto"/>
            </w:pPr>
            <w:r w:rsidRPr="002967BD">
              <w:t>Chief Complaint: No chief complaint on file. MVC on Sunday. Restrained passenger. Car was stuck on passenger. No airbag deployment. Patient complaining of right shoulder pain and right leg pain</w:t>
            </w:r>
            <w:r>
              <w:t xml:space="preserve">. </w:t>
            </w:r>
          </w:p>
        </w:tc>
      </w:tr>
      <w:tr w:rsidR="002967BD" w14:paraId="49C60B28" w14:textId="77777777" w:rsidTr="00155C5E">
        <w:trPr>
          <w:trHeight w:val="440"/>
        </w:trPr>
        <w:tc>
          <w:tcPr>
            <w:tcW w:w="9535" w:type="dxa"/>
          </w:tcPr>
          <w:p w14:paraId="37837902" w14:textId="77777777" w:rsidR="00DE7F29" w:rsidRDefault="002F70F3" w:rsidP="00155C5E">
            <w:pPr>
              <w:spacing w:line="276" w:lineRule="auto"/>
            </w:pPr>
            <w:r w:rsidRPr="007143D0">
              <w:t xml:space="preserve">Pt brought in today for water submersion; </w:t>
            </w:r>
            <w:proofErr w:type="spellStart"/>
            <w:r w:rsidRPr="007143D0">
              <w:t>pt</w:t>
            </w:r>
            <w:proofErr w:type="spellEnd"/>
            <w:r w:rsidRPr="007143D0">
              <w:t xml:space="preserve"> states he was caught in a riptide, out in the water for "at least 30 minutes" and swallowed lots of water; VS stable; </w:t>
            </w:r>
            <w:proofErr w:type="spellStart"/>
            <w:r w:rsidRPr="007143D0">
              <w:t>pt</w:t>
            </w:r>
            <w:proofErr w:type="spellEnd"/>
            <w:r w:rsidRPr="007143D0">
              <w:t xml:space="preserve"> states he "feels much better than I did an hour ago"</w:t>
            </w:r>
          </w:p>
        </w:tc>
      </w:tr>
      <w:tr w:rsidR="002967BD" w14:paraId="14ACA8AB" w14:textId="77777777" w:rsidTr="00155C5E">
        <w:trPr>
          <w:trHeight w:val="1160"/>
        </w:trPr>
        <w:tc>
          <w:tcPr>
            <w:tcW w:w="9535" w:type="dxa"/>
          </w:tcPr>
          <w:p w14:paraId="4DA6D7AB" w14:textId="77777777" w:rsidR="002967BD" w:rsidRDefault="002967BD" w:rsidP="00155C5E">
            <w:pPr>
              <w:spacing w:line="276" w:lineRule="auto"/>
            </w:pPr>
            <w:r w:rsidRPr="002967BD">
              <w:t>Right eye injury from firework-</w:t>
            </w:r>
            <w:r>
              <w:t xml:space="preserve"> happened about 11pm last night.</w:t>
            </w:r>
            <w:r w:rsidRPr="002967BD">
              <w:t xml:space="preserve"> States she was lying flat on the groun</w:t>
            </w:r>
            <w:r>
              <w:t xml:space="preserve">d and a tube from the firework </w:t>
            </w:r>
            <w:r w:rsidRPr="002967BD">
              <w:t>exploded, fell out of the sky and landed directly in her R eye</w:t>
            </w:r>
            <w:r>
              <w:t>.</w:t>
            </w:r>
            <w:r w:rsidRPr="002967BD">
              <w:t xml:space="preserve"> Immediately flushed with water She has significant R periorbital swelling and bruising; R eye sclera is  bright red on both sides, nearly constant tearing Is able to see out of that eye but vision is very blurry</w:t>
            </w:r>
            <w:r>
              <w:t>.</w:t>
            </w:r>
          </w:p>
        </w:tc>
      </w:tr>
      <w:tr w:rsidR="002967BD" w14:paraId="372FE944" w14:textId="77777777" w:rsidTr="00155C5E">
        <w:trPr>
          <w:trHeight w:val="1691"/>
        </w:trPr>
        <w:tc>
          <w:tcPr>
            <w:tcW w:w="9535" w:type="dxa"/>
          </w:tcPr>
          <w:p w14:paraId="3ECF7107" w14:textId="77777777" w:rsidR="002967BD" w:rsidRDefault="002F70F3" w:rsidP="00155C5E">
            <w:pPr>
              <w:spacing w:line="276" w:lineRule="auto"/>
            </w:pPr>
            <w:r w:rsidRPr="007143D0">
              <w:t>States that patient was at her nursing home and fell coming out of the bathroom. Patient noted to have a hematoma to the left side of her head. C-collar remains in place at this time. Onset Today Injury Ty</w:t>
            </w:r>
            <w:r w:rsidR="007143D0">
              <w:t>pe Fall Body Area Affected Left.</w:t>
            </w:r>
            <w:r w:rsidRPr="007143D0">
              <w:t xml:space="preserve"> Pt fall hit her head on the left side, per staff </w:t>
            </w:r>
            <w:proofErr w:type="spellStart"/>
            <w:r w:rsidRPr="007143D0">
              <w:t>pt</w:t>
            </w:r>
            <w:proofErr w:type="spellEnd"/>
            <w:r w:rsidRPr="007143D0">
              <w:t xml:space="preserve"> tripped and fell. NO LOC, </w:t>
            </w:r>
            <w:proofErr w:type="spellStart"/>
            <w:r w:rsidRPr="007143D0">
              <w:t>pt</w:t>
            </w:r>
            <w:proofErr w:type="spellEnd"/>
            <w:r w:rsidRPr="007143D0">
              <w:t xml:space="preserve"> does not use blood thinner. Per staff </w:t>
            </w:r>
            <w:proofErr w:type="spellStart"/>
            <w:r w:rsidRPr="007143D0">
              <w:t>pt</w:t>
            </w:r>
            <w:proofErr w:type="spellEnd"/>
            <w:r w:rsidRPr="007143D0">
              <w:t xml:space="preserve"> is at normal baseline. Medics report </w:t>
            </w:r>
            <w:proofErr w:type="spellStart"/>
            <w:r w:rsidRPr="007143D0">
              <w:t>PErRLA</w:t>
            </w:r>
            <w:proofErr w:type="spellEnd"/>
            <w:r w:rsidRPr="007143D0">
              <w:t xml:space="preserve"> bilaterally. Pt arrives with ml, has a bruising and lump onto her left side head, and small laceration on her scalp.</w:t>
            </w:r>
          </w:p>
        </w:tc>
      </w:tr>
    </w:tbl>
    <w:p w14:paraId="748DD6A5" w14:textId="77777777" w:rsidR="005329A0" w:rsidRDefault="005329A0" w:rsidP="005329A0">
      <w:pPr>
        <w:pStyle w:val="Heading1"/>
      </w:pPr>
      <w:bookmarkStart w:id="12" w:name="_Toc46736933"/>
      <w:r w:rsidRPr="005329A0">
        <w:t>Limitations</w:t>
      </w:r>
      <w:r>
        <w:t xml:space="preserve"> of syndromic surveillance</w:t>
      </w:r>
      <w:bookmarkEnd w:id="12"/>
    </w:p>
    <w:p w14:paraId="0070706E" w14:textId="77777777" w:rsidR="005329A0" w:rsidRDefault="005329A0" w:rsidP="005329A0">
      <w:r>
        <w:t>While syndromic surveillance is a useful tool with monitoring near real time trends, epidemiologists should be aware that there are some limitations with using syndromic surveillance for injury events. Weaknesses include the primary reliance on chief complaints, the possible difficulty in distinguishing specific injuries, the potential for surveillance queries to underestimate or overestimate an injury burden, and the area of coverage within a surveillance system.</w:t>
      </w:r>
    </w:p>
    <w:p w14:paraId="7495E26E" w14:textId="77777777" w:rsidR="005329A0" w:rsidRDefault="005329A0" w:rsidP="005329A0">
      <w:r>
        <w:t xml:space="preserve">Syndromic surveillance generally relies on querying chief complaints for visits to the emergency room. This makes sense due to early availability for chief complaints compared to a more final diagnosis code. Unfortunately, chief complaints may not exactly mirror the actual final diagnosis, or may be limited on information surrounding the circumstances of a trip to the emergency room. An example may be a patient who suffers a stroke and then has a fall as a result. Both events may not necessarily be coded on </w:t>
      </w:r>
      <w:r>
        <w:lastRenderedPageBreak/>
        <w:t xml:space="preserve">the chief complaint if not all information is known at the time. It could be that the fall seemed to be significant enough to cause all the damage, but further investigation determines a stroke happened prior to the fall. The situation could also be reversed where the chief complaint was listed only as a stroke and a final diagnosis from the doctor concluded there was also a skull fracture due to a fall that happened following the stroke. </w:t>
      </w:r>
    </w:p>
    <w:p w14:paraId="351C9830" w14:textId="77777777" w:rsidR="005329A0" w:rsidRDefault="005329A0" w:rsidP="005329A0">
      <w:r>
        <w:t>Another limiting factor for syndromic surveillance is there can be a lack of ability to distinguish specific categories of injury from more broad categories. One primary example are drug overdoses. While drug overdose may be listed as a chief complaint for a patient admitted to the emergency room, the reporting facility generally will wait to receive blood panel results to find out exactly what substances are involved with an overdose. There may be some exceptions where witness testimony or a preponderance of evidence may give the facility confidence to specify the substance on the chief complaint field, but this is generally the exception, and not the rule.</w:t>
      </w:r>
    </w:p>
    <w:p w14:paraId="250742FB" w14:textId="77777777" w:rsidR="005329A0" w:rsidRDefault="005329A0" w:rsidP="005329A0">
      <w:r>
        <w:t xml:space="preserve">Syndromic surveillance queries are designed to reference the free text in the chief complaints field. When referencing free text, it’s possible to come across various abbreviations or misspellings of various diagnoses. Making a query vague enough with its language to catch abbreviations can have the unintended consequence of overestimating a disease/injury burden. Conversely, making a query too specific can exclude vague language or various abbreviations that indicate an actual case of interest. </w:t>
      </w:r>
    </w:p>
    <w:p w14:paraId="22A14CFC" w14:textId="77777777" w:rsidR="005329A0" w:rsidRDefault="005329A0" w:rsidP="005329A0">
      <w:r>
        <w:t xml:space="preserve">Syndromic surveillance systems may also face some limitations when considering the area of coverage provided. Some states may not have 100% of hospitals reporting syndromic surveillance data. It requires a lot of collaboration between IT staff within the Health Department and each individual hospital in order to set up the necessary connections for data transfer. If a hospital changes its Electronic Health Record system, major changes could be required in order for the hospital to continue reporting to the state. Unless reporting is mandatory via statute or regulation, hospitals providing data would be voluntary and some facilities may be resistant to providing data. The quality of data and how often it is provided could vary from hospital to hospital. </w:t>
      </w:r>
    </w:p>
    <w:p w14:paraId="0BC305BA" w14:textId="07CDD3CB" w:rsidR="005329A0" w:rsidRDefault="005329A0" w:rsidP="005329A0">
      <w:pPr>
        <w:pStyle w:val="Heading1"/>
      </w:pPr>
      <w:bookmarkStart w:id="13" w:name="_Toc46736934"/>
      <w:r>
        <w:t>Data Quality Considerations</w:t>
      </w:r>
      <w:bookmarkEnd w:id="13"/>
    </w:p>
    <w:p w14:paraId="7E42C638" w14:textId="287758EE" w:rsidR="005329A0" w:rsidRPr="005329A0" w:rsidRDefault="005329A0" w:rsidP="005329A0">
      <w:r w:rsidRPr="005329A0">
        <w:rPr>
          <w:highlight w:val="yellow"/>
        </w:rPr>
        <w:t>Section here</w:t>
      </w:r>
    </w:p>
    <w:p w14:paraId="6A262794" w14:textId="68C5EA86" w:rsidR="00170105" w:rsidRDefault="00170105" w:rsidP="005329A0">
      <w:pPr>
        <w:pStyle w:val="Heading1"/>
      </w:pPr>
      <w:bookmarkStart w:id="14" w:name="_Toc46736935"/>
      <w:r>
        <w:t>Interpreting Syndromic Surveillance Data</w:t>
      </w:r>
      <w:bookmarkEnd w:id="14"/>
    </w:p>
    <w:p w14:paraId="54C94124" w14:textId="77777777" w:rsidR="00CF38DB" w:rsidRDefault="00A77253" w:rsidP="00155C5E">
      <w:pPr>
        <w:spacing w:line="276" w:lineRule="auto"/>
      </w:pPr>
      <w:r>
        <w:t xml:space="preserve">Syndromic data </w:t>
      </w:r>
      <w:r w:rsidR="00173109">
        <w:t>have</w:t>
      </w:r>
      <w:r>
        <w:t xml:space="preserve"> a number of nuances which make its analysis and interpretation different than other public health datasets. Among these is that syndromic data are </w:t>
      </w:r>
      <w:r>
        <w:rPr>
          <w:i/>
        </w:rPr>
        <w:t xml:space="preserve">visit-based </w:t>
      </w:r>
      <w:r>
        <w:t xml:space="preserve">rather than </w:t>
      </w:r>
      <w:r>
        <w:rPr>
          <w:i/>
        </w:rPr>
        <w:t>patient-based</w:t>
      </w:r>
      <w:r>
        <w:t xml:space="preserve">. This means that a single individual may seek care multiple times (or not at all) for a single injury. For example, an individual with a gunshot wound may initially be taken to their local hospital, then transferred to a higher-level trauma center, where they may </w:t>
      </w:r>
      <w:r w:rsidR="00173109">
        <w:t xml:space="preserve">then </w:t>
      </w:r>
      <w:r>
        <w:t>be admitted and stay for several weeks. After their discharge, they may have a number of follow up appointments at their primary care provider’s office or with a specialist (e.g., an orthopedist, physical therapists) until they completely recover. Each of these clinical encounters will be uniq</w:t>
      </w:r>
      <w:r w:rsidR="00155C5E">
        <w:t>u</w:t>
      </w:r>
      <w:r w:rsidR="00CF38DB">
        <w:t>ely counted in syndromic data</w:t>
      </w:r>
      <w:r w:rsidR="00173109">
        <w:t xml:space="preserve"> if those facilities are reporting</w:t>
      </w:r>
      <w:r w:rsidR="00CF38DB">
        <w:t>. A</w:t>
      </w:r>
      <w:r w:rsidR="00155C5E">
        <w:t xml:space="preserve">lthough </w:t>
      </w:r>
      <w:r w:rsidR="00CF38DB">
        <w:t>these records</w:t>
      </w:r>
      <w:r w:rsidR="00155C5E">
        <w:t xml:space="preserve"> </w:t>
      </w:r>
      <w:r w:rsidR="00173109">
        <w:t>can</w:t>
      </w:r>
      <w:r w:rsidR="00155C5E">
        <w:t xml:space="preserve"> be linked using </w:t>
      </w:r>
      <w:r w:rsidR="00CF38DB">
        <w:t xml:space="preserve">patient identifiers (e.g., name, date of birth, and medical record number), the standard process is to analyze the data either as raw counts, as a </w:t>
      </w:r>
      <w:r w:rsidR="00CF38DB">
        <w:lastRenderedPageBreak/>
        <w:t xml:space="preserve">percentage of total visits, or as a visit-based rate (generally either per 10,000 or 100,000 visits, depending on available volumes). </w:t>
      </w:r>
    </w:p>
    <w:p w14:paraId="47D4DCE4" w14:textId="059B66B9" w:rsidR="00170105" w:rsidRDefault="00CF38DB" w:rsidP="00F2729E">
      <w:pPr>
        <w:spacing w:line="276" w:lineRule="auto"/>
      </w:pPr>
      <w:r>
        <w:t xml:space="preserve">While analyzing and interpreting the data as raw counts of visits is alluring, there are a number of caveats for this approach. </w:t>
      </w:r>
      <w:r w:rsidR="00F342DD">
        <w:t>The first of these is that visit volumes will be driven not just by care-seeking, but also by onboarding progress. As onboarding and validation result in the promotion of new facilities, visit volumes will increase, potentially creating a false elevati</w:t>
      </w:r>
      <w:r w:rsidR="00E049CA">
        <w:t>on in the number of visits for the</w:t>
      </w:r>
      <w:r w:rsidR="00F342DD">
        <w:t xml:space="preserve"> condition of interest. In most cases, displaying data as a percentage of total visits or as a visit-based rate will “smooth” this and allow for analysis of the true trend because the proportion of encounters for a given injury should be reasonably similar across most facilities of a similar type (e.g., emergency departments, urgent care clinics, etc.). Exceptions may include instances such as when monitoring motor vehicle collision injures when production-quality data</w:t>
      </w:r>
      <w:r w:rsidR="00E049CA">
        <w:t xml:space="preserve"> is</w:t>
      </w:r>
      <w:r w:rsidR="00F342DD">
        <w:t xml:space="preserve"> initially dominated by trauma center data or when a large trauma center’s feed is added during the period being </w:t>
      </w:r>
      <w:r w:rsidR="00E049CA">
        <w:t xml:space="preserve">analyzed. In these circumstances, knowing the nuances of historical onboarding and data quality progress is essential. </w:t>
      </w:r>
    </w:p>
    <w:p w14:paraId="7F5A3BA5" w14:textId="05B453BF" w:rsidR="005329A0" w:rsidRDefault="005329A0" w:rsidP="005329A0">
      <w:pPr>
        <w:pStyle w:val="Heading1"/>
        <w:rPr>
          <w:shd w:val="clear" w:color="auto" w:fill="FCFCFC"/>
        </w:rPr>
      </w:pPr>
      <w:bookmarkStart w:id="15" w:name="_Toc46736936"/>
      <w:r>
        <w:rPr>
          <w:shd w:val="clear" w:color="auto" w:fill="FCFCFC"/>
        </w:rPr>
        <w:t>Communication of data to public and stakeholders</w:t>
      </w:r>
      <w:bookmarkEnd w:id="15"/>
    </w:p>
    <w:p w14:paraId="6079C674" w14:textId="77777777" w:rsidR="00367D92" w:rsidRDefault="00367D92" w:rsidP="00367D92">
      <w:pPr>
        <w:rPr>
          <w:rFonts w:cstheme="minorHAnsi"/>
          <w:color w:val="333333"/>
          <w:spacing w:val="2"/>
          <w:shd w:val="clear" w:color="auto" w:fill="FCFCFC"/>
        </w:rPr>
      </w:pPr>
      <w:bookmarkStart w:id="16" w:name="_Toc46736937"/>
      <w:r>
        <w:rPr>
          <w:rFonts w:cstheme="minorHAnsi"/>
          <w:color w:val="333333"/>
          <w:spacing w:val="2"/>
          <w:shd w:val="clear" w:color="auto" w:fill="FCFCFC"/>
        </w:rPr>
        <w:t>The practice of syndromic surveillance requires stakeholder engagement; computing power to support complicated statistical evaluation of large amounts of daily data; parsing text to reveal patterns in daily data; and transforming, analyzing, and visualizing statistical results and patterns in the data for the epidemiologist</w:t>
      </w:r>
      <w:r>
        <w:rPr>
          <w:rFonts w:cstheme="minorHAnsi"/>
          <w:color w:val="333333"/>
          <w:spacing w:val="2"/>
          <w:shd w:val="clear" w:color="auto" w:fill="FCFCFC"/>
          <w:vertAlign w:val="superscript"/>
        </w:rPr>
        <w:t>1</w:t>
      </w:r>
      <w:r>
        <w:rPr>
          <w:rFonts w:cstheme="minorHAnsi"/>
          <w:color w:val="333333"/>
          <w:spacing w:val="2"/>
          <w:shd w:val="clear" w:color="auto" w:fill="FCFCFC"/>
        </w:rPr>
        <w:t>,</w:t>
      </w:r>
      <w:r>
        <w:rPr>
          <w:rFonts w:cstheme="minorHAnsi"/>
          <w:color w:val="333333"/>
          <w:spacing w:val="2"/>
          <w:shd w:val="clear" w:color="auto" w:fill="FCFCFC"/>
          <w:vertAlign w:val="superscript"/>
        </w:rPr>
        <w:t xml:space="preserve"> </w:t>
      </w:r>
      <w:r>
        <w:rPr>
          <w:rFonts w:cstheme="minorHAnsi"/>
          <w:color w:val="333333"/>
          <w:spacing w:val="2"/>
          <w:shd w:val="clear" w:color="auto" w:fill="FCFCFC"/>
        </w:rPr>
        <w:t>the general public, and stakeholders to give them a better understanding and interpretation of the data.</w:t>
      </w:r>
    </w:p>
    <w:p w14:paraId="3ABF2855" w14:textId="26808D2B"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Covert, large-scale attacks can lead to massive casualties unless quarantine, vaccination, and/or antibiotic treatments are instituted promptly</w:t>
      </w:r>
      <w:ins w:id="17" w:author="Morse, Amanda (DOH)" w:date="2020-07-27T10:11:00Z">
        <w:r>
          <w:rPr>
            <w:rFonts w:cstheme="minorHAnsi"/>
            <w:color w:val="333333"/>
            <w:spacing w:val="2"/>
            <w:shd w:val="clear" w:color="auto" w:fill="FCFCFC"/>
          </w:rPr>
          <w:t>.</w:t>
        </w:r>
      </w:ins>
      <w:r>
        <w:rPr>
          <w:rFonts w:cstheme="minorHAnsi"/>
          <w:color w:val="333333"/>
          <w:spacing w:val="2"/>
          <w:shd w:val="clear" w:color="auto" w:fill="FCFCFC"/>
          <w:vertAlign w:val="superscript"/>
        </w:rPr>
        <w:t>2</w:t>
      </w:r>
      <w:del w:id="18" w:author="Morse, Amanda (DOH)" w:date="2020-07-27T10:11:00Z">
        <w:r w:rsidDel="00367D92">
          <w:rPr>
            <w:rFonts w:cstheme="minorHAnsi"/>
            <w:color w:val="333333"/>
            <w:spacing w:val="2"/>
            <w:shd w:val="clear" w:color="auto" w:fill="FCFCFC"/>
          </w:rPr>
          <w:delText>.</w:delText>
        </w:r>
        <w:r w:rsidDel="00367D92">
          <w:rPr>
            <w:rFonts w:cstheme="minorHAnsi"/>
            <w:color w:val="333333"/>
            <w:spacing w:val="2"/>
            <w:shd w:val="clear" w:color="auto" w:fill="FCFCFC"/>
            <w:vertAlign w:val="superscript"/>
          </w:rPr>
          <w:delText xml:space="preserve"> </w:delText>
        </w:r>
        <w:r w:rsidDel="00367D92">
          <w:rPr>
            <w:rFonts w:cstheme="minorHAnsi"/>
            <w:color w:val="333333"/>
            <w:spacing w:val="2"/>
            <w:shd w:val="clear" w:color="auto" w:fill="FCFCFC"/>
          </w:rPr>
          <w:delText>T</w:delText>
        </w:r>
      </w:del>
      <w:ins w:id="19" w:author="Morse, Amanda (DOH)" w:date="2020-07-27T10:11:00Z">
        <w:r>
          <w:rPr>
            <w:rFonts w:cstheme="minorHAnsi"/>
            <w:color w:val="333333"/>
            <w:spacing w:val="2"/>
            <w:shd w:val="clear" w:color="auto" w:fill="FCFCFC"/>
            <w:vertAlign w:val="superscript"/>
          </w:rPr>
          <w:t xml:space="preserve"> </w:t>
        </w:r>
        <w:r>
          <w:rPr>
            <w:rFonts w:cstheme="minorHAnsi"/>
            <w:color w:val="333333"/>
            <w:spacing w:val="2"/>
            <w:shd w:val="clear" w:color="auto" w:fill="FCFCFC"/>
          </w:rPr>
          <w:t xml:space="preserve"> It is essential that stakeholders receive this type of communication in a comprehensive way for prompt action and follow up. </w:t>
        </w:r>
      </w:ins>
      <w:del w:id="20" w:author="Morse, Amanda (DOH)" w:date="2020-07-27T10:11:00Z">
        <w:r w:rsidDel="00367D92">
          <w:rPr>
            <w:rFonts w:cstheme="minorHAnsi"/>
            <w:color w:val="333333"/>
            <w:spacing w:val="2"/>
            <w:shd w:val="clear" w:color="auto" w:fill="FCFCFC"/>
          </w:rPr>
          <w:delText xml:space="preserve">his type of communication must be related to stakeholders in a comprehensive way for prompt action and follow up.  </w:delText>
        </w:r>
      </w:del>
      <w:r>
        <w:rPr>
          <w:rFonts w:cstheme="minorHAnsi"/>
          <w:color w:val="333333"/>
          <w:spacing w:val="2"/>
          <w:shd w:val="clear" w:color="auto" w:fill="FCFCFC"/>
        </w:rPr>
        <w:t>Unfortunately, conventional public health disease surveillance—which relies on physician and laboratory reporting and manual analysis of surveillance data—is ill equipped for timely detection of such threats</w:t>
      </w:r>
      <w:ins w:id="21" w:author="Morse, Amanda (DOH)" w:date="2020-07-27T10:12:00Z">
        <w:r>
          <w:rPr>
            <w:rFonts w:cstheme="minorHAnsi"/>
            <w:color w:val="333333"/>
            <w:spacing w:val="2"/>
            <w:shd w:val="clear" w:color="auto" w:fill="FCFCFC"/>
          </w:rPr>
          <w:t>.</w:t>
        </w:r>
      </w:ins>
      <w:r>
        <w:rPr>
          <w:rFonts w:cstheme="minorHAnsi"/>
          <w:color w:val="333333"/>
          <w:spacing w:val="2"/>
          <w:shd w:val="clear" w:color="auto" w:fill="FCFCFC"/>
          <w:vertAlign w:val="superscript"/>
        </w:rPr>
        <w:t>2</w:t>
      </w:r>
      <w:del w:id="22" w:author="Morse, Amanda (DOH)" w:date="2020-07-27T10:12:00Z">
        <w:r w:rsidDel="00367D92">
          <w:rPr>
            <w:rFonts w:cstheme="minorHAnsi"/>
            <w:color w:val="333333"/>
            <w:spacing w:val="2"/>
            <w:shd w:val="clear" w:color="auto" w:fill="FCFCFC"/>
          </w:rPr>
          <w:delText>.</w:delText>
        </w:r>
      </w:del>
      <w:r>
        <w:rPr>
          <w:rFonts w:cstheme="minorHAnsi"/>
          <w:color w:val="333333"/>
          <w:spacing w:val="2"/>
          <w:shd w:val="clear" w:color="auto" w:fill="FCFCFC"/>
        </w:rPr>
        <w:t xml:space="preserve"> </w:t>
      </w:r>
      <w:ins w:id="23" w:author="Morse, Amanda (DOH)" w:date="2020-07-27T10:12:00Z">
        <w:r>
          <w:rPr>
            <w:rFonts w:cstheme="minorHAnsi"/>
            <w:color w:val="333333"/>
            <w:spacing w:val="2"/>
            <w:shd w:val="clear" w:color="auto" w:fill="FCFCFC"/>
          </w:rPr>
          <w:t>However, if a design objective is to collect whatever data are required to achieve early detection of a disease or event from as wide an area as necessary and to analyze the data in a way that they can be used effectively by decision makers</w:t>
        </w:r>
        <w:r>
          <w:rPr>
            <w:rFonts w:cstheme="minorHAnsi"/>
            <w:color w:val="333333"/>
            <w:spacing w:val="2"/>
            <w:shd w:val="clear" w:color="auto" w:fill="FCFCFC"/>
            <w:vertAlign w:val="superscript"/>
          </w:rPr>
          <w:t>2</w:t>
        </w:r>
        <w:r>
          <w:rPr>
            <w:rFonts w:cstheme="minorHAnsi"/>
            <w:color w:val="333333"/>
            <w:spacing w:val="2"/>
            <w:shd w:val="clear" w:color="auto" w:fill="FCFCFC"/>
          </w:rPr>
          <w:t xml:space="preserve"> will help in the timely dissemination of recommendations to stakeholders to address these problems and find solutions.</w:t>
        </w:r>
      </w:ins>
      <w:del w:id="24" w:author="Morse, Amanda (DOH)" w:date="2020-07-27T10:12:00Z">
        <w:r w:rsidDel="00367D92">
          <w:rPr>
            <w:rFonts w:cstheme="minorHAnsi"/>
            <w:color w:val="333333"/>
            <w:spacing w:val="2"/>
            <w:shd w:val="clear" w:color="auto" w:fill="FCFCFC"/>
          </w:rPr>
          <w:delText>However, if a design objective is to collect whatever data are required to achieve early detection of a disease or event from as wide an area as necessary and to analyze the data in a way that they can be used effectively by decision makers</w:delText>
        </w:r>
        <w:r w:rsidDel="00367D92">
          <w:rPr>
            <w:rFonts w:cstheme="minorHAnsi"/>
            <w:color w:val="333333"/>
            <w:spacing w:val="2"/>
            <w:shd w:val="clear" w:color="auto" w:fill="FCFCFC"/>
            <w:vertAlign w:val="superscript"/>
          </w:rPr>
          <w:delText>2</w:delText>
        </w:r>
        <w:r w:rsidDel="00367D92">
          <w:rPr>
            <w:rFonts w:cstheme="minorHAnsi"/>
            <w:color w:val="333333"/>
            <w:spacing w:val="2"/>
            <w:shd w:val="clear" w:color="auto" w:fill="FCFCFC"/>
          </w:rPr>
          <w:delText xml:space="preserve"> will help in the timely dissemination of recommendations to stakeholders to address these problems and find solutions.</w:delText>
        </w:r>
      </w:del>
    </w:p>
    <w:p w14:paraId="527B16B3" w14:textId="08990DA4" w:rsidR="00367D92" w:rsidRDefault="00367D92" w:rsidP="00367D92">
      <w:pPr>
        <w:rPr>
          <w:rFonts w:cstheme="minorHAnsi"/>
          <w:color w:val="333333"/>
          <w:spacing w:val="2"/>
          <w:shd w:val="clear" w:color="auto" w:fill="FCFCFC"/>
        </w:rPr>
      </w:pPr>
      <w:r>
        <w:rPr>
          <w:rFonts w:cstheme="minorHAnsi"/>
          <w:color w:val="333333"/>
          <w:spacing w:val="2"/>
          <w:shd w:val="clear" w:color="auto" w:fill="FCFCFC"/>
        </w:rPr>
        <w:t>The uses of syndromic surveillance have also evolved from an early focus on alerts for bioterrorism-related illness to situational awareness and response, to various hazardous events and disease outbreaks</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such as COVID-19. </w:t>
      </w:r>
      <w:ins w:id="25" w:author="Morse, Amanda (DOH)" w:date="2020-07-27T10:13:00Z">
        <w:r>
          <w:rPr>
            <w:rFonts w:cstheme="minorHAnsi"/>
            <w:color w:val="333333"/>
            <w:spacing w:val="2"/>
            <w:shd w:val="clear" w:color="auto" w:fill="FCFCFC"/>
          </w:rPr>
          <w: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t>
        </w:r>
        <w:r>
          <w:rPr>
            <w:rFonts w:cstheme="minorHAnsi"/>
            <w:color w:val="333333"/>
            <w:spacing w:val="2"/>
            <w:shd w:val="clear" w:color="auto" w:fill="FCFCFC"/>
            <w:vertAlign w:val="superscript"/>
          </w:rPr>
          <w:t>3</w:t>
        </w:r>
        <w:r>
          <w:rPr>
            <w:rFonts w:cstheme="minorHAnsi"/>
            <w:color w:val="333333"/>
            <w:spacing w:val="2"/>
            <w:shd w:val="clear" w:color="auto" w:fill="FCFCFC"/>
          </w:rPr>
          <w:t xml:space="preserve"> and increase awareness, communication and better interpretation of data.</w:t>
        </w:r>
      </w:ins>
      <w:del w:id="26" w:author="Morse, Amanda (DOH)" w:date="2020-07-27T10:13:00Z">
        <w:r w:rsidDel="00367D92">
          <w:rPr>
            <w:rFonts w:cstheme="minorHAnsi"/>
            <w:color w:val="333333"/>
            <w:spacing w:val="2"/>
            <w:shd w:val="clear" w:color="auto" w:fill="FCFCFC"/>
          </w:rPr>
          <w:delText>As public health agencies gain increased access to electronic health record data and other data sources and as lessons learned from syndromic surveillance are coupled with advances in technology and analytics, richer and timelier information will be available to monitor and improve public health</w:delText>
        </w:r>
        <w:r w:rsidDel="00367D92">
          <w:rPr>
            <w:rFonts w:cstheme="minorHAnsi"/>
            <w:color w:val="333333"/>
            <w:spacing w:val="2"/>
            <w:shd w:val="clear" w:color="auto" w:fill="FCFCFC"/>
            <w:vertAlign w:val="superscript"/>
          </w:rPr>
          <w:delText>3</w:delText>
        </w:r>
        <w:r w:rsidDel="00367D92">
          <w:rPr>
            <w:rFonts w:cstheme="minorHAnsi"/>
            <w:color w:val="333333"/>
            <w:spacing w:val="2"/>
            <w:shd w:val="clear" w:color="auto" w:fill="FCFCFC"/>
          </w:rPr>
          <w:delText xml:space="preserve"> and increase awareness, communication and better interpretation of data.</w:delText>
        </w:r>
      </w:del>
    </w:p>
    <w:p w14:paraId="229AF795" w14:textId="322B4171" w:rsidR="005329A0" w:rsidRDefault="005329A0" w:rsidP="005329A0">
      <w:pPr>
        <w:pStyle w:val="Heading1"/>
        <w:rPr>
          <w:shd w:val="clear" w:color="auto" w:fill="FCFCFC"/>
        </w:rPr>
      </w:pPr>
      <w:r>
        <w:rPr>
          <w:shd w:val="clear" w:color="auto" w:fill="FCFCFC"/>
        </w:rPr>
        <w:t>Resources</w:t>
      </w:r>
      <w:bookmarkEnd w:id="16"/>
    </w:p>
    <w:tbl>
      <w:tblPr>
        <w:tblStyle w:val="TableGrid"/>
        <w:tblW w:w="0" w:type="auto"/>
        <w:tblLayout w:type="fixed"/>
        <w:tblLook w:val="04A0" w:firstRow="1" w:lastRow="0" w:firstColumn="1" w:lastColumn="0" w:noHBand="0" w:noVBand="1"/>
      </w:tblPr>
      <w:tblGrid>
        <w:gridCol w:w="3055"/>
        <w:gridCol w:w="6295"/>
      </w:tblGrid>
      <w:tr w:rsidR="005329A0" w14:paraId="2A2CEE0E"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E6F2D63" w14:textId="77777777" w:rsidR="005329A0" w:rsidRDefault="005329A0">
            <w:pPr>
              <w:rPr>
                <w:b/>
              </w:rPr>
            </w:pPr>
            <w:r>
              <w:rPr>
                <w:b/>
              </w:rPr>
              <w:t>International Classifications of Diseases (ICD)</w:t>
            </w:r>
          </w:p>
        </w:tc>
      </w:tr>
      <w:tr w:rsidR="005329A0" w14:paraId="284D7F3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8B566AE" w14:textId="77777777" w:rsidR="005329A0" w:rsidRDefault="005329A0">
            <w:r>
              <w:t>Centers for Medicare and Medicaid Services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30E1A7" w14:textId="77777777" w:rsidR="005329A0" w:rsidRDefault="00AD771A">
            <w:hyperlink r:id="rId23" w:history="1">
              <w:r w:rsidR="005329A0">
                <w:rPr>
                  <w:rStyle w:val="Hyperlink"/>
                </w:rPr>
                <w:t>https://www.cms.gov/Medicare/Coding/ICD10/index</w:t>
              </w:r>
            </w:hyperlink>
            <w:r w:rsidR="005329A0">
              <w:t xml:space="preserve"> </w:t>
            </w:r>
          </w:p>
        </w:tc>
      </w:tr>
      <w:tr w:rsidR="005329A0" w14:paraId="7BE8C5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170A26" w14:textId="77777777" w:rsidR="005329A0" w:rsidRDefault="005329A0">
            <w:r>
              <w:t>CDC ICD-10-CM Browser Tool</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ED2D1E" w14:textId="77777777" w:rsidR="005329A0" w:rsidRDefault="00AD771A">
            <w:hyperlink r:id="rId24" w:history="1">
              <w:r w:rsidR="005329A0">
                <w:rPr>
                  <w:rStyle w:val="Hyperlink"/>
                </w:rPr>
                <w:t>https://icd10cmtool.cdc.gov/?fy=FY2020</w:t>
              </w:r>
            </w:hyperlink>
            <w:r w:rsidR="005329A0">
              <w:t xml:space="preserve"> </w:t>
            </w:r>
          </w:p>
        </w:tc>
      </w:tr>
      <w:tr w:rsidR="005329A0" w14:paraId="4E13D19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BEE4F31" w14:textId="77777777" w:rsidR="005329A0" w:rsidRDefault="005329A0">
            <w:r>
              <w:lastRenderedPageBreak/>
              <w:t>World Health Organization (WHO) ICD-10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0D68D" w14:textId="77777777" w:rsidR="005329A0" w:rsidRDefault="00AD771A">
            <w:hyperlink r:id="rId25" w:anchor="/" w:history="1">
              <w:r w:rsidR="005329A0">
                <w:rPr>
                  <w:rStyle w:val="Hyperlink"/>
                </w:rPr>
                <w:t>https://icd.who.int/browse10/2019/en#/</w:t>
              </w:r>
            </w:hyperlink>
            <w:r w:rsidR="005329A0">
              <w:t xml:space="preserve"> </w:t>
            </w:r>
          </w:p>
        </w:tc>
      </w:tr>
      <w:tr w:rsidR="005329A0" w14:paraId="205B9F0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95B6258" w14:textId="77777777" w:rsidR="005329A0" w:rsidRDefault="005329A0">
            <w:r>
              <w:t>WHO ICD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D8AC6C" w14:textId="77777777" w:rsidR="005329A0" w:rsidRDefault="00AD771A">
            <w:hyperlink r:id="rId26" w:history="1">
              <w:r w:rsidR="005329A0">
                <w:rPr>
                  <w:rStyle w:val="Hyperlink"/>
                </w:rPr>
                <w:t>https://www.who.int/classifications/icd/en/</w:t>
              </w:r>
            </w:hyperlink>
          </w:p>
        </w:tc>
      </w:tr>
      <w:tr w:rsidR="005329A0" w14:paraId="6E017D0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5EF8EE6" w14:textId="77777777" w:rsidR="005329A0" w:rsidRDefault="005329A0">
            <w:r>
              <w:t>AHIMA Coding Injuries in ICD-10-CM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24A0DD6" w14:textId="77777777" w:rsidR="005329A0" w:rsidRDefault="00AD771A">
            <w:hyperlink r:id="rId27" w:anchor=".XxDvhJ5KjIW" w:history="1">
              <w:r w:rsidR="005329A0">
                <w:rPr>
                  <w:rStyle w:val="Hyperlink"/>
                </w:rPr>
                <w:t>http://library.ahima.org/~/link.aspx?_id=E32C04546A7E434F922DA8D319087C96&amp;_z=z#.XxDvhJ5KjIW</w:t>
              </w:r>
            </w:hyperlink>
            <w:r w:rsidR="005329A0">
              <w:t xml:space="preserve"> </w:t>
            </w:r>
          </w:p>
        </w:tc>
      </w:tr>
      <w:tr w:rsidR="005329A0" w14:paraId="2E9177A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A25FE16" w14:textId="77777777" w:rsidR="005329A0" w:rsidRDefault="005329A0">
            <w:pPr>
              <w:rPr>
                <w:b/>
              </w:rPr>
            </w:pPr>
            <w:r>
              <w:rPr>
                <w:b/>
              </w:rPr>
              <w:t>Injury Surveillance</w:t>
            </w:r>
          </w:p>
        </w:tc>
      </w:tr>
      <w:tr w:rsidR="005329A0" w14:paraId="40EB3EC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A8C79F" w14:textId="77777777" w:rsidR="005329A0" w:rsidRDefault="005329A0">
            <w:r>
              <w:t>CDC State Injury Indicators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EFED2D6" w14:textId="77777777" w:rsidR="005329A0" w:rsidRDefault="00AD771A">
            <w:hyperlink r:id="rId28" w:history="1">
              <w:r w:rsidR="005329A0">
                <w:rPr>
                  <w:rStyle w:val="Hyperlink"/>
                </w:rPr>
                <w:t>https://www.cdc.gov/injury/stateprograms/indicators.html</w:t>
              </w:r>
            </w:hyperlink>
            <w:r w:rsidR="005329A0">
              <w:t xml:space="preserve"> </w:t>
            </w:r>
          </w:p>
        </w:tc>
      </w:tr>
      <w:tr w:rsidR="005329A0" w14:paraId="74A80C3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BD4F70C" w14:textId="77777777" w:rsidR="005329A0" w:rsidRDefault="005329A0">
            <w:r>
              <w:t>CSTE ICD-10-CM Injury Surveillance Toolkit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164027" w14:textId="77777777" w:rsidR="005329A0" w:rsidRDefault="00AD771A">
            <w:hyperlink r:id="rId29" w:history="1">
              <w:r w:rsidR="005329A0">
                <w:rPr>
                  <w:rStyle w:val="Hyperlink"/>
                </w:rPr>
                <w:t>https://resources.cste.org/Injury-Surveillance-Methods-Toolkit</w:t>
              </w:r>
            </w:hyperlink>
          </w:p>
        </w:tc>
      </w:tr>
      <w:tr w:rsidR="005329A0" w14:paraId="64822CA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DEA1B22" w14:textId="77777777" w:rsidR="005329A0" w:rsidRDefault="005329A0">
            <w:r>
              <w:t>CDC Injury Data Resources – Tools and Frameworks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1FD02D" w14:textId="77777777" w:rsidR="005329A0" w:rsidRDefault="00AD771A">
            <w:hyperlink r:id="rId30" w:history="1">
              <w:r w:rsidR="005329A0">
                <w:rPr>
                  <w:rStyle w:val="Hyperlink"/>
                </w:rPr>
                <w:t>https://www.cdc.gov/nchs/injury/injury_tools.htm</w:t>
              </w:r>
            </w:hyperlink>
            <w:r w:rsidR="005329A0">
              <w:t xml:space="preserve"> </w:t>
            </w:r>
          </w:p>
        </w:tc>
      </w:tr>
      <w:tr w:rsidR="005329A0" w14:paraId="219050C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0F90359" w14:textId="77777777" w:rsidR="005329A0" w:rsidRDefault="005329A0">
            <w:r>
              <w:t>Safe States Alliance Injury Surveillance Workgroup (ISW) Reports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C025C01" w14:textId="77777777" w:rsidR="005329A0" w:rsidRDefault="00AD771A">
            <w:hyperlink r:id="rId31" w:history="1">
              <w:r w:rsidR="005329A0">
                <w:rPr>
                  <w:rStyle w:val="Hyperlink"/>
                </w:rPr>
                <w:t>https://www.safestates.org/page/ISWReports</w:t>
              </w:r>
            </w:hyperlink>
          </w:p>
        </w:tc>
      </w:tr>
      <w:tr w:rsidR="005329A0" w14:paraId="663C81B8"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877C7E6" w14:textId="77777777" w:rsidR="005329A0" w:rsidRDefault="005329A0">
            <w:pPr>
              <w:rPr>
                <w:b/>
              </w:rPr>
            </w:pPr>
            <w:r>
              <w:rPr>
                <w:b/>
              </w:rPr>
              <w:t>General National Syndromic Surveillance Program (NSSP) Resources</w:t>
            </w:r>
          </w:p>
        </w:tc>
      </w:tr>
      <w:tr w:rsidR="005329A0" w14:paraId="3CAAA96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94E67" w14:textId="77777777" w:rsidR="005329A0" w:rsidRDefault="005329A0">
            <w:r>
              <w:t>CDC NSSP Overview</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951A81A" w14:textId="77777777" w:rsidR="005329A0" w:rsidRDefault="00AD771A">
            <w:pPr>
              <w:rPr>
                <w:b/>
              </w:rPr>
            </w:pPr>
            <w:hyperlink r:id="rId32" w:history="1">
              <w:r w:rsidR="005329A0">
                <w:rPr>
                  <w:rStyle w:val="Hyperlink"/>
                </w:rPr>
                <w:t>https://www.cdc.gov/nssp/overview.html</w:t>
              </w:r>
            </w:hyperlink>
          </w:p>
        </w:tc>
      </w:tr>
      <w:tr w:rsidR="005329A0" w14:paraId="7A6E274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A3120CA" w14:textId="77777777" w:rsidR="005329A0" w:rsidRDefault="005329A0">
            <w:r>
              <w:t>NSSP Technical Resource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C3DFD1" w14:textId="77777777" w:rsidR="005329A0" w:rsidRDefault="00AD771A">
            <w:hyperlink r:id="rId33" w:history="1">
              <w:r w:rsidR="005329A0">
                <w:rPr>
                  <w:rStyle w:val="Hyperlink"/>
                </w:rPr>
                <w:t>https://www.cdc.gov/nssp/resources.html</w:t>
              </w:r>
            </w:hyperlink>
          </w:p>
        </w:tc>
      </w:tr>
      <w:tr w:rsidR="005329A0" w14:paraId="409FB0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EE573CE" w14:textId="77777777" w:rsidR="005329A0" w:rsidRDefault="005329A0">
            <w:r>
              <w:t>NSSP Knowledge Repository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3989BD8" w14:textId="77777777" w:rsidR="005329A0" w:rsidRDefault="00AD771A">
            <w:hyperlink r:id="rId34" w:history="1">
              <w:r w:rsidR="005329A0">
                <w:rPr>
                  <w:rStyle w:val="Hyperlink"/>
                </w:rPr>
                <w:t>https://knowledgerepository.syndromicsurveillance.org/</w:t>
              </w:r>
            </w:hyperlink>
            <w:r w:rsidR="005329A0">
              <w:t xml:space="preserve"> </w:t>
            </w:r>
          </w:p>
        </w:tc>
      </w:tr>
      <w:tr w:rsidR="005329A0" w14:paraId="0D223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954EB8A" w14:textId="77777777" w:rsidR="005329A0" w:rsidRDefault="005329A0">
            <w:r>
              <w:t>NSSP Syndrome Library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9DCF7FB" w14:textId="77777777" w:rsidR="005329A0" w:rsidRDefault="00AD771A">
            <w:hyperlink r:id="rId35" w:history="1">
              <w:r w:rsidR="005329A0">
                <w:rPr>
                  <w:rStyle w:val="Hyperlink"/>
                </w:rPr>
                <w:t>https://knowledgerepository.syndromicsurveillance.org/search/syndrome</w:t>
              </w:r>
            </w:hyperlink>
            <w:r w:rsidR="005329A0">
              <w:t xml:space="preserve"> </w:t>
            </w:r>
          </w:p>
        </w:tc>
      </w:tr>
      <w:tr w:rsidR="005329A0" w14:paraId="72DA07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402A08E" w14:textId="77777777" w:rsidR="005329A0" w:rsidRDefault="005329A0">
            <w:r>
              <w:t>New Users to Syndromic Surveillance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3D6647E" w14:textId="77777777" w:rsidR="005329A0" w:rsidRDefault="00AD771A">
            <w:hyperlink r:id="rId36" w:history="1">
              <w:r w:rsidR="005329A0">
                <w:rPr>
                  <w:rStyle w:val="Hyperlink"/>
                </w:rPr>
                <w:t>https://www.cdc.gov/nssp/new-users.html</w:t>
              </w:r>
            </w:hyperlink>
            <w:r w:rsidR="005329A0">
              <w:t xml:space="preserve"> </w:t>
            </w:r>
          </w:p>
        </w:tc>
      </w:tr>
      <w:tr w:rsidR="005329A0" w14:paraId="540E5C5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6AD928" w14:textId="77777777" w:rsidR="005329A0" w:rsidRDefault="005329A0">
            <w:r>
              <w:t>Monthly NSSP Current Newsletter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19B3A9" w14:textId="77777777" w:rsidR="005329A0" w:rsidRDefault="00AD771A">
            <w:hyperlink r:id="rId37" w:history="1">
              <w:r w:rsidR="005329A0">
                <w:rPr>
                  <w:rStyle w:val="Hyperlink"/>
                </w:rPr>
                <w:t>https://www.cdc.gov/nssp/news.html</w:t>
              </w:r>
            </w:hyperlink>
          </w:p>
        </w:tc>
      </w:tr>
      <w:tr w:rsidR="005329A0" w14:paraId="31BF910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5F88E6E" w14:textId="77777777" w:rsidR="005329A0" w:rsidRDefault="005329A0">
            <w:r>
              <w:t>Monthly NSSP Archived Newsletters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B7CE73A" w14:textId="77777777" w:rsidR="005329A0" w:rsidRDefault="00AD771A">
            <w:hyperlink r:id="rId38" w:history="1">
              <w:r w:rsidR="005329A0">
                <w:rPr>
                  <w:rStyle w:val="Hyperlink"/>
                </w:rPr>
                <w:t>https://www.cdc.gov/nssp/news-archives.html</w:t>
              </w:r>
            </w:hyperlink>
          </w:p>
        </w:tc>
      </w:tr>
      <w:tr w:rsidR="005329A0" w14:paraId="1643647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D2BCE94" w14:textId="77777777" w:rsidR="005329A0" w:rsidRDefault="005329A0">
            <w:r>
              <w:t>NSSP Community of Practice (</w:t>
            </w:r>
            <w:proofErr w:type="spellStart"/>
            <w:r>
              <w:t>CoP</w:t>
            </w:r>
            <w:proofErr w:type="spellEnd"/>
            <w:r>
              <w: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4A0C21B" w14:textId="77777777" w:rsidR="005329A0" w:rsidRDefault="00AD771A">
            <w:hyperlink r:id="rId39" w:history="1">
              <w:r w:rsidR="005329A0">
                <w:rPr>
                  <w:rStyle w:val="Hyperlink"/>
                </w:rPr>
                <w:t>https://www.cste.org/page/nsspcop</w:t>
              </w:r>
            </w:hyperlink>
            <w:r w:rsidR="005329A0">
              <w:t xml:space="preserve"> </w:t>
            </w:r>
          </w:p>
        </w:tc>
      </w:tr>
      <w:tr w:rsidR="005329A0" w14:paraId="591DD6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2712CB3" w14:textId="77777777" w:rsidR="005329A0" w:rsidRDefault="005329A0">
            <w:r>
              <w:t xml:space="preserve">NSSP </w:t>
            </w:r>
            <w:proofErr w:type="spellStart"/>
            <w:r>
              <w:t>CoP</w:t>
            </w:r>
            <w:proofErr w:type="spellEnd"/>
            <w:r>
              <w:t xml:space="preserve"> Monthly Calls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CCAD36" w14:textId="77777777" w:rsidR="005329A0" w:rsidRDefault="00AD771A">
            <w:hyperlink r:id="rId40" w:history="1">
              <w:r w:rsidR="005329A0">
                <w:rPr>
                  <w:rStyle w:val="Hyperlink"/>
                </w:rPr>
                <w:t>https://knowledgerepository.syndromicsurveillance.org/community-practice-monthly-calls</w:t>
              </w:r>
            </w:hyperlink>
          </w:p>
        </w:tc>
      </w:tr>
      <w:tr w:rsidR="005329A0" w14:paraId="548C495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C706D6" w14:textId="77777777" w:rsidR="005329A0" w:rsidRDefault="005329A0">
            <w:r>
              <w:t>NSSP Syndrome Definition Subcommittee Calls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5E23B3" w14:textId="77777777" w:rsidR="005329A0" w:rsidRDefault="00AD771A">
            <w:hyperlink r:id="rId41" w:history="1">
              <w:r w:rsidR="005329A0">
                <w:rPr>
                  <w:rStyle w:val="Hyperlink"/>
                </w:rPr>
                <w:t>https://knowledgerepository.syndromicsurveillance.org/syndrome-definition-committee</w:t>
              </w:r>
            </w:hyperlink>
            <w:r w:rsidR="005329A0">
              <w:t xml:space="preserve"> </w:t>
            </w:r>
          </w:p>
        </w:tc>
      </w:tr>
      <w:tr w:rsidR="005329A0" w14:paraId="5363B72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4E67B1B" w14:textId="77777777" w:rsidR="005329A0" w:rsidRDefault="005329A0">
            <w:r>
              <w:t>Syndromic Surveillance in Action: NSSP Success Stories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90D6EE2" w14:textId="77777777" w:rsidR="005329A0" w:rsidRDefault="00AD771A">
            <w:hyperlink r:id="rId42" w:history="1">
              <w:r w:rsidR="005329A0">
                <w:rPr>
                  <w:rStyle w:val="Hyperlink"/>
                </w:rPr>
                <w:t>https://www.cdc.gov/nssp/success-stories.html?Sort=Date%3A%3Adesc</w:t>
              </w:r>
            </w:hyperlink>
          </w:p>
        </w:tc>
      </w:tr>
      <w:tr w:rsidR="005329A0" w14:paraId="1651724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3765851" w14:textId="77777777" w:rsidR="005329A0" w:rsidRDefault="005329A0">
            <w:r>
              <w:t>Developing Syndrome Definitions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E26ECA6" w14:textId="77777777" w:rsidR="005329A0" w:rsidRDefault="00AD771A">
            <w:hyperlink r:id="rId43" w:history="1">
              <w:r w:rsidR="005329A0">
                <w:rPr>
                  <w:rStyle w:val="Hyperlink"/>
                </w:rPr>
                <w:t>https://www.cdc.gov/nssp/partners/syndromes.html</w:t>
              </w:r>
            </w:hyperlink>
          </w:p>
        </w:tc>
      </w:tr>
      <w:tr w:rsidR="005329A0" w14:paraId="78511E9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D98C1D6" w14:textId="77777777" w:rsidR="005329A0" w:rsidRDefault="005329A0">
            <w:proofErr w:type="spellStart"/>
            <w:r>
              <w:rPr>
                <w:b/>
              </w:rPr>
              <w:t>Biosense</w:t>
            </w:r>
            <w:proofErr w:type="spellEnd"/>
            <w:r>
              <w:rPr>
                <w:b/>
              </w:rPr>
              <w:t xml:space="preserve"> Platform User Manuals</w:t>
            </w:r>
          </w:p>
        </w:tc>
      </w:tr>
      <w:tr w:rsidR="005329A0" w14:paraId="56E9EA1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B1027C7" w14:textId="77777777" w:rsidR="005329A0" w:rsidRDefault="005329A0">
            <w:r>
              <w:t>Access &amp; Management Center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5D2E6B8" w14:textId="77777777" w:rsidR="005329A0" w:rsidRDefault="00AD771A">
            <w:hyperlink r:id="rId44" w:history="1">
              <w:r w:rsidR="005329A0">
                <w:rPr>
                  <w:rStyle w:val="Hyperlink"/>
                </w:rPr>
                <w:t>https://www.cdc.gov/nssp/biosense/docs/BioSense-AMC-User-Manual.pdf</w:t>
              </w:r>
            </w:hyperlink>
          </w:p>
        </w:tc>
      </w:tr>
      <w:tr w:rsidR="005329A0" w14:paraId="4DF39C3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C799D3" w14:textId="77777777" w:rsidR="005329A0" w:rsidRDefault="005329A0">
            <w:r>
              <w:t>Data Quality Dashboard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2652971" w14:textId="77777777" w:rsidR="005329A0" w:rsidRDefault="00AD771A">
            <w:hyperlink r:id="rId45" w:history="1">
              <w:r w:rsidR="005329A0">
                <w:rPr>
                  <w:rStyle w:val="Hyperlink"/>
                </w:rPr>
                <w:t>https://www.cdc.gov/nssp/biosense/docs/BioSense_Data_Quality_Dashboard.2020.pdf</w:t>
              </w:r>
            </w:hyperlink>
          </w:p>
        </w:tc>
      </w:tr>
      <w:tr w:rsidR="005329A0" w14:paraId="345BD13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C7406" w14:textId="77777777" w:rsidR="005329A0" w:rsidRDefault="005329A0">
            <w:r>
              <w:t>Data-Quality-on-Demand Programs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BBCAB1" w14:textId="77777777" w:rsidR="005329A0" w:rsidRDefault="00AD771A">
            <w:hyperlink r:id="rId46" w:history="1">
              <w:r w:rsidR="005329A0">
                <w:rPr>
                  <w:rStyle w:val="Hyperlink"/>
                </w:rPr>
                <w:t>https://www.cdc.gov/nssp/biosense/docs/Data-Quality-On-Demand_User_Manual.pdf</w:t>
              </w:r>
            </w:hyperlink>
          </w:p>
        </w:tc>
      </w:tr>
      <w:tr w:rsidR="005329A0" w14:paraId="563B1F0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17576C1" w14:textId="77777777" w:rsidR="005329A0" w:rsidRDefault="005329A0">
            <w:r>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259B329" w14:textId="77777777" w:rsidR="005329A0" w:rsidRDefault="00AD771A">
            <w:hyperlink r:id="rId47" w:history="1">
              <w:r w:rsidR="005329A0">
                <w:rPr>
                  <w:rStyle w:val="Hyperlink"/>
                </w:rPr>
                <w:t>https://www.cdc.gov/nssp/biosense/docs/BioSense-User-Manual-SAS-Studio.pdf</w:t>
              </w:r>
            </w:hyperlink>
          </w:p>
        </w:tc>
      </w:tr>
      <w:tr w:rsidR="005329A0" w14:paraId="29A3A887"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5236342" w14:textId="77777777" w:rsidR="005329A0" w:rsidRDefault="005329A0">
            <w:pPr>
              <w:rPr>
                <w:b/>
              </w:rPr>
            </w:pPr>
            <w:proofErr w:type="spellStart"/>
            <w:r>
              <w:rPr>
                <w:b/>
              </w:rPr>
              <w:t>Biosense</w:t>
            </w:r>
            <w:proofErr w:type="spellEnd"/>
            <w:r>
              <w:rPr>
                <w:b/>
              </w:rPr>
              <w:t xml:space="preserve"> Platform Quick Start Guides</w:t>
            </w:r>
          </w:p>
        </w:tc>
      </w:tr>
      <w:tr w:rsidR="005329A0" w14:paraId="4302AA6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6851CD0" w14:textId="77777777" w:rsidR="005329A0" w:rsidRDefault="005329A0">
            <w:proofErr w:type="spellStart"/>
            <w:r>
              <w:lastRenderedPageBreak/>
              <w:t>Adminer</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BAEFBE7" w14:textId="77777777" w:rsidR="005329A0" w:rsidRDefault="00AD771A">
            <w:hyperlink r:id="rId48" w:history="1">
              <w:r w:rsidR="005329A0">
                <w:rPr>
                  <w:rStyle w:val="Hyperlink"/>
                </w:rPr>
                <w:t>https://www.cdc.gov/nssp/biosense/docs/BioSense-Platform-Quick-Start-Guide-for-Adminer.pdf</w:t>
              </w:r>
            </w:hyperlink>
          </w:p>
        </w:tc>
      </w:tr>
      <w:tr w:rsidR="005329A0" w14:paraId="6303675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8510BCF" w14:textId="77777777" w:rsidR="005329A0" w:rsidRDefault="005329A0">
            <w:r>
              <w:t>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83EF9D6" w14:textId="77777777" w:rsidR="005329A0" w:rsidRDefault="00AD771A">
            <w:hyperlink r:id="rId49" w:history="1">
              <w:r w:rsidR="005329A0">
                <w:rPr>
                  <w:rStyle w:val="Hyperlink"/>
                </w:rPr>
                <w:t>https://www.cdc.gov/nssp/biosense/docs/BioSense-Platform-Quick-Start-Guide-for-ESSENCE.pdf</w:t>
              </w:r>
            </w:hyperlink>
          </w:p>
        </w:tc>
      </w:tr>
      <w:tr w:rsidR="005329A0" w14:paraId="2855B8C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49FBA2A" w14:textId="77777777" w:rsidR="005329A0" w:rsidRDefault="005329A0">
            <w:proofErr w:type="spellStart"/>
            <w:r>
              <w:t>RStudio</w:t>
            </w:r>
            <w:proofErr w:type="spellEnd"/>
            <w:r>
              <w:t xml:space="preserve"> Pro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EB59D05" w14:textId="77777777" w:rsidR="005329A0" w:rsidRDefault="00AD771A">
            <w:hyperlink r:id="rId50" w:history="1">
              <w:r w:rsidR="005329A0">
                <w:rPr>
                  <w:rStyle w:val="Hyperlink"/>
                </w:rPr>
                <w:t>https://www.cdc.gov/nssp/biosense/docs/BioSense-Platform-Quick-Start-Guide-for-RStudio-Pro.pdf</w:t>
              </w:r>
            </w:hyperlink>
            <w:r w:rsidR="005329A0">
              <w:t xml:space="preserve"> </w:t>
            </w:r>
          </w:p>
        </w:tc>
      </w:tr>
      <w:tr w:rsidR="005329A0" w14:paraId="445514B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9DD28C" w14:textId="77777777" w:rsidR="005329A0" w:rsidRDefault="005329A0">
            <w:r>
              <w:t>Access &amp; Management Center (AMC)</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A35086" w14:textId="77777777" w:rsidR="005329A0" w:rsidRDefault="00AD771A">
            <w:hyperlink r:id="rId51" w:history="1">
              <w:r w:rsidR="005329A0">
                <w:rPr>
                  <w:rStyle w:val="Hyperlink"/>
                </w:rPr>
                <w:t>https://www.cdc.gov/nssp/biosense/docs/BioSense-Platform-Quick-Start-Guide_AMC_April-2019_508.pdf</w:t>
              </w:r>
            </w:hyperlink>
          </w:p>
        </w:tc>
      </w:tr>
      <w:tr w:rsidR="005329A0" w14:paraId="54D0421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F07DFC9" w14:textId="77777777" w:rsidR="005329A0" w:rsidRDefault="005329A0">
            <w:r>
              <w:t>AMC Data Access Rules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C20E3CF" w14:textId="77777777" w:rsidR="005329A0" w:rsidRDefault="00AD771A">
            <w:hyperlink r:id="rId52" w:history="1">
              <w:r w:rsidR="005329A0">
                <w:rPr>
                  <w:rStyle w:val="Hyperlink"/>
                </w:rPr>
                <w:t>https://www.cdc.gov/nssp/biosense/docs/BioSense-Platform-Quick-Start-Guide_AMC_Data-Access-Rules.pdf</w:t>
              </w:r>
            </w:hyperlink>
          </w:p>
        </w:tc>
      </w:tr>
      <w:tr w:rsidR="005329A0" w14:paraId="366963D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484F1B4" w14:textId="77777777" w:rsidR="005329A0" w:rsidRDefault="005329A0">
            <w:r>
              <w:t>Master Facility Table (MFT)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3975D0" w14:textId="77777777" w:rsidR="005329A0" w:rsidRDefault="00AD771A">
            <w:hyperlink r:id="rId53" w:history="1">
              <w:r w:rsidR="005329A0">
                <w:rPr>
                  <w:rStyle w:val="Hyperlink"/>
                </w:rPr>
                <w:t>https://www.cdc.gov/nssp/biosense/docs/BioSense-Platform-Quick-Start-Guide-for-MFT.pdf</w:t>
              </w:r>
            </w:hyperlink>
          </w:p>
        </w:tc>
      </w:tr>
      <w:tr w:rsidR="005329A0" w14:paraId="01B5E62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428CAB7" w14:textId="77777777" w:rsidR="005329A0" w:rsidRDefault="005329A0">
            <w:r>
              <w:t>SAS Studio</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BF56F27" w14:textId="77777777" w:rsidR="005329A0" w:rsidRDefault="00AD771A">
            <w:hyperlink r:id="rId54" w:history="1">
              <w:r w:rsidR="005329A0">
                <w:rPr>
                  <w:rStyle w:val="Hyperlink"/>
                </w:rPr>
                <w:t>https://www.cdc.gov/nssp/biosense/docs/BioSense-Platform-Quick-Start-Guide-for-SAS-Studio.pdf</w:t>
              </w:r>
            </w:hyperlink>
          </w:p>
        </w:tc>
      </w:tr>
      <w:tr w:rsidR="005329A0" w14:paraId="7C79E81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4AA4AE" w14:textId="77777777" w:rsidR="005329A0" w:rsidRDefault="005329A0">
            <w:r>
              <w:t>Daily Site Processing Summary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C9C8A7E" w14:textId="77777777" w:rsidR="005329A0" w:rsidRDefault="00AD771A">
            <w:hyperlink r:id="rId55" w:history="1">
              <w:r w:rsidR="005329A0">
                <w:rPr>
                  <w:rStyle w:val="Hyperlink"/>
                </w:rPr>
                <w:t>https://www.cdc.gov/nssp/biosense/docs/BioSense-Platform-Quick_Start-Guide-Daily-Processing-Summary.pdf</w:t>
              </w:r>
            </w:hyperlink>
          </w:p>
        </w:tc>
      </w:tr>
      <w:tr w:rsidR="005329A0" w14:paraId="41C55EFC"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BCA0F99" w14:textId="77777777" w:rsidR="005329A0" w:rsidRDefault="005329A0">
            <w:pPr>
              <w:rPr>
                <w:b/>
              </w:rPr>
            </w:pPr>
            <w:r>
              <w:rPr>
                <w:b/>
              </w:rPr>
              <w:t>Data Dictionary</w:t>
            </w:r>
          </w:p>
        </w:tc>
      </w:tr>
      <w:tr w:rsidR="005329A0" w14:paraId="236F0C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BD9D3DF" w14:textId="77777777" w:rsidR="005329A0" w:rsidRDefault="005329A0">
            <w:r>
              <w:t>Access the NSSP Data Dictionary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A1E22E" w14:textId="77777777" w:rsidR="005329A0" w:rsidRDefault="00AD771A">
            <w:hyperlink r:id="rId56" w:history="1">
              <w:r w:rsidR="005329A0">
                <w:rPr>
                  <w:rStyle w:val="Hyperlink"/>
                </w:rPr>
                <w:t>https://www.cdc.gov/nssp/biosense/docs/NSSP-Data-Dictionary-508.xlsx</w:t>
              </w:r>
            </w:hyperlink>
            <w:r w:rsidR="005329A0">
              <w:t xml:space="preserve"> </w:t>
            </w:r>
          </w:p>
        </w:tc>
      </w:tr>
      <w:tr w:rsidR="005329A0" w14:paraId="17E474F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6415137" w14:textId="77777777" w:rsidR="005329A0" w:rsidRDefault="005329A0">
            <w:r>
              <w:t>Data Dictionary: Data Elements Used in NSSP Data Processing Journey Handout</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2D59C92" w14:textId="77777777" w:rsidR="005329A0" w:rsidRDefault="00AD771A">
            <w:hyperlink r:id="rId57" w:history="1">
              <w:r w:rsidR="005329A0">
                <w:rPr>
                  <w:rStyle w:val="Hyperlink"/>
                </w:rPr>
                <w:t>https://www.cdc.gov/nssp/biosense/docs/NSSP-Data-Flow-Explanation-Handout-508.pdf</w:t>
              </w:r>
            </w:hyperlink>
          </w:p>
        </w:tc>
      </w:tr>
      <w:tr w:rsidR="005329A0" w14:paraId="5AB233FA"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267FF19" w14:textId="77777777" w:rsidR="005329A0" w:rsidRDefault="005329A0">
            <w:pPr>
              <w:rPr>
                <w:b/>
              </w:rPr>
            </w:pPr>
            <w:r>
              <w:rPr>
                <w:b/>
              </w:rPr>
              <w:t>Trainings</w:t>
            </w:r>
          </w:p>
        </w:tc>
      </w:tr>
      <w:tr w:rsidR="005329A0" w14:paraId="36DA0CB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180EC1E" w14:textId="77777777" w:rsidR="005329A0" w:rsidRDefault="005329A0">
            <w:r>
              <w:t>ESSENCE Online Training Course</w:t>
            </w:r>
          </w:p>
          <w:p w14:paraId="49EEFCC3" w14:textId="77777777" w:rsidR="005329A0" w:rsidRDefault="005329A0">
            <w:pPr>
              <w:rPr>
                <w:i/>
              </w:rPr>
            </w:pPr>
            <w:r>
              <w:rPr>
                <w:i/>
              </w:rPr>
              <w:t xml:space="preserve">Note: Browser </w:t>
            </w:r>
            <w:r>
              <w:rPr>
                <w:b/>
                <w:i/>
              </w:rPr>
              <w:t>MUST</w:t>
            </w:r>
            <w:r>
              <w:rPr>
                <w:i/>
              </w:rPr>
              <w:t xml:space="preserve"> allow Flash to run course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06391B7" w14:textId="77777777" w:rsidR="005329A0" w:rsidRDefault="00AD771A">
            <w:hyperlink r:id="rId58" w:history="1">
              <w:r w:rsidR="005329A0">
                <w:rPr>
                  <w:rStyle w:val="Hyperlink"/>
                </w:rPr>
                <w:t>https://vm-ncr5.outer.jhuapl.edu/nssp_online_training/ESSENCE_Online_Training/ESSENCE_Online_Training.htm</w:t>
              </w:r>
            </w:hyperlink>
          </w:p>
        </w:tc>
      </w:tr>
      <w:tr w:rsidR="005329A0" w14:paraId="4DB814B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26D6C4" w14:textId="77777777" w:rsidR="005329A0" w:rsidRDefault="005329A0">
            <w:r>
              <w:t>Syndromic Surveillance 101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B0A1AEE" w14:textId="77777777" w:rsidR="005329A0" w:rsidRDefault="00AD771A">
            <w:hyperlink r:id="rId59" w:history="1">
              <w:r w:rsidR="005329A0">
                <w:rPr>
                  <w:rStyle w:val="Hyperlink"/>
                </w:rPr>
                <w:t>https://knowledgerepository.syndromicsurveillance.org/updated-syndromic-surveillance-101-introductory-course-syndromic-surveillance</w:t>
              </w:r>
            </w:hyperlink>
          </w:p>
        </w:tc>
      </w:tr>
      <w:tr w:rsidR="005329A0" w14:paraId="59F5C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9FFC537" w14:textId="77777777" w:rsidR="005329A0" w:rsidRDefault="005329A0">
            <w:r>
              <w:t>CDC NSSP ESSENCE In-Person Training Workshop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43D97CF" w14:textId="77777777" w:rsidR="005329A0" w:rsidRDefault="00AD771A">
            <w:hyperlink r:id="rId60" w:history="1">
              <w:r w:rsidR="005329A0">
                <w:rPr>
                  <w:rStyle w:val="Hyperlink"/>
                </w:rPr>
                <w:t>https://www.cdc.gov/nssp/documents/essence-training-presentation-phi-conference.pdf</w:t>
              </w:r>
            </w:hyperlink>
          </w:p>
        </w:tc>
      </w:tr>
      <w:tr w:rsidR="005329A0" w14:paraId="37B079AD"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61F3E93" w14:textId="77777777" w:rsidR="005329A0" w:rsidRDefault="005329A0">
            <w:pPr>
              <w:rPr>
                <w:b/>
              </w:rPr>
            </w:pPr>
            <w:r>
              <w:rPr>
                <w:b/>
              </w:rPr>
              <w:t>Tutorials</w:t>
            </w:r>
          </w:p>
        </w:tc>
      </w:tr>
      <w:tr w:rsidR="005329A0" w14:paraId="007A23A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838A763" w14:textId="77777777" w:rsidR="005329A0" w:rsidRDefault="005329A0">
            <w:pPr>
              <w:rPr>
                <w:b/>
              </w:rPr>
            </w:pPr>
            <w:bookmarkStart w:id="27" w:name="_Hlk45826958"/>
            <w:r>
              <w:rPr>
                <w:b/>
              </w:rPr>
              <w:t>Tool-Specific ESSENCE Tutorials</w:t>
            </w:r>
          </w:p>
        </w:tc>
        <w:bookmarkEnd w:id="27"/>
      </w:tr>
      <w:tr w:rsidR="005329A0" w14:paraId="73E567D9"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8B6C1B1" w14:textId="77777777" w:rsidR="005329A0" w:rsidRDefault="005329A0">
            <w:r>
              <w:t>Query Wizard</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6317F17" w14:textId="77777777" w:rsidR="005329A0" w:rsidRDefault="00AD771A">
            <w:hyperlink r:id="rId61" w:history="1">
              <w:r w:rsidR="005329A0">
                <w:rPr>
                  <w:rStyle w:val="Hyperlink"/>
                </w:rPr>
                <w:t>https://www.youtube.com/watch?v=FpxmIX37tog</w:t>
              </w:r>
            </w:hyperlink>
          </w:p>
        </w:tc>
      </w:tr>
      <w:tr w:rsidR="005329A0" w14:paraId="1386C3B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2CDEF83" w14:textId="77777777" w:rsidR="005329A0" w:rsidRDefault="005329A0">
            <w:r>
              <w:t>myESSENCE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16A3BD8" w14:textId="77777777" w:rsidR="005329A0" w:rsidRDefault="00AD771A">
            <w:hyperlink r:id="rId62" w:history="1">
              <w:r w:rsidR="005329A0">
                <w:rPr>
                  <w:rStyle w:val="Hyperlink"/>
                </w:rPr>
                <w:t>https://www.youtube.com/watch?v=iWN5VV_vu54</w:t>
              </w:r>
            </w:hyperlink>
          </w:p>
        </w:tc>
      </w:tr>
      <w:tr w:rsidR="005329A0" w14:paraId="4328C8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40EC282" w14:textId="77777777" w:rsidR="005329A0" w:rsidRDefault="005329A0">
            <w:proofErr w:type="spellStart"/>
            <w:r>
              <w:t>MyAlerts</w:t>
            </w:r>
            <w:proofErr w:type="spellEnd"/>
          </w:p>
        </w:tc>
        <w:tc>
          <w:tcPr>
            <w:tcW w:w="6295" w:type="dxa"/>
            <w:tcBorders>
              <w:top w:val="single" w:sz="4" w:space="0" w:color="auto"/>
              <w:left w:val="single" w:sz="4" w:space="0" w:color="auto"/>
              <w:bottom w:val="single" w:sz="4" w:space="0" w:color="auto"/>
              <w:right w:val="single" w:sz="4" w:space="0" w:color="auto"/>
            </w:tcBorders>
            <w:vAlign w:val="center"/>
            <w:hideMark/>
          </w:tcPr>
          <w:p w14:paraId="3548C134" w14:textId="77777777" w:rsidR="005329A0" w:rsidRDefault="00AD771A">
            <w:hyperlink r:id="rId63" w:history="1">
              <w:r w:rsidR="005329A0">
                <w:rPr>
                  <w:rStyle w:val="Hyperlink"/>
                </w:rPr>
                <w:t>https://www.youtube.com/watch?v=R8zl1YoQUPs</w:t>
              </w:r>
            </w:hyperlink>
          </w:p>
        </w:tc>
      </w:tr>
      <w:tr w:rsidR="005329A0" w14:paraId="24798F5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AB2874" w14:textId="77777777" w:rsidR="005329A0" w:rsidRDefault="005329A0">
            <w:r>
              <w:t>Data Details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73B996B" w14:textId="77777777" w:rsidR="005329A0" w:rsidRDefault="00AD771A">
            <w:hyperlink r:id="rId64" w:history="1">
              <w:r w:rsidR="005329A0">
                <w:rPr>
                  <w:rStyle w:val="Hyperlink"/>
                </w:rPr>
                <w:t>https://www.youtube.com/watch?v=w7riCO0nX0w</w:t>
              </w:r>
            </w:hyperlink>
          </w:p>
        </w:tc>
      </w:tr>
      <w:tr w:rsidR="005329A0" w14:paraId="33FB720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7BCA0D" w14:textId="77777777" w:rsidR="005329A0" w:rsidRDefault="005329A0">
            <w:r>
              <w:t>Algorithms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033455" w14:textId="77777777" w:rsidR="005329A0" w:rsidRDefault="00AD771A">
            <w:hyperlink r:id="rId65" w:history="1">
              <w:r w:rsidR="005329A0">
                <w:rPr>
                  <w:rStyle w:val="Hyperlink"/>
                </w:rPr>
                <w:t>https://www.youtube.com/watch?v=tqfIyyfKqpc</w:t>
              </w:r>
            </w:hyperlink>
          </w:p>
        </w:tc>
      </w:tr>
      <w:tr w:rsidR="005329A0" w14:paraId="190A09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524584" w14:textId="77777777" w:rsidR="005329A0" w:rsidRDefault="005329A0">
            <w:r>
              <w:t>Advanced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F41C406" w14:textId="77777777" w:rsidR="005329A0" w:rsidRDefault="00AD771A">
            <w:hyperlink r:id="rId66" w:history="1">
              <w:r w:rsidR="005329A0">
                <w:rPr>
                  <w:rStyle w:val="Hyperlink"/>
                </w:rPr>
                <w:t>https://www.youtube.com/watch?v=qZFKJz4i4ec</w:t>
              </w:r>
            </w:hyperlink>
          </w:p>
        </w:tc>
      </w:tr>
      <w:tr w:rsidR="005329A0" w14:paraId="2F4872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21F01D" w14:textId="77777777" w:rsidR="005329A0" w:rsidRDefault="005329A0">
            <w:r>
              <w:t>Time Series Viewer</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E056033" w14:textId="77777777" w:rsidR="005329A0" w:rsidRDefault="00AD771A">
            <w:hyperlink r:id="rId67" w:history="1">
              <w:r w:rsidR="005329A0">
                <w:rPr>
                  <w:rStyle w:val="Hyperlink"/>
                </w:rPr>
                <w:t>https://www.youtube.com/watch?v=H3o9ndwBBf4</w:t>
              </w:r>
            </w:hyperlink>
            <w:r w:rsidR="005329A0">
              <w:t xml:space="preserve"> </w:t>
            </w:r>
          </w:p>
        </w:tc>
      </w:tr>
      <w:tr w:rsidR="005329A0" w14:paraId="575C434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55AB80" w14:textId="77777777" w:rsidR="005329A0" w:rsidRDefault="005329A0">
            <w:r>
              <w:t>Free Text Query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6A0F177" w14:textId="77777777" w:rsidR="005329A0" w:rsidRDefault="00AD771A">
            <w:hyperlink r:id="rId68" w:history="1">
              <w:r w:rsidR="005329A0">
                <w:rPr>
                  <w:rStyle w:val="Hyperlink"/>
                </w:rPr>
                <w:t>https://www.youtube.com/watch?v=wwZBsYS1Kt4</w:t>
              </w:r>
            </w:hyperlink>
            <w:r w:rsidR="005329A0">
              <w:t xml:space="preserve"> </w:t>
            </w:r>
          </w:p>
        </w:tc>
      </w:tr>
      <w:tr w:rsidR="005329A0" w14:paraId="315C8B6B"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98D43CD" w14:textId="77777777" w:rsidR="005329A0" w:rsidRDefault="005329A0">
            <w:r>
              <w:t>Free Text Query Negation</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6EB684" w14:textId="77777777" w:rsidR="005329A0" w:rsidRDefault="00AD771A">
            <w:hyperlink r:id="rId69" w:history="1">
              <w:r w:rsidR="005329A0">
                <w:rPr>
                  <w:rStyle w:val="Hyperlink"/>
                </w:rPr>
                <w:t>https://nstd-ncr5.jhuapl.edu/querynegation/</w:t>
              </w:r>
            </w:hyperlink>
          </w:p>
        </w:tc>
      </w:tr>
      <w:tr w:rsidR="005329A0" w14:paraId="0671E0B1"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D5AD1" w14:textId="77777777" w:rsidR="005329A0" w:rsidRDefault="005329A0">
            <w:pPr>
              <w:rPr>
                <w:b/>
              </w:rPr>
            </w:pPr>
            <w:bookmarkStart w:id="28" w:name="_Hlk45827106"/>
            <w:r>
              <w:rPr>
                <w:b/>
              </w:rPr>
              <w:t>Building, Using, and Sharing Queries ESSENCE Trainings</w:t>
            </w:r>
          </w:p>
        </w:tc>
        <w:bookmarkEnd w:id="28"/>
      </w:tr>
      <w:tr w:rsidR="005329A0" w14:paraId="64D3E85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9C594D4" w14:textId="77777777" w:rsidR="005329A0" w:rsidRDefault="005329A0">
            <w:r>
              <w:t>Building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BEB8181" w14:textId="77777777" w:rsidR="005329A0" w:rsidRDefault="00AD771A">
            <w:hyperlink r:id="rId70" w:history="1">
              <w:r w:rsidR="005329A0">
                <w:rPr>
                  <w:rStyle w:val="Hyperlink"/>
                </w:rPr>
                <w:t>https://knowledgerepository.syndromicsurveillance.org/essence-training-building-queries</w:t>
              </w:r>
            </w:hyperlink>
            <w:r w:rsidR="005329A0">
              <w:t xml:space="preserve"> </w:t>
            </w:r>
          </w:p>
        </w:tc>
      </w:tr>
      <w:tr w:rsidR="005329A0" w14:paraId="781E366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085071B" w14:textId="77777777" w:rsidR="005329A0" w:rsidRDefault="005329A0">
            <w:r>
              <w:lastRenderedPageBreak/>
              <w:t>Using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6E64CE" w14:textId="77777777" w:rsidR="005329A0" w:rsidRDefault="00AD771A">
            <w:hyperlink r:id="rId71" w:history="1">
              <w:r w:rsidR="005329A0">
                <w:rPr>
                  <w:rStyle w:val="Hyperlink"/>
                </w:rPr>
                <w:t>https://knowledgerepository.syndromicsurveillance.org/essence-training-using-queries</w:t>
              </w:r>
            </w:hyperlink>
            <w:r w:rsidR="005329A0">
              <w:t xml:space="preserve"> </w:t>
            </w:r>
          </w:p>
        </w:tc>
      </w:tr>
      <w:tr w:rsidR="005329A0" w14:paraId="644F03CA"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A1A327C" w14:textId="77777777" w:rsidR="005329A0" w:rsidRDefault="005329A0">
            <w:r>
              <w:t>Sharing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A0F9EE2" w14:textId="77777777" w:rsidR="005329A0" w:rsidRDefault="00AD771A">
            <w:hyperlink r:id="rId72" w:history="1">
              <w:r w:rsidR="005329A0">
                <w:rPr>
                  <w:rStyle w:val="Hyperlink"/>
                </w:rPr>
                <w:t>https://knowledgerepository.syndromicsurveillance.org/essence-training-sharing-queries</w:t>
              </w:r>
            </w:hyperlink>
            <w:r w:rsidR="005329A0">
              <w:t xml:space="preserve"> </w:t>
            </w:r>
          </w:p>
        </w:tc>
      </w:tr>
      <w:tr w:rsidR="005329A0" w14:paraId="36DEA0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4651455B" w14:textId="77777777" w:rsidR="005329A0" w:rsidRDefault="005329A0">
            <w:pPr>
              <w:rPr>
                <w:b/>
              </w:rPr>
            </w:pPr>
            <w:r>
              <w:rPr>
                <w:b/>
              </w:rPr>
              <w:t>Free-Text Coding Series</w:t>
            </w:r>
          </w:p>
        </w:tc>
      </w:tr>
      <w:tr w:rsidR="005329A0" w14:paraId="2BFC72C6"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15B6C28B" w14:textId="77777777" w:rsidR="005329A0" w:rsidRDefault="005329A0">
            <w:r>
              <w:t>Part 1. Wildcards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1F521BAD" w14:textId="77777777" w:rsidR="005329A0" w:rsidRDefault="00AD771A">
            <w:hyperlink r:id="rId73" w:history="1">
              <w:r w:rsidR="005329A0">
                <w:rPr>
                  <w:rStyle w:val="Hyperlink"/>
                </w:rPr>
                <w:t>https://www.cdc.gov/nssp/tech-tips/free-text-coding/free-text-coding-part1.html</w:t>
              </w:r>
            </w:hyperlink>
            <w:r w:rsidR="005329A0">
              <w:t xml:space="preserve"> </w:t>
            </w:r>
          </w:p>
        </w:tc>
      </w:tr>
      <w:tr w:rsidR="005329A0" w14:paraId="2633A98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ECBCEE1" w14:textId="77777777" w:rsidR="005329A0" w:rsidRDefault="005329A0">
            <w:r>
              <w:t>Part 2. Underscores_ and Brackets [.]</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BCC4303" w14:textId="77777777" w:rsidR="005329A0" w:rsidRDefault="00AD771A">
            <w:hyperlink r:id="rId74" w:history="1">
              <w:r w:rsidR="005329A0">
                <w:rPr>
                  <w:rStyle w:val="Hyperlink"/>
                </w:rPr>
                <w:t>https://www.cdc.gov/nssp/tech-tips/free-text-coding/free-text-coding-part2.html</w:t>
              </w:r>
            </w:hyperlink>
            <w:r w:rsidR="005329A0">
              <w:t xml:space="preserve"> </w:t>
            </w:r>
          </w:p>
        </w:tc>
      </w:tr>
      <w:tr w:rsidR="005329A0" w14:paraId="29C6DE75"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26FC496F" w14:textId="77777777" w:rsidR="005329A0" w:rsidRDefault="005329A0">
            <w:r>
              <w:t>Part 3. Inclusionary Terms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99FE8B" w14:textId="77777777" w:rsidR="005329A0" w:rsidRDefault="00AD771A">
            <w:hyperlink r:id="rId75" w:history="1">
              <w:r w:rsidR="005329A0">
                <w:rPr>
                  <w:rStyle w:val="Hyperlink"/>
                </w:rPr>
                <w:t>https://www.cdc.gov/nssp/tech-tips/free-text-coding/free-text-coding-part3.html</w:t>
              </w:r>
            </w:hyperlink>
            <w:r w:rsidR="005329A0">
              <w:t xml:space="preserve"> </w:t>
            </w:r>
          </w:p>
        </w:tc>
      </w:tr>
      <w:tr w:rsidR="005329A0" w14:paraId="3DC9B613"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50FEAD" w14:textId="77777777" w:rsidR="005329A0" w:rsidRDefault="005329A0">
            <w:r>
              <w:t>Part 4. Exclusion Terms and Parentheses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7471A53" w14:textId="77777777" w:rsidR="005329A0" w:rsidRDefault="00AD771A">
            <w:hyperlink r:id="rId76" w:history="1">
              <w:r w:rsidR="005329A0">
                <w:rPr>
                  <w:rStyle w:val="Hyperlink"/>
                </w:rPr>
                <w:t>https://www.cdc.gov/nssp/tech-tips/free-text-coding/free-text-coding-part4.html</w:t>
              </w:r>
            </w:hyperlink>
            <w:r w:rsidR="005329A0">
              <w:t xml:space="preserve"> </w:t>
            </w:r>
          </w:p>
        </w:tc>
      </w:tr>
      <w:tr w:rsidR="005329A0" w14:paraId="7BC997B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E5ABB29" w14:textId="77777777" w:rsidR="005329A0" w:rsidRDefault="005329A0">
            <w:r>
              <w:t>Part 5. A “Starter” Fall-related Injury Query and Examples of Complex Queries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9CAFFF0" w14:textId="77777777" w:rsidR="005329A0" w:rsidRDefault="00AD771A">
            <w:hyperlink r:id="rId77" w:history="1">
              <w:r w:rsidR="005329A0">
                <w:rPr>
                  <w:rStyle w:val="Hyperlink"/>
                </w:rPr>
                <w:t>https://www.cdc.gov/nssp/tech-tips/free-text-coding/free-text-coding-part5.html</w:t>
              </w:r>
            </w:hyperlink>
            <w:r w:rsidR="005329A0">
              <w:t xml:space="preserve"> </w:t>
            </w:r>
          </w:p>
        </w:tc>
      </w:tr>
      <w:tr w:rsidR="005329A0" w14:paraId="29B56217"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FCD44BA" w14:textId="77777777" w:rsidR="005329A0" w:rsidRDefault="005329A0">
            <w:r>
              <w:t>Part 6. Wrapping Things Up</w:t>
            </w:r>
          </w:p>
        </w:tc>
        <w:tc>
          <w:tcPr>
            <w:tcW w:w="6295" w:type="dxa"/>
            <w:tcBorders>
              <w:top w:val="single" w:sz="4" w:space="0" w:color="auto"/>
              <w:left w:val="single" w:sz="4" w:space="0" w:color="auto"/>
              <w:bottom w:val="single" w:sz="4" w:space="0" w:color="auto"/>
              <w:right w:val="single" w:sz="4" w:space="0" w:color="auto"/>
            </w:tcBorders>
            <w:vAlign w:val="center"/>
            <w:hideMark/>
          </w:tcPr>
          <w:p w14:paraId="00D29546" w14:textId="77777777" w:rsidR="005329A0" w:rsidRDefault="00AD771A">
            <w:hyperlink r:id="rId78" w:history="1">
              <w:r w:rsidR="005329A0">
                <w:rPr>
                  <w:rStyle w:val="Hyperlink"/>
                </w:rPr>
                <w:t>https://www.cdc.gov/nssp/tech-tips/free-text-coding/free-text-coding-part6.html</w:t>
              </w:r>
            </w:hyperlink>
            <w:r w:rsidR="005329A0">
              <w:t xml:space="preserve"> </w:t>
            </w:r>
          </w:p>
        </w:tc>
      </w:tr>
      <w:tr w:rsidR="005329A0" w14:paraId="222B87EB"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2E80E705" w14:textId="77777777" w:rsidR="005329A0" w:rsidRDefault="005329A0">
            <w:pPr>
              <w:rPr>
                <w:b/>
              </w:rPr>
            </w:pPr>
            <w:r>
              <w:rPr>
                <w:b/>
              </w:rPr>
              <w:t>ESSENCE Q&amp;As</w:t>
            </w:r>
          </w:p>
        </w:tc>
      </w:tr>
      <w:tr w:rsidR="005329A0" w14:paraId="0699B3D1"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7B09FD13" w14:textId="77777777" w:rsidR="005329A0" w:rsidRDefault="005329A0">
            <w:r>
              <w:t>Version 1.0 November 2017</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93EBB06" w14:textId="77777777" w:rsidR="005329A0" w:rsidRDefault="00AD771A">
            <w:hyperlink r:id="rId79" w:history="1">
              <w:r w:rsidR="005329A0">
                <w:rPr>
                  <w:rStyle w:val="Hyperlink"/>
                </w:rPr>
                <w:t>https://knowledgerepository.syndromicsurveillance.org/essence-q</w:t>
              </w:r>
            </w:hyperlink>
            <w:r w:rsidR="005329A0">
              <w:t xml:space="preserve"> </w:t>
            </w:r>
          </w:p>
        </w:tc>
      </w:tr>
      <w:tr w:rsidR="005329A0" w14:paraId="581C9BA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1941C36" w14:textId="77777777" w:rsidR="005329A0" w:rsidRDefault="005329A0">
            <w:r>
              <w:t>Version 2.0 - March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A0B21CE" w14:textId="77777777" w:rsidR="005329A0" w:rsidRDefault="00AD771A">
            <w:hyperlink r:id="rId80" w:history="1">
              <w:r w:rsidR="005329A0">
                <w:rPr>
                  <w:rStyle w:val="Hyperlink"/>
                </w:rPr>
                <w:t>https://knowledgerepository.syndromicsurveillance.org/essence-q-v20</w:t>
              </w:r>
            </w:hyperlink>
            <w:r w:rsidR="005329A0">
              <w:t xml:space="preserve"> </w:t>
            </w:r>
          </w:p>
        </w:tc>
      </w:tr>
      <w:tr w:rsidR="005329A0" w14:paraId="5DD2399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C8D0C65" w14:textId="77777777" w:rsidR="005329A0" w:rsidRDefault="005329A0">
            <w:r>
              <w:t>Version 3.0 - September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A2162A6" w14:textId="77777777" w:rsidR="005329A0" w:rsidRDefault="00AD771A">
            <w:hyperlink r:id="rId81" w:history="1">
              <w:r w:rsidR="005329A0">
                <w:rPr>
                  <w:rStyle w:val="Hyperlink"/>
                </w:rPr>
                <w:t>https://knowledgerepository.syndromicsurveillance.org/essence-q-v30</w:t>
              </w:r>
            </w:hyperlink>
            <w:r w:rsidR="005329A0">
              <w:t xml:space="preserve"> </w:t>
            </w:r>
          </w:p>
        </w:tc>
      </w:tr>
      <w:tr w:rsidR="005329A0" w14:paraId="03FDE08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4F94EE5" w14:textId="77777777" w:rsidR="005329A0" w:rsidRDefault="005329A0">
            <w:r>
              <w:t>Version 4.0 - March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B5481A1" w14:textId="77777777" w:rsidR="005329A0" w:rsidRDefault="00AD771A">
            <w:hyperlink r:id="rId82" w:history="1">
              <w:r w:rsidR="005329A0">
                <w:rPr>
                  <w:rStyle w:val="Hyperlink"/>
                </w:rPr>
                <w:t>https://knowledgerepository.syndromicsurveillance.org/essence-q-v40</w:t>
              </w:r>
            </w:hyperlink>
            <w:r w:rsidR="005329A0">
              <w:t xml:space="preserve"> </w:t>
            </w:r>
          </w:p>
        </w:tc>
      </w:tr>
      <w:tr w:rsidR="005329A0" w14:paraId="3A42992F"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D9C1348" w14:textId="77777777" w:rsidR="005329A0" w:rsidRDefault="005329A0">
            <w:r>
              <w:t>Version 5.0 – June 2019</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79C8261" w14:textId="77777777" w:rsidR="005329A0" w:rsidRDefault="00AD771A">
            <w:hyperlink r:id="rId83" w:history="1">
              <w:r w:rsidR="005329A0">
                <w:rPr>
                  <w:rStyle w:val="Hyperlink"/>
                </w:rPr>
                <w:t>https://knowledgerepository.syndromicsurveillance.org/essence-q-v50</w:t>
              </w:r>
            </w:hyperlink>
            <w:r w:rsidR="005329A0">
              <w:t xml:space="preserve"> </w:t>
            </w:r>
          </w:p>
        </w:tc>
      </w:tr>
      <w:tr w:rsidR="005329A0" w14:paraId="71B82342"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7FB60AA" w14:textId="77777777" w:rsidR="005329A0" w:rsidRDefault="005329A0">
            <w:pPr>
              <w:rPr>
                <w:b/>
              </w:rPr>
            </w:pPr>
            <w:r>
              <w:rPr>
                <w:b/>
              </w:rPr>
              <w:t>State and Local Resources</w:t>
            </w:r>
          </w:p>
        </w:tc>
      </w:tr>
      <w:tr w:rsidR="005329A0" w14:paraId="5B347962"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02DA272" w14:textId="77777777" w:rsidR="005329A0" w:rsidRDefault="005329A0">
            <w:r>
              <w:t>Washington State Rapid Health Information Network</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1BDD8D7" w14:textId="77777777" w:rsidR="005329A0" w:rsidRDefault="00AD771A">
            <w:hyperlink r:id="rId84" w:history="1">
              <w:r w:rsidR="005329A0">
                <w:rPr>
                  <w:rStyle w:val="Hyperlink"/>
                </w:rPr>
                <w:t>https://www.doh.wa.gov/ForPublicHealthandHealthcareProviders/HealthcareProfessionsandFacilities/PublicHealthMeaningfulUse/RHINO</w:t>
              </w:r>
            </w:hyperlink>
            <w:r w:rsidR="005329A0">
              <w:t xml:space="preserve"> </w:t>
            </w:r>
          </w:p>
        </w:tc>
      </w:tr>
      <w:tr w:rsidR="005329A0" w14:paraId="5B8DC08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721972C" w14:textId="77777777" w:rsidR="005329A0" w:rsidRDefault="005329A0">
            <w:r>
              <w:t>Working with RHINO: A Handbook for Using Syndromic Surveillance Data in Washington State</w:t>
            </w:r>
          </w:p>
        </w:tc>
        <w:tc>
          <w:tcPr>
            <w:tcW w:w="6295" w:type="dxa"/>
            <w:tcBorders>
              <w:top w:val="single" w:sz="4" w:space="0" w:color="auto"/>
              <w:left w:val="single" w:sz="4" w:space="0" w:color="auto"/>
              <w:bottom w:val="single" w:sz="4" w:space="0" w:color="auto"/>
              <w:right w:val="single" w:sz="4" w:space="0" w:color="auto"/>
            </w:tcBorders>
            <w:vAlign w:val="center"/>
            <w:hideMark/>
          </w:tcPr>
          <w:p w14:paraId="2EB11C0C" w14:textId="77777777" w:rsidR="005329A0" w:rsidRDefault="00AD771A">
            <w:hyperlink r:id="rId85" w:history="1">
              <w:r w:rsidR="005329A0">
                <w:rPr>
                  <w:rStyle w:val="Hyperlink"/>
                </w:rPr>
                <w:t>https://www.doh.wa.gov/Portals/1/Documents/5230/420-255-WorkingWithRHINO.pdf</w:t>
              </w:r>
            </w:hyperlink>
            <w:r w:rsidR="005329A0">
              <w:t xml:space="preserve"> </w:t>
            </w:r>
          </w:p>
        </w:tc>
      </w:tr>
      <w:tr w:rsidR="005329A0" w14:paraId="16819FB9" w14:textId="77777777" w:rsidTr="005329A0">
        <w:tc>
          <w:tcPr>
            <w:tcW w:w="9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81F5EB8" w14:textId="77777777" w:rsidR="005329A0" w:rsidRDefault="005329A0">
            <w:pPr>
              <w:rPr>
                <w:b/>
              </w:rPr>
            </w:pPr>
            <w:r>
              <w:rPr>
                <w:b/>
              </w:rPr>
              <w:t>Publications and Reports</w:t>
            </w:r>
          </w:p>
        </w:tc>
      </w:tr>
      <w:tr w:rsidR="005329A0" w14:paraId="5969544C"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05D93EBF" w14:textId="77777777" w:rsidR="005329A0" w:rsidRDefault="005329A0">
            <w:r>
              <w:t>Utility of a near real-time emergency department syndromic surveillance system to track injuries in New York City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A48E440" w14:textId="77777777" w:rsidR="005329A0" w:rsidRDefault="00AD771A">
            <w:hyperlink r:id="rId86" w:history="1">
              <w:r w:rsidR="005329A0">
                <w:rPr>
                  <w:rStyle w:val="Hyperlink"/>
                </w:rPr>
                <w:t>https://www.ncbi.nlm.nih.gov/pmc/articles/PMC5005715/</w:t>
              </w:r>
            </w:hyperlink>
          </w:p>
        </w:tc>
      </w:tr>
      <w:tr w:rsidR="005329A0" w14:paraId="533AF9F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8D3DAED" w14:textId="77777777" w:rsidR="005329A0" w:rsidRDefault="005329A0">
            <w:r>
              <w:t>Syndromic Surveillance for E-Cigarette, or Vaping, Product Use–Associated Lung Injury</w:t>
            </w:r>
          </w:p>
        </w:tc>
        <w:tc>
          <w:tcPr>
            <w:tcW w:w="6295" w:type="dxa"/>
            <w:tcBorders>
              <w:top w:val="single" w:sz="4" w:space="0" w:color="auto"/>
              <w:left w:val="single" w:sz="4" w:space="0" w:color="auto"/>
              <w:bottom w:val="single" w:sz="4" w:space="0" w:color="auto"/>
              <w:right w:val="single" w:sz="4" w:space="0" w:color="auto"/>
            </w:tcBorders>
            <w:vAlign w:val="center"/>
            <w:hideMark/>
          </w:tcPr>
          <w:p w14:paraId="32827E7B" w14:textId="77777777" w:rsidR="005329A0" w:rsidRDefault="00AD771A">
            <w:hyperlink r:id="rId87" w:history="1">
              <w:r w:rsidR="005329A0">
                <w:rPr>
                  <w:rStyle w:val="Hyperlink"/>
                </w:rPr>
                <w:t>https://www.nejm.org/doi/full/10.1056/NEJMsr1915313</w:t>
              </w:r>
            </w:hyperlink>
          </w:p>
        </w:tc>
      </w:tr>
      <w:tr w:rsidR="005329A0" w14:paraId="61FC90FD" w14:textId="77777777" w:rsidTr="005329A0">
        <w:tc>
          <w:tcPr>
            <w:tcW w:w="3055" w:type="dxa"/>
            <w:tcBorders>
              <w:top w:val="single" w:sz="4" w:space="0" w:color="auto"/>
              <w:left w:val="single" w:sz="4" w:space="0" w:color="auto"/>
              <w:bottom w:val="single" w:sz="4" w:space="0" w:color="auto"/>
              <w:right w:val="single" w:sz="4" w:space="0" w:color="auto"/>
            </w:tcBorders>
            <w:vAlign w:val="center"/>
          </w:tcPr>
          <w:p w14:paraId="18955FCA" w14:textId="77777777" w:rsidR="005329A0" w:rsidRDefault="005329A0">
            <w:r>
              <w:lastRenderedPageBreak/>
              <w:t>Syndromic Surveillance of Motor Vehicle Crash Related Injuries in Nebraska</w:t>
            </w:r>
          </w:p>
          <w:p w14:paraId="35888C0B" w14:textId="77777777" w:rsidR="005329A0" w:rsidRDefault="005329A0"/>
        </w:tc>
        <w:tc>
          <w:tcPr>
            <w:tcW w:w="6295" w:type="dxa"/>
            <w:tcBorders>
              <w:top w:val="single" w:sz="4" w:space="0" w:color="auto"/>
              <w:left w:val="single" w:sz="4" w:space="0" w:color="auto"/>
              <w:bottom w:val="single" w:sz="4" w:space="0" w:color="auto"/>
              <w:right w:val="single" w:sz="4" w:space="0" w:color="auto"/>
            </w:tcBorders>
            <w:vAlign w:val="center"/>
            <w:hideMark/>
          </w:tcPr>
          <w:p w14:paraId="52715CA9" w14:textId="77777777" w:rsidR="005329A0" w:rsidRDefault="00AD771A">
            <w:hyperlink r:id="rId88" w:history="1">
              <w:r w:rsidR="005329A0">
                <w:rPr>
                  <w:rStyle w:val="Hyperlink"/>
                </w:rPr>
                <w:t>https://www.ncbi.nlm.nih.gov/pmc/articles/PMC4512506/</w:t>
              </w:r>
            </w:hyperlink>
          </w:p>
        </w:tc>
      </w:tr>
      <w:tr w:rsidR="005329A0" w14:paraId="497CA378"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315332B2" w14:textId="77777777" w:rsidR="005329A0" w:rsidRDefault="005329A0">
            <w:r>
              <w:t>Use of syndromic surveillance data to monitor poisonings and drug overdoses in state and local public health agencies</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FCCA902" w14:textId="77777777" w:rsidR="005329A0" w:rsidRDefault="00AD771A">
            <w:hyperlink r:id="rId89" w:history="1">
              <w:r w:rsidR="005329A0">
                <w:rPr>
                  <w:rStyle w:val="Hyperlink"/>
                </w:rPr>
                <w:t>https://injuryprevention.bmj.com/content/22/Suppl_1/i43.abstract</w:t>
              </w:r>
            </w:hyperlink>
          </w:p>
        </w:tc>
      </w:tr>
      <w:tr w:rsidR="005329A0" w14:paraId="03402E1E"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4D980218" w14:textId="77777777" w:rsidR="005329A0" w:rsidRDefault="005329A0">
            <w:r>
              <w:t>Detecting Suicide-Related Emergency Department Visits Among Adults Using the District of Columbia Syndromic Surveillance System</w:t>
            </w:r>
          </w:p>
        </w:tc>
        <w:tc>
          <w:tcPr>
            <w:tcW w:w="6295" w:type="dxa"/>
            <w:tcBorders>
              <w:top w:val="single" w:sz="4" w:space="0" w:color="auto"/>
              <w:left w:val="single" w:sz="4" w:space="0" w:color="auto"/>
              <w:bottom w:val="single" w:sz="4" w:space="0" w:color="auto"/>
              <w:right w:val="single" w:sz="4" w:space="0" w:color="auto"/>
            </w:tcBorders>
            <w:vAlign w:val="center"/>
            <w:hideMark/>
          </w:tcPr>
          <w:p w14:paraId="5B9521D7" w14:textId="77777777" w:rsidR="005329A0" w:rsidRDefault="00AD771A">
            <w:hyperlink r:id="rId90" w:history="1">
              <w:r w:rsidR="005329A0">
                <w:rPr>
                  <w:rStyle w:val="Hyperlink"/>
                </w:rPr>
                <w:t>https://journals.sagepub.com/doi/full/10.1177/0033354917706933</w:t>
              </w:r>
            </w:hyperlink>
          </w:p>
        </w:tc>
      </w:tr>
      <w:tr w:rsidR="005329A0" w14:paraId="779301AD"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035F5C9" w14:textId="77777777" w:rsidR="005329A0" w:rsidRDefault="005329A0">
            <w:r>
              <w:t>Update: Characteristics of a Nationwide Outbreak of E-cigarette, or Vaping, Product Use–Associated Lung Injury — United States, August 2019–January 2020</w:t>
            </w:r>
          </w:p>
        </w:tc>
        <w:tc>
          <w:tcPr>
            <w:tcW w:w="6295" w:type="dxa"/>
            <w:tcBorders>
              <w:top w:val="single" w:sz="4" w:space="0" w:color="auto"/>
              <w:left w:val="single" w:sz="4" w:space="0" w:color="auto"/>
              <w:bottom w:val="single" w:sz="4" w:space="0" w:color="auto"/>
              <w:right w:val="single" w:sz="4" w:space="0" w:color="auto"/>
            </w:tcBorders>
            <w:vAlign w:val="center"/>
            <w:hideMark/>
          </w:tcPr>
          <w:p w14:paraId="41230566" w14:textId="77777777" w:rsidR="005329A0" w:rsidRDefault="00AD771A">
            <w:hyperlink r:id="rId91" w:history="1">
              <w:r w:rsidR="005329A0">
                <w:rPr>
                  <w:rStyle w:val="Hyperlink"/>
                </w:rPr>
                <w:t>https://www.cdc.gov/mmwr/volumes/69/wr/mm6903e2.htm</w:t>
              </w:r>
            </w:hyperlink>
          </w:p>
        </w:tc>
      </w:tr>
      <w:tr w:rsidR="005329A0" w14:paraId="1B354C20"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5DB45211" w14:textId="77777777" w:rsidR="005329A0" w:rsidRDefault="005329A0">
            <w:r>
              <w:t>Risk of Fall-Related Injury due to Adverse Weather Events, Philadelphia, Pennsylvania, 2006-2011</w:t>
            </w:r>
          </w:p>
        </w:tc>
        <w:tc>
          <w:tcPr>
            <w:tcW w:w="6295" w:type="dxa"/>
            <w:tcBorders>
              <w:top w:val="single" w:sz="4" w:space="0" w:color="auto"/>
              <w:left w:val="single" w:sz="4" w:space="0" w:color="auto"/>
              <w:bottom w:val="single" w:sz="4" w:space="0" w:color="auto"/>
              <w:right w:val="single" w:sz="4" w:space="0" w:color="auto"/>
            </w:tcBorders>
            <w:vAlign w:val="center"/>
            <w:hideMark/>
          </w:tcPr>
          <w:p w14:paraId="69BD38B4" w14:textId="77777777" w:rsidR="005329A0" w:rsidRDefault="00AD771A">
            <w:hyperlink r:id="rId92" w:history="1">
              <w:r w:rsidR="005329A0">
                <w:rPr>
                  <w:rStyle w:val="Hyperlink"/>
                </w:rPr>
                <w:t>https://journals.sagepub.com/doi/full/10.1177/0033354917706968</w:t>
              </w:r>
            </w:hyperlink>
          </w:p>
        </w:tc>
      </w:tr>
      <w:tr w:rsidR="005329A0" w14:paraId="757BB4C4" w14:textId="77777777" w:rsidTr="005329A0">
        <w:tc>
          <w:tcPr>
            <w:tcW w:w="3055" w:type="dxa"/>
            <w:tcBorders>
              <w:top w:val="single" w:sz="4" w:space="0" w:color="auto"/>
              <w:left w:val="single" w:sz="4" w:space="0" w:color="auto"/>
              <w:bottom w:val="single" w:sz="4" w:space="0" w:color="auto"/>
              <w:right w:val="single" w:sz="4" w:space="0" w:color="auto"/>
            </w:tcBorders>
            <w:vAlign w:val="center"/>
            <w:hideMark/>
          </w:tcPr>
          <w:p w14:paraId="66B62F54" w14:textId="77777777" w:rsidR="005329A0" w:rsidRDefault="005329A0">
            <w:r>
              <w:t>Syndromic Surveillance of Suicidal Ideation and Self-Directed Violence — United States, January 2017–December 2018</w:t>
            </w:r>
          </w:p>
        </w:tc>
        <w:tc>
          <w:tcPr>
            <w:tcW w:w="6295" w:type="dxa"/>
            <w:tcBorders>
              <w:top w:val="single" w:sz="4" w:space="0" w:color="auto"/>
              <w:left w:val="single" w:sz="4" w:space="0" w:color="auto"/>
              <w:bottom w:val="single" w:sz="4" w:space="0" w:color="auto"/>
              <w:right w:val="single" w:sz="4" w:space="0" w:color="auto"/>
            </w:tcBorders>
            <w:vAlign w:val="center"/>
            <w:hideMark/>
          </w:tcPr>
          <w:p w14:paraId="7642A332" w14:textId="77777777" w:rsidR="005329A0" w:rsidRDefault="00AD771A">
            <w:hyperlink r:id="rId93" w:history="1">
              <w:r w:rsidR="005329A0">
                <w:rPr>
                  <w:rStyle w:val="Hyperlink"/>
                </w:rPr>
                <w:t>https://www.cdc.gov/mmwr/volumes/69/wr/mm6904a3.htm</w:t>
              </w:r>
            </w:hyperlink>
          </w:p>
        </w:tc>
      </w:tr>
    </w:tbl>
    <w:p w14:paraId="25D2A9EF" w14:textId="77777777" w:rsidR="005329A0" w:rsidRDefault="005329A0" w:rsidP="005329A0">
      <w:pPr>
        <w:rPr>
          <w:rFonts w:ascii="Arial" w:hAnsi="Arial"/>
        </w:rPr>
      </w:pPr>
    </w:p>
    <w:p w14:paraId="35C08CE4" w14:textId="08A013C1" w:rsidR="005329A0" w:rsidRDefault="005329A0" w:rsidP="00F2729E">
      <w:pPr>
        <w:spacing w:line="276" w:lineRule="auto"/>
        <w:rPr>
          <w:b/>
        </w:rPr>
      </w:pPr>
      <w:r>
        <w:rPr>
          <w:b/>
        </w:rPr>
        <w:t>References</w:t>
      </w:r>
    </w:p>
    <w:p w14:paraId="7A964451" w14:textId="77777777" w:rsidR="005329A0" w:rsidRDefault="005329A0" w:rsidP="005329A0">
      <w:pPr>
        <w:pStyle w:val="ListParagraph"/>
        <w:numPr>
          <w:ilvl w:val="0"/>
          <w:numId w:val="15"/>
        </w:numPr>
        <w:spacing w:line="256" w:lineRule="auto"/>
        <w:rPr>
          <w:rFonts w:cstheme="minorHAnsi"/>
        </w:rPr>
      </w:pPr>
      <w:r>
        <w:rPr>
          <w:rFonts w:cstheme="minorHAnsi"/>
        </w:rPr>
        <w:t xml:space="preserve">Coletta M.A., </w:t>
      </w:r>
      <w:proofErr w:type="spellStart"/>
      <w:r>
        <w:rPr>
          <w:rFonts w:cstheme="minorHAnsi"/>
        </w:rPr>
        <w:t>Ising</w:t>
      </w:r>
      <w:proofErr w:type="spellEnd"/>
      <w:r>
        <w:rPr>
          <w:rFonts w:cstheme="minorHAnsi"/>
        </w:rPr>
        <w:t xml:space="preserve"> A. (2020)</w:t>
      </w:r>
      <w:r>
        <w:rPr>
          <w:rFonts w:cstheme="minorHAnsi"/>
          <w:i/>
          <w:iCs/>
        </w:rPr>
        <w:t xml:space="preserve"> Syndromic Surveillance: A Practical Application of Informatics. </w:t>
      </w:r>
      <w:r>
        <w:rPr>
          <w:rFonts w:cstheme="minorHAnsi"/>
        </w:rPr>
        <w:t>In: Magnuson J., Dixon B. (</w:t>
      </w:r>
      <w:proofErr w:type="spellStart"/>
      <w:r>
        <w:rPr>
          <w:rFonts w:cstheme="minorHAnsi"/>
        </w:rPr>
        <w:t>eds</w:t>
      </w:r>
      <w:proofErr w:type="spellEnd"/>
      <w:r>
        <w:rPr>
          <w:rFonts w:cstheme="minorHAnsi"/>
        </w:rPr>
        <w:t>) Public Health Informatics and Information Systems. Health Informatics. Springer</w:t>
      </w:r>
      <w:r>
        <w:rPr>
          <w:rFonts w:cstheme="minorHAnsi"/>
          <w:i/>
          <w:iCs/>
        </w:rPr>
        <w:t xml:space="preserve">, Cham. </w:t>
      </w:r>
      <w:r>
        <w:rPr>
          <w:rFonts w:cstheme="minorHAnsi"/>
        </w:rPr>
        <w:t>Accessed on 07/22/2020.</w:t>
      </w:r>
    </w:p>
    <w:p w14:paraId="71C7D920" w14:textId="77777777" w:rsidR="005329A0" w:rsidRDefault="005329A0" w:rsidP="005329A0">
      <w:pPr>
        <w:pStyle w:val="ListParagraph"/>
        <w:numPr>
          <w:ilvl w:val="0"/>
          <w:numId w:val="15"/>
        </w:numPr>
        <w:spacing w:line="256" w:lineRule="auto"/>
        <w:rPr>
          <w:rFonts w:cstheme="minorHAnsi"/>
        </w:rPr>
      </w:pPr>
      <w:r>
        <w:rPr>
          <w:rFonts w:cstheme="minorHAnsi"/>
        </w:rPr>
        <w:t xml:space="preserve">Fu-Chiang </w:t>
      </w:r>
      <w:proofErr w:type="spellStart"/>
      <w:r>
        <w:rPr>
          <w:rFonts w:cstheme="minorHAnsi"/>
        </w:rPr>
        <w:t>Tsui</w:t>
      </w:r>
      <w:proofErr w:type="spellEnd"/>
      <w:r>
        <w:rPr>
          <w:rFonts w:cstheme="minorHAnsi"/>
        </w:rPr>
        <w:t xml:space="preserve">, PhD, Jeremy U. Espino, MD, Virginia M. Dato, MD, MPH, Per H. </w:t>
      </w:r>
      <w:proofErr w:type="spellStart"/>
      <w:r>
        <w:rPr>
          <w:rFonts w:cstheme="minorHAnsi"/>
        </w:rPr>
        <w:t>Gesteland</w:t>
      </w:r>
      <w:proofErr w:type="spellEnd"/>
      <w:r>
        <w:rPr>
          <w:rFonts w:cstheme="minorHAnsi"/>
        </w:rPr>
        <w:t xml:space="preserve">, MD, MS, Judith </w:t>
      </w:r>
      <w:proofErr w:type="spellStart"/>
      <w:r>
        <w:rPr>
          <w:rFonts w:cstheme="minorHAnsi"/>
        </w:rPr>
        <w:t>Hutman</w:t>
      </w:r>
      <w:proofErr w:type="spellEnd"/>
      <w:r>
        <w:rPr>
          <w:rFonts w:cstheme="minorHAnsi"/>
        </w:rPr>
        <w:t xml:space="preserve">, Michael M. Wagner, MD, PhD. </w:t>
      </w:r>
      <w:r>
        <w:rPr>
          <w:rFonts w:cstheme="minorHAnsi"/>
          <w:i/>
          <w:iCs/>
        </w:rPr>
        <w:t>Technical Description of RODS: A Real-time Public Health Surveillance System</w:t>
      </w:r>
      <w:r>
        <w:rPr>
          <w:rFonts w:cstheme="minorHAnsi"/>
        </w:rPr>
        <w:t>. Journal of the American Medical Informatics Association Volume 10 Number 5 Sep / Oct 2003. Accessed on 07/22/2020.</w:t>
      </w:r>
    </w:p>
    <w:p w14:paraId="1AE18AA7" w14:textId="77777777" w:rsidR="005329A0" w:rsidRDefault="005329A0" w:rsidP="005329A0">
      <w:pPr>
        <w:pStyle w:val="ListParagraph"/>
        <w:numPr>
          <w:ilvl w:val="0"/>
          <w:numId w:val="15"/>
        </w:numPr>
        <w:spacing w:line="256" w:lineRule="auto"/>
        <w:rPr>
          <w:rFonts w:cstheme="minorHAnsi"/>
        </w:rPr>
      </w:pPr>
      <w:r>
        <w:rPr>
          <w:rFonts w:cstheme="minorHAnsi"/>
        </w:rPr>
        <w:t xml:space="preserve">Deborah W. Gould, PhD, David Walker, MPH, and Paula W. Yoon, ScD, MPH. </w:t>
      </w:r>
      <w:r>
        <w:rPr>
          <w:rFonts w:cstheme="minorHAnsi"/>
          <w:i/>
          <w:iCs/>
        </w:rPr>
        <w:t>The Evolution of BioSense: Lessons Learned and Future Directions</w:t>
      </w:r>
      <w:r>
        <w:rPr>
          <w:rFonts w:cstheme="minorHAnsi"/>
        </w:rPr>
        <w:t>. Public Health Reports 2017, Vol. 132(Supplement 1) 7S-11S. accessed on 07/22/2020.</w:t>
      </w:r>
    </w:p>
    <w:p w14:paraId="00227F66" w14:textId="77777777" w:rsidR="005329A0" w:rsidRPr="005329A0" w:rsidRDefault="005329A0" w:rsidP="00F2729E">
      <w:pPr>
        <w:spacing w:line="276" w:lineRule="auto"/>
        <w:rPr>
          <w:b/>
        </w:rPr>
      </w:pPr>
    </w:p>
    <w:sectPr w:rsidR="005329A0" w:rsidRPr="005329A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Potis, Kacey (DOH)" w:date="2020-07-22T14:10:00Z" w:initials="PK(">
    <w:p w14:paraId="57AD426D" w14:textId="424332C9" w:rsidR="002A2739" w:rsidRDefault="002A2739">
      <w:pPr>
        <w:pStyle w:val="CommentText"/>
      </w:pPr>
      <w:r>
        <w:rPr>
          <w:rStyle w:val="CommentReference"/>
        </w:rPr>
        <w:annotationRef/>
      </w:r>
      <w:r>
        <w:t xml:space="preserve">I’m assuming these acronyms have already been expanded earlier in this guidebook? (sorry, wasn’t sure the placement/context of this portion of the guidebook </w:t>
      </w:r>
      <w:r>
        <w:sym w:font="Wingdings" w:char="F04A"/>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AD42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AD426D" w16cid:durableId="22C953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0B30"/>
    <w:multiLevelType w:val="multilevel"/>
    <w:tmpl w:val="CE6E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93961"/>
    <w:multiLevelType w:val="multilevel"/>
    <w:tmpl w:val="DE88AE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64527"/>
    <w:multiLevelType w:val="multilevel"/>
    <w:tmpl w:val="38822A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C1128CB"/>
    <w:multiLevelType w:val="multilevel"/>
    <w:tmpl w:val="3CE0BA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15047"/>
    <w:multiLevelType w:val="multilevel"/>
    <w:tmpl w:val="D1FC67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ED34B38"/>
    <w:multiLevelType w:val="multilevel"/>
    <w:tmpl w:val="E2C087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16E4452"/>
    <w:multiLevelType w:val="multilevel"/>
    <w:tmpl w:val="8E6099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AA93D4E"/>
    <w:multiLevelType w:val="hybridMultilevel"/>
    <w:tmpl w:val="0B007E80"/>
    <w:lvl w:ilvl="0" w:tplc="8BE07F9C">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F4599"/>
    <w:multiLevelType w:val="multilevel"/>
    <w:tmpl w:val="708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DC207E"/>
    <w:multiLevelType w:val="hybridMultilevel"/>
    <w:tmpl w:val="7A86DC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FD76D2"/>
    <w:multiLevelType w:val="multilevel"/>
    <w:tmpl w:val="5E30D9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857E0"/>
    <w:multiLevelType w:val="multilevel"/>
    <w:tmpl w:val="0C382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EC2B51"/>
    <w:multiLevelType w:val="multilevel"/>
    <w:tmpl w:val="1C8E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E921A0"/>
    <w:multiLevelType w:val="multilevel"/>
    <w:tmpl w:val="6CA468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7C7A2AA1"/>
    <w:multiLevelType w:val="multilevel"/>
    <w:tmpl w:val="3F4E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0"/>
  </w:num>
  <w:num w:numId="3">
    <w:abstractNumId w:val="8"/>
  </w:num>
  <w:num w:numId="4">
    <w:abstractNumId w:val="4"/>
  </w:num>
  <w:num w:numId="5">
    <w:abstractNumId w:val="3"/>
  </w:num>
  <w:num w:numId="6">
    <w:abstractNumId w:val="1"/>
  </w:num>
  <w:num w:numId="7">
    <w:abstractNumId w:val="14"/>
  </w:num>
  <w:num w:numId="8">
    <w:abstractNumId w:val="5"/>
  </w:num>
  <w:num w:numId="9">
    <w:abstractNumId w:val="11"/>
  </w:num>
  <w:num w:numId="10">
    <w:abstractNumId w:val="13"/>
  </w:num>
  <w:num w:numId="11">
    <w:abstractNumId w:val="12"/>
  </w:num>
  <w:num w:numId="12">
    <w:abstractNumId w:val="2"/>
  </w:num>
  <w:num w:numId="13">
    <w:abstractNumId w:val="10"/>
  </w:num>
  <w:num w:numId="14">
    <w:abstractNumId w:val="6"/>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otis, Kacey (DOH)">
    <w15:presenceInfo w15:providerId="AD" w15:userId="S-1-5-21-861101232-1114377890-312552118-61344"/>
  </w15:person>
  <w15:person w15:author="Morse, Amanda (DOH)">
    <w15:presenceInfo w15:providerId="AD" w15:userId="S-1-5-21-861101232-1114377890-312552118-598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105"/>
    <w:rsid w:val="00056B7C"/>
    <w:rsid w:val="00155C5E"/>
    <w:rsid w:val="00170105"/>
    <w:rsid w:val="00173109"/>
    <w:rsid w:val="002967BD"/>
    <w:rsid w:val="002A2739"/>
    <w:rsid w:val="002D714B"/>
    <w:rsid w:val="002F70F3"/>
    <w:rsid w:val="00367D92"/>
    <w:rsid w:val="00421B9C"/>
    <w:rsid w:val="005329A0"/>
    <w:rsid w:val="005D683A"/>
    <w:rsid w:val="006842C5"/>
    <w:rsid w:val="006C4776"/>
    <w:rsid w:val="007143D0"/>
    <w:rsid w:val="00937E2F"/>
    <w:rsid w:val="00A559D8"/>
    <w:rsid w:val="00A77253"/>
    <w:rsid w:val="00AD771A"/>
    <w:rsid w:val="00CE3433"/>
    <w:rsid w:val="00CF38DB"/>
    <w:rsid w:val="00D806EA"/>
    <w:rsid w:val="00DE2FBF"/>
    <w:rsid w:val="00DE7F29"/>
    <w:rsid w:val="00E049CA"/>
    <w:rsid w:val="00EC5A59"/>
    <w:rsid w:val="00F0033B"/>
    <w:rsid w:val="00F250E0"/>
    <w:rsid w:val="00F2729E"/>
    <w:rsid w:val="00F342DD"/>
    <w:rsid w:val="00F55130"/>
    <w:rsid w:val="00F8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3288"/>
  <w15:chartTrackingRefBased/>
  <w15:docId w15:val="{FE06306F-B1AF-43A4-955F-BE911E00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9A0"/>
    <w:pPr>
      <w:keepNext/>
      <w:keepLines/>
      <w:spacing w:before="240" w:after="240"/>
      <w:outlineLvl w:val="0"/>
    </w:pPr>
    <w:rPr>
      <w:rFonts w:eastAsiaTheme="majorEastAsia"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01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10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329A0"/>
    <w:rPr>
      <w:rFonts w:eastAsiaTheme="majorEastAsia" w:cstheme="minorHAnsi"/>
      <w:b/>
    </w:rPr>
  </w:style>
  <w:style w:type="paragraph" w:styleId="BalloonText">
    <w:name w:val="Balloon Text"/>
    <w:basedOn w:val="Normal"/>
    <w:link w:val="BalloonTextChar"/>
    <w:uiPriority w:val="99"/>
    <w:semiHidden/>
    <w:unhideWhenUsed/>
    <w:rsid w:val="00170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105"/>
    <w:rPr>
      <w:rFonts w:ascii="Segoe UI" w:hAnsi="Segoe UI" w:cs="Segoe UI"/>
      <w:sz w:val="18"/>
      <w:szCs w:val="18"/>
    </w:rPr>
  </w:style>
  <w:style w:type="table" w:styleId="TableGrid">
    <w:name w:val="Table Grid"/>
    <w:basedOn w:val="TableNormal"/>
    <w:uiPriority w:val="39"/>
    <w:rsid w:val="00296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5C5E"/>
    <w:pPr>
      <w:ind w:left="720"/>
      <w:contextualSpacing/>
    </w:pPr>
  </w:style>
  <w:style w:type="character" w:styleId="CommentReference">
    <w:name w:val="annotation reference"/>
    <w:basedOn w:val="DefaultParagraphFont"/>
    <w:uiPriority w:val="99"/>
    <w:semiHidden/>
    <w:unhideWhenUsed/>
    <w:rsid w:val="002A2739"/>
    <w:rPr>
      <w:sz w:val="16"/>
      <w:szCs w:val="16"/>
    </w:rPr>
  </w:style>
  <w:style w:type="paragraph" w:styleId="CommentText">
    <w:name w:val="annotation text"/>
    <w:basedOn w:val="Normal"/>
    <w:link w:val="CommentTextChar"/>
    <w:uiPriority w:val="99"/>
    <w:semiHidden/>
    <w:unhideWhenUsed/>
    <w:rsid w:val="002A2739"/>
    <w:pPr>
      <w:spacing w:line="240" w:lineRule="auto"/>
    </w:pPr>
    <w:rPr>
      <w:sz w:val="20"/>
      <w:szCs w:val="20"/>
    </w:rPr>
  </w:style>
  <w:style w:type="character" w:customStyle="1" w:styleId="CommentTextChar">
    <w:name w:val="Comment Text Char"/>
    <w:basedOn w:val="DefaultParagraphFont"/>
    <w:link w:val="CommentText"/>
    <w:uiPriority w:val="99"/>
    <w:semiHidden/>
    <w:rsid w:val="002A2739"/>
    <w:rPr>
      <w:sz w:val="20"/>
      <w:szCs w:val="20"/>
    </w:rPr>
  </w:style>
  <w:style w:type="paragraph" w:styleId="CommentSubject">
    <w:name w:val="annotation subject"/>
    <w:basedOn w:val="CommentText"/>
    <w:next w:val="CommentText"/>
    <w:link w:val="CommentSubjectChar"/>
    <w:uiPriority w:val="99"/>
    <w:semiHidden/>
    <w:unhideWhenUsed/>
    <w:rsid w:val="002A2739"/>
    <w:rPr>
      <w:b/>
      <w:bCs/>
    </w:rPr>
  </w:style>
  <w:style w:type="character" w:customStyle="1" w:styleId="CommentSubjectChar">
    <w:name w:val="Comment Subject Char"/>
    <w:basedOn w:val="CommentTextChar"/>
    <w:link w:val="CommentSubject"/>
    <w:uiPriority w:val="99"/>
    <w:semiHidden/>
    <w:rsid w:val="002A2739"/>
    <w:rPr>
      <w:b/>
      <w:bCs/>
      <w:sz w:val="20"/>
      <w:szCs w:val="20"/>
    </w:rPr>
  </w:style>
  <w:style w:type="paragraph" w:customStyle="1" w:styleId="paragraph">
    <w:name w:val="paragraph"/>
    <w:basedOn w:val="Normal"/>
    <w:rsid w:val="005329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329A0"/>
  </w:style>
  <w:style w:type="character" w:customStyle="1" w:styleId="eop">
    <w:name w:val="eop"/>
    <w:basedOn w:val="DefaultParagraphFont"/>
    <w:rsid w:val="005329A0"/>
  </w:style>
  <w:style w:type="character" w:styleId="Hyperlink">
    <w:name w:val="Hyperlink"/>
    <w:basedOn w:val="DefaultParagraphFont"/>
    <w:uiPriority w:val="99"/>
    <w:unhideWhenUsed/>
    <w:rsid w:val="005329A0"/>
    <w:rPr>
      <w:color w:val="0563C1" w:themeColor="hyperlink"/>
      <w:u w:val="single"/>
    </w:rPr>
  </w:style>
  <w:style w:type="paragraph" w:styleId="TOCHeading">
    <w:name w:val="TOC Heading"/>
    <w:basedOn w:val="Heading1"/>
    <w:next w:val="Normal"/>
    <w:uiPriority w:val="39"/>
    <w:unhideWhenUsed/>
    <w:qFormat/>
    <w:rsid w:val="00367D92"/>
    <w:pPr>
      <w:spacing w:after="0"/>
      <w:outlineLvl w:val="9"/>
    </w:pPr>
    <w:rPr>
      <w:rFonts w:asciiTheme="majorHAnsi"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367D9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5179">
      <w:bodyDiv w:val="1"/>
      <w:marLeft w:val="0"/>
      <w:marRight w:val="0"/>
      <w:marTop w:val="0"/>
      <w:marBottom w:val="0"/>
      <w:divBdr>
        <w:top w:val="none" w:sz="0" w:space="0" w:color="auto"/>
        <w:left w:val="none" w:sz="0" w:space="0" w:color="auto"/>
        <w:bottom w:val="none" w:sz="0" w:space="0" w:color="auto"/>
        <w:right w:val="none" w:sz="0" w:space="0" w:color="auto"/>
      </w:divBdr>
    </w:div>
    <w:div w:id="423116777">
      <w:bodyDiv w:val="1"/>
      <w:marLeft w:val="0"/>
      <w:marRight w:val="0"/>
      <w:marTop w:val="0"/>
      <w:marBottom w:val="0"/>
      <w:divBdr>
        <w:top w:val="none" w:sz="0" w:space="0" w:color="auto"/>
        <w:left w:val="none" w:sz="0" w:space="0" w:color="auto"/>
        <w:bottom w:val="none" w:sz="0" w:space="0" w:color="auto"/>
        <w:right w:val="none" w:sz="0" w:space="0" w:color="auto"/>
      </w:divBdr>
    </w:div>
    <w:div w:id="740566622">
      <w:bodyDiv w:val="1"/>
      <w:marLeft w:val="0"/>
      <w:marRight w:val="0"/>
      <w:marTop w:val="0"/>
      <w:marBottom w:val="0"/>
      <w:divBdr>
        <w:top w:val="none" w:sz="0" w:space="0" w:color="auto"/>
        <w:left w:val="none" w:sz="0" w:space="0" w:color="auto"/>
        <w:bottom w:val="none" w:sz="0" w:space="0" w:color="auto"/>
        <w:right w:val="none" w:sz="0" w:space="0" w:color="auto"/>
      </w:divBdr>
      <w:divsChild>
        <w:div w:id="1826627272">
          <w:marLeft w:val="0"/>
          <w:marRight w:val="0"/>
          <w:marTop w:val="0"/>
          <w:marBottom w:val="0"/>
          <w:divBdr>
            <w:top w:val="none" w:sz="0" w:space="0" w:color="auto"/>
            <w:left w:val="none" w:sz="0" w:space="0" w:color="auto"/>
            <w:bottom w:val="none" w:sz="0" w:space="0" w:color="auto"/>
            <w:right w:val="none" w:sz="0" w:space="0" w:color="auto"/>
          </w:divBdr>
          <w:divsChild>
            <w:div w:id="266156021">
              <w:marLeft w:val="0"/>
              <w:marRight w:val="0"/>
              <w:marTop w:val="0"/>
              <w:marBottom w:val="0"/>
              <w:divBdr>
                <w:top w:val="none" w:sz="0" w:space="0" w:color="auto"/>
                <w:left w:val="none" w:sz="0" w:space="0" w:color="auto"/>
                <w:bottom w:val="none" w:sz="0" w:space="0" w:color="auto"/>
                <w:right w:val="none" w:sz="0" w:space="0" w:color="auto"/>
              </w:divBdr>
            </w:div>
            <w:div w:id="25523781">
              <w:marLeft w:val="0"/>
              <w:marRight w:val="0"/>
              <w:marTop w:val="0"/>
              <w:marBottom w:val="0"/>
              <w:divBdr>
                <w:top w:val="none" w:sz="0" w:space="0" w:color="auto"/>
                <w:left w:val="none" w:sz="0" w:space="0" w:color="auto"/>
                <w:bottom w:val="none" w:sz="0" w:space="0" w:color="auto"/>
                <w:right w:val="none" w:sz="0" w:space="0" w:color="auto"/>
              </w:divBdr>
            </w:div>
          </w:divsChild>
        </w:div>
        <w:div w:id="1145125969">
          <w:marLeft w:val="0"/>
          <w:marRight w:val="0"/>
          <w:marTop w:val="0"/>
          <w:marBottom w:val="0"/>
          <w:divBdr>
            <w:top w:val="none" w:sz="0" w:space="0" w:color="auto"/>
            <w:left w:val="none" w:sz="0" w:space="0" w:color="auto"/>
            <w:bottom w:val="none" w:sz="0" w:space="0" w:color="auto"/>
            <w:right w:val="none" w:sz="0" w:space="0" w:color="auto"/>
          </w:divBdr>
          <w:divsChild>
            <w:div w:id="992488119">
              <w:marLeft w:val="0"/>
              <w:marRight w:val="0"/>
              <w:marTop w:val="0"/>
              <w:marBottom w:val="0"/>
              <w:divBdr>
                <w:top w:val="none" w:sz="0" w:space="0" w:color="auto"/>
                <w:left w:val="none" w:sz="0" w:space="0" w:color="auto"/>
                <w:bottom w:val="none" w:sz="0" w:space="0" w:color="auto"/>
                <w:right w:val="none" w:sz="0" w:space="0" w:color="auto"/>
              </w:divBdr>
            </w:div>
            <w:div w:id="1765108595">
              <w:marLeft w:val="0"/>
              <w:marRight w:val="0"/>
              <w:marTop w:val="0"/>
              <w:marBottom w:val="0"/>
              <w:divBdr>
                <w:top w:val="none" w:sz="0" w:space="0" w:color="auto"/>
                <w:left w:val="none" w:sz="0" w:space="0" w:color="auto"/>
                <w:bottom w:val="none" w:sz="0" w:space="0" w:color="auto"/>
                <w:right w:val="none" w:sz="0" w:space="0" w:color="auto"/>
              </w:divBdr>
            </w:div>
            <w:div w:id="1594127226">
              <w:marLeft w:val="0"/>
              <w:marRight w:val="0"/>
              <w:marTop w:val="0"/>
              <w:marBottom w:val="0"/>
              <w:divBdr>
                <w:top w:val="none" w:sz="0" w:space="0" w:color="auto"/>
                <w:left w:val="none" w:sz="0" w:space="0" w:color="auto"/>
                <w:bottom w:val="none" w:sz="0" w:space="0" w:color="auto"/>
                <w:right w:val="none" w:sz="0" w:space="0" w:color="auto"/>
              </w:divBdr>
            </w:div>
          </w:divsChild>
        </w:div>
        <w:div w:id="1224366928">
          <w:marLeft w:val="0"/>
          <w:marRight w:val="0"/>
          <w:marTop w:val="0"/>
          <w:marBottom w:val="0"/>
          <w:divBdr>
            <w:top w:val="none" w:sz="0" w:space="0" w:color="auto"/>
            <w:left w:val="none" w:sz="0" w:space="0" w:color="auto"/>
            <w:bottom w:val="none" w:sz="0" w:space="0" w:color="auto"/>
            <w:right w:val="none" w:sz="0" w:space="0" w:color="auto"/>
          </w:divBdr>
          <w:divsChild>
            <w:div w:id="1668047601">
              <w:marLeft w:val="0"/>
              <w:marRight w:val="0"/>
              <w:marTop w:val="0"/>
              <w:marBottom w:val="0"/>
              <w:divBdr>
                <w:top w:val="none" w:sz="0" w:space="0" w:color="auto"/>
                <w:left w:val="none" w:sz="0" w:space="0" w:color="auto"/>
                <w:bottom w:val="none" w:sz="0" w:space="0" w:color="auto"/>
                <w:right w:val="none" w:sz="0" w:space="0" w:color="auto"/>
              </w:divBdr>
            </w:div>
            <w:div w:id="1648170694">
              <w:marLeft w:val="0"/>
              <w:marRight w:val="0"/>
              <w:marTop w:val="0"/>
              <w:marBottom w:val="0"/>
              <w:divBdr>
                <w:top w:val="none" w:sz="0" w:space="0" w:color="auto"/>
                <w:left w:val="none" w:sz="0" w:space="0" w:color="auto"/>
                <w:bottom w:val="none" w:sz="0" w:space="0" w:color="auto"/>
                <w:right w:val="none" w:sz="0" w:space="0" w:color="auto"/>
              </w:divBdr>
            </w:div>
          </w:divsChild>
        </w:div>
        <w:div w:id="1857962829">
          <w:marLeft w:val="0"/>
          <w:marRight w:val="0"/>
          <w:marTop w:val="0"/>
          <w:marBottom w:val="0"/>
          <w:divBdr>
            <w:top w:val="none" w:sz="0" w:space="0" w:color="auto"/>
            <w:left w:val="none" w:sz="0" w:space="0" w:color="auto"/>
            <w:bottom w:val="none" w:sz="0" w:space="0" w:color="auto"/>
            <w:right w:val="none" w:sz="0" w:space="0" w:color="auto"/>
          </w:divBdr>
          <w:divsChild>
            <w:div w:id="467474436">
              <w:marLeft w:val="0"/>
              <w:marRight w:val="0"/>
              <w:marTop w:val="0"/>
              <w:marBottom w:val="0"/>
              <w:divBdr>
                <w:top w:val="none" w:sz="0" w:space="0" w:color="auto"/>
                <w:left w:val="none" w:sz="0" w:space="0" w:color="auto"/>
                <w:bottom w:val="none" w:sz="0" w:space="0" w:color="auto"/>
                <w:right w:val="none" w:sz="0" w:space="0" w:color="auto"/>
              </w:divBdr>
            </w:div>
          </w:divsChild>
        </w:div>
        <w:div w:id="1641961808">
          <w:marLeft w:val="0"/>
          <w:marRight w:val="0"/>
          <w:marTop w:val="0"/>
          <w:marBottom w:val="0"/>
          <w:divBdr>
            <w:top w:val="none" w:sz="0" w:space="0" w:color="auto"/>
            <w:left w:val="none" w:sz="0" w:space="0" w:color="auto"/>
            <w:bottom w:val="none" w:sz="0" w:space="0" w:color="auto"/>
            <w:right w:val="none" w:sz="0" w:space="0" w:color="auto"/>
          </w:divBdr>
          <w:divsChild>
            <w:div w:id="215632589">
              <w:marLeft w:val="0"/>
              <w:marRight w:val="0"/>
              <w:marTop w:val="0"/>
              <w:marBottom w:val="0"/>
              <w:divBdr>
                <w:top w:val="none" w:sz="0" w:space="0" w:color="auto"/>
                <w:left w:val="none" w:sz="0" w:space="0" w:color="auto"/>
                <w:bottom w:val="none" w:sz="0" w:space="0" w:color="auto"/>
                <w:right w:val="none" w:sz="0" w:space="0" w:color="auto"/>
              </w:divBdr>
            </w:div>
            <w:div w:id="270555051">
              <w:marLeft w:val="0"/>
              <w:marRight w:val="0"/>
              <w:marTop w:val="0"/>
              <w:marBottom w:val="0"/>
              <w:divBdr>
                <w:top w:val="none" w:sz="0" w:space="0" w:color="auto"/>
                <w:left w:val="none" w:sz="0" w:space="0" w:color="auto"/>
                <w:bottom w:val="none" w:sz="0" w:space="0" w:color="auto"/>
                <w:right w:val="none" w:sz="0" w:space="0" w:color="auto"/>
              </w:divBdr>
            </w:div>
          </w:divsChild>
        </w:div>
        <w:div w:id="1215628316">
          <w:marLeft w:val="0"/>
          <w:marRight w:val="0"/>
          <w:marTop w:val="0"/>
          <w:marBottom w:val="0"/>
          <w:divBdr>
            <w:top w:val="none" w:sz="0" w:space="0" w:color="auto"/>
            <w:left w:val="none" w:sz="0" w:space="0" w:color="auto"/>
            <w:bottom w:val="none" w:sz="0" w:space="0" w:color="auto"/>
            <w:right w:val="none" w:sz="0" w:space="0" w:color="auto"/>
          </w:divBdr>
          <w:divsChild>
            <w:div w:id="2094815853">
              <w:marLeft w:val="0"/>
              <w:marRight w:val="0"/>
              <w:marTop w:val="0"/>
              <w:marBottom w:val="0"/>
              <w:divBdr>
                <w:top w:val="none" w:sz="0" w:space="0" w:color="auto"/>
                <w:left w:val="none" w:sz="0" w:space="0" w:color="auto"/>
                <w:bottom w:val="none" w:sz="0" w:space="0" w:color="auto"/>
                <w:right w:val="none" w:sz="0" w:space="0" w:color="auto"/>
              </w:divBdr>
            </w:div>
            <w:div w:id="693308439">
              <w:marLeft w:val="0"/>
              <w:marRight w:val="0"/>
              <w:marTop w:val="0"/>
              <w:marBottom w:val="0"/>
              <w:divBdr>
                <w:top w:val="none" w:sz="0" w:space="0" w:color="auto"/>
                <w:left w:val="none" w:sz="0" w:space="0" w:color="auto"/>
                <w:bottom w:val="none" w:sz="0" w:space="0" w:color="auto"/>
                <w:right w:val="none" w:sz="0" w:space="0" w:color="auto"/>
              </w:divBdr>
            </w:div>
            <w:div w:id="1955480777">
              <w:marLeft w:val="0"/>
              <w:marRight w:val="0"/>
              <w:marTop w:val="0"/>
              <w:marBottom w:val="0"/>
              <w:divBdr>
                <w:top w:val="none" w:sz="0" w:space="0" w:color="auto"/>
                <w:left w:val="none" w:sz="0" w:space="0" w:color="auto"/>
                <w:bottom w:val="none" w:sz="0" w:space="0" w:color="auto"/>
                <w:right w:val="none" w:sz="0" w:space="0" w:color="auto"/>
              </w:divBdr>
            </w:div>
            <w:div w:id="8470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4181">
      <w:bodyDiv w:val="1"/>
      <w:marLeft w:val="0"/>
      <w:marRight w:val="0"/>
      <w:marTop w:val="0"/>
      <w:marBottom w:val="0"/>
      <w:divBdr>
        <w:top w:val="none" w:sz="0" w:space="0" w:color="auto"/>
        <w:left w:val="none" w:sz="0" w:space="0" w:color="auto"/>
        <w:bottom w:val="none" w:sz="0" w:space="0" w:color="auto"/>
        <w:right w:val="none" w:sz="0" w:space="0" w:color="auto"/>
      </w:divBdr>
    </w:div>
    <w:div w:id="913658849">
      <w:bodyDiv w:val="1"/>
      <w:marLeft w:val="0"/>
      <w:marRight w:val="0"/>
      <w:marTop w:val="0"/>
      <w:marBottom w:val="0"/>
      <w:divBdr>
        <w:top w:val="none" w:sz="0" w:space="0" w:color="auto"/>
        <w:left w:val="none" w:sz="0" w:space="0" w:color="auto"/>
        <w:bottom w:val="none" w:sz="0" w:space="0" w:color="auto"/>
        <w:right w:val="none" w:sz="0" w:space="0" w:color="auto"/>
      </w:divBdr>
    </w:div>
    <w:div w:id="1344361371">
      <w:bodyDiv w:val="1"/>
      <w:marLeft w:val="0"/>
      <w:marRight w:val="0"/>
      <w:marTop w:val="0"/>
      <w:marBottom w:val="0"/>
      <w:divBdr>
        <w:top w:val="none" w:sz="0" w:space="0" w:color="auto"/>
        <w:left w:val="none" w:sz="0" w:space="0" w:color="auto"/>
        <w:bottom w:val="none" w:sz="0" w:space="0" w:color="auto"/>
        <w:right w:val="none" w:sz="0" w:space="0" w:color="auto"/>
      </w:divBdr>
      <w:divsChild>
        <w:div w:id="256408983">
          <w:marLeft w:val="0"/>
          <w:marRight w:val="0"/>
          <w:marTop w:val="0"/>
          <w:marBottom w:val="0"/>
          <w:divBdr>
            <w:top w:val="none" w:sz="0" w:space="0" w:color="auto"/>
            <w:left w:val="none" w:sz="0" w:space="0" w:color="auto"/>
            <w:bottom w:val="none" w:sz="0" w:space="0" w:color="auto"/>
            <w:right w:val="none" w:sz="0" w:space="0" w:color="auto"/>
          </w:divBdr>
          <w:divsChild>
            <w:div w:id="1338463168">
              <w:marLeft w:val="0"/>
              <w:marRight w:val="0"/>
              <w:marTop w:val="0"/>
              <w:marBottom w:val="0"/>
              <w:divBdr>
                <w:top w:val="none" w:sz="0" w:space="0" w:color="auto"/>
                <w:left w:val="none" w:sz="0" w:space="0" w:color="auto"/>
                <w:bottom w:val="none" w:sz="0" w:space="0" w:color="auto"/>
                <w:right w:val="none" w:sz="0" w:space="0" w:color="auto"/>
              </w:divBdr>
            </w:div>
            <w:div w:id="19865996">
              <w:marLeft w:val="0"/>
              <w:marRight w:val="0"/>
              <w:marTop w:val="0"/>
              <w:marBottom w:val="0"/>
              <w:divBdr>
                <w:top w:val="none" w:sz="0" w:space="0" w:color="auto"/>
                <w:left w:val="none" w:sz="0" w:space="0" w:color="auto"/>
                <w:bottom w:val="none" w:sz="0" w:space="0" w:color="auto"/>
                <w:right w:val="none" w:sz="0" w:space="0" w:color="auto"/>
              </w:divBdr>
            </w:div>
          </w:divsChild>
        </w:div>
        <w:div w:id="1408766924">
          <w:marLeft w:val="0"/>
          <w:marRight w:val="0"/>
          <w:marTop w:val="0"/>
          <w:marBottom w:val="0"/>
          <w:divBdr>
            <w:top w:val="none" w:sz="0" w:space="0" w:color="auto"/>
            <w:left w:val="none" w:sz="0" w:space="0" w:color="auto"/>
            <w:bottom w:val="none" w:sz="0" w:space="0" w:color="auto"/>
            <w:right w:val="none" w:sz="0" w:space="0" w:color="auto"/>
          </w:divBdr>
          <w:divsChild>
            <w:div w:id="1049500230">
              <w:marLeft w:val="0"/>
              <w:marRight w:val="0"/>
              <w:marTop w:val="0"/>
              <w:marBottom w:val="0"/>
              <w:divBdr>
                <w:top w:val="none" w:sz="0" w:space="0" w:color="auto"/>
                <w:left w:val="none" w:sz="0" w:space="0" w:color="auto"/>
                <w:bottom w:val="none" w:sz="0" w:space="0" w:color="auto"/>
                <w:right w:val="none" w:sz="0" w:space="0" w:color="auto"/>
              </w:divBdr>
            </w:div>
            <w:div w:id="542249048">
              <w:marLeft w:val="0"/>
              <w:marRight w:val="0"/>
              <w:marTop w:val="0"/>
              <w:marBottom w:val="0"/>
              <w:divBdr>
                <w:top w:val="none" w:sz="0" w:space="0" w:color="auto"/>
                <w:left w:val="none" w:sz="0" w:space="0" w:color="auto"/>
                <w:bottom w:val="none" w:sz="0" w:space="0" w:color="auto"/>
                <w:right w:val="none" w:sz="0" w:space="0" w:color="auto"/>
              </w:divBdr>
            </w:div>
            <w:div w:id="953099462">
              <w:marLeft w:val="0"/>
              <w:marRight w:val="0"/>
              <w:marTop w:val="0"/>
              <w:marBottom w:val="0"/>
              <w:divBdr>
                <w:top w:val="none" w:sz="0" w:space="0" w:color="auto"/>
                <w:left w:val="none" w:sz="0" w:space="0" w:color="auto"/>
                <w:bottom w:val="none" w:sz="0" w:space="0" w:color="auto"/>
                <w:right w:val="none" w:sz="0" w:space="0" w:color="auto"/>
              </w:divBdr>
            </w:div>
          </w:divsChild>
        </w:div>
        <w:div w:id="170461122">
          <w:marLeft w:val="0"/>
          <w:marRight w:val="0"/>
          <w:marTop w:val="0"/>
          <w:marBottom w:val="0"/>
          <w:divBdr>
            <w:top w:val="none" w:sz="0" w:space="0" w:color="auto"/>
            <w:left w:val="none" w:sz="0" w:space="0" w:color="auto"/>
            <w:bottom w:val="none" w:sz="0" w:space="0" w:color="auto"/>
            <w:right w:val="none" w:sz="0" w:space="0" w:color="auto"/>
          </w:divBdr>
          <w:divsChild>
            <w:div w:id="504782611">
              <w:marLeft w:val="0"/>
              <w:marRight w:val="0"/>
              <w:marTop w:val="0"/>
              <w:marBottom w:val="0"/>
              <w:divBdr>
                <w:top w:val="none" w:sz="0" w:space="0" w:color="auto"/>
                <w:left w:val="none" w:sz="0" w:space="0" w:color="auto"/>
                <w:bottom w:val="none" w:sz="0" w:space="0" w:color="auto"/>
                <w:right w:val="none" w:sz="0" w:space="0" w:color="auto"/>
              </w:divBdr>
            </w:div>
            <w:div w:id="1102412602">
              <w:marLeft w:val="0"/>
              <w:marRight w:val="0"/>
              <w:marTop w:val="0"/>
              <w:marBottom w:val="0"/>
              <w:divBdr>
                <w:top w:val="none" w:sz="0" w:space="0" w:color="auto"/>
                <w:left w:val="none" w:sz="0" w:space="0" w:color="auto"/>
                <w:bottom w:val="none" w:sz="0" w:space="0" w:color="auto"/>
                <w:right w:val="none" w:sz="0" w:space="0" w:color="auto"/>
              </w:divBdr>
            </w:div>
          </w:divsChild>
        </w:div>
        <w:div w:id="1062605580">
          <w:marLeft w:val="0"/>
          <w:marRight w:val="0"/>
          <w:marTop w:val="0"/>
          <w:marBottom w:val="0"/>
          <w:divBdr>
            <w:top w:val="none" w:sz="0" w:space="0" w:color="auto"/>
            <w:left w:val="none" w:sz="0" w:space="0" w:color="auto"/>
            <w:bottom w:val="none" w:sz="0" w:space="0" w:color="auto"/>
            <w:right w:val="none" w:sz="0" w:space="0" w:color="auto"/>
          </w:divBdr>
          <w:divsChild>
            <w:div w:id="592786567">
              <w:marLeft w:val="0"/>
              <w:marRight w:val="0"/>
              <w:marTop w:val="0"/>
              <w:marBottom w:val="0"/>
              <w:divBdr>
                <w:top w:val="none" w:sz="0" w:space="0" w:color="auto"/>
                <w:left w:val="none" w:sz="0" w:space="0" w:color="auto"/>
                <w:bottom w:val="none" w:sz="0" w:space="0" w:color="auto"/>
                <w:right w:val="none" w:sz="0" w:space="0" w:color="auto"/>
              </w:divBdr>
            </w:div>
          </w:divsChild>
        </w:div>
        <w:div w:id="1226063579">
          <w:marLeft w:val="0"/>
          <w:marRight w:val="0"/>
          <w:marTop w:val="0"/>
          <w:marBottom w:val="0"/>
          <w:divBdr>
            <w:top w:val="none" w:sz="0" w:space="0" w:color="auto"/>
            <w:left w:val="none" w:sz="0" w:space="0" w:color="auto"/>
            <w:bottom w:val="none" w:sz="0" w:space="0" w:color="auto"/>
            <w:right w:val="none" w:sz="0" w:space="0" w:color="auto"/>
          </w:divBdr>
          <w:divsChild>
            <w:div w:id="1159924786">
              <w:marLeft w:val="0"/>
              <w:marRight w:val="0"/>
              <w:marTop w:val="0"/>
              <w:marBottom w:val="0"/>
              <w:divBdr>
                <w:top w:val="none" w:sz="0" w:space="0" w:color="auto"/>
                <w:left w:val="none" w:sz="0" w:space="0" w:color="auto"/>
                <w:bottom w:val="none" w:sz="0" w:space="0" w:color="auto"/>
                <w:right w:val="none" w:sz="0" w:space="0" w:color="auto"/>
              </w:divBdr>
            </w:div>
            <w:div w:id="119108164">
              <w:marLeft w:val="0"/>
              <w:marRight w:val="0"/>
              <w:marTop w:val="0"/>
              <w:marBottom w:val="0"/>
              <w:divBdr>
                <w:top w:val="none" w:sz="0" w:space="0" w:color="auto"/>
                <w:left w:val="none" w:sz="0" w:space="0" w:color="auto"/>
                <w:bottom w:val="none" w:sz="0" w:space="0" w:color="auto"/>
                <w:right w:val="none" w:sz="0" w:space="0" w:color="auto"/>
              </w:divBdr>
            </w:div>
          </w:divsChild>
        </w:div>
        <w:div w:id="576985809">
          <w:marLeft w:val="0"/>
          <w:marRight w:val="0"/>
          <w:marTop w:val="0"/>
          <w:marBottom w:val="0"/>
          <w:divBdr>
            <w:top w:val="none" w:sz="0" w:space="0" w:color="auto"/>
            <w:left w:val="none" w:sz="0" w:space="0" w:color="auto"/>
            <w:bottom w:val="none" w:sz="0" w:space="0" w:color="auto"/>
            <w:right w:val="none" w:sz="0" w:space="0" w:color="auto"/>
          </w:divBdr>
          <w:divsChild>
            <w:div w:id="512306967">
              <w:marLeft w:val="0"/>
              <w:marRight w:val="0"/>
              <w:marTop w:val="0"/>
              <w:marBottom w:val="0"/>
              <w:divBdr>
                <w:top w:val="none" w:sz="0" w:space="0" w:color="auto"/>
                <w:left w:val="none" w:sz="0" w:space="0" w:color="auto"/>
                <w:bottom w:val="none" w:sz="0" w:space="0" w:color="auto"/>
                <w:right w:val="none" w:sz="0" w:space="0" w:color="auto"/>
              </w:divBdr>
            </w:div>
            <w:div w:id="470906373">
              <w:marLeft w:val="0"/>
              <w:marRight w:val="0"/>
              <w:marTop w:val="0"/>
              <w:marBottom w:val="0"/>
              <w:divBdr>
                <w:top w:val="none" w:sz="0" w:space="0" w:color="auto"/>
                <w:left w:val="none" w:sz="0" w:space="0" w:color="auto"/>
                <w:bottom w:val="none" w:sz="0" w:space="0" w:color="auto"/>
                <w:right w:val="none" w:sz="0" w:space="0" w:color="auto"/>
              </w:divBdr>
            </w:div>
            <w:div w:id="1209996133">
              <w:marLeft w:val="0"/>
              <w:marRight w:val="0"/>
              <w:marTop w:val="0"/>
              <w:marBottom w:val="0"/>
              <w:divBdr>
                <w:top w:val="none" w:sz="0" w:space="0" w:color="auto"/>
                <w:left w:val="none" w:sz="0" w:space="0" w:color="auto"/>
                <w:bottom w:val="none" w:sz="0" w:space="0" w:color="auto"/>
                <w:right w:val="none" w:sz="0" w:space="0" w:color="auto"/>
              </w:divBdr>
            </w:div>
            <w:div w:id="151495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ho.int/classifications/icd/en/" TargetMode="External"/><Relationship Id="rId21" Type="http://schemas.microsoft.com/office/2011/relationships/commentsExtended" Target="commentsExtended.xml"/><Relationship Id="rId42" Type="http://schemas.openxmlformats.org/officeDocument/2006/relationships/hyperlink" Target="https://www.cdc.gov/nssp/success-stories.html?Sort=Date%3A%3Adesc" TargetMode="External"/><Relationship Id="rId47" Type="http://schemas.openxmlformats.org/officeDocument/2006/relationships/hyperlink" Target="https://www.cdc.gov/nssp/biosense/docs/BioSense-User-Manual-SAS-Studio.pdf" TargetMode="External"/><Relationship Id="rId63" Type="http://schemas.openxmlformats.org/officeDocument/2006/relationships/hyperlink" Target="https://www.youtube.com/watch?v=R8zl1YoQUPs" TargetMode="External"/><Relationship Id="rId68" Type="http://schemas.openxmlformats.org/officeDocument/2006/relationships/hyperlink" Target="https://www.youtube.com/watch?v=wwZBsYS1Kt4" TargetMode="External"/><Relationship Id="rId84" Type="http://schemas.openxmlformats.org/officeDocument/2006/relationships/hyperlink" Target="https://www.doh.wa.gov/ForPublicHealthandHealthcareProviders/HealthcareProfessionsandFacilities/PublicHealthMeaningfulUse/RHINO" TargetMode="External"/><Relationship Id="rId89" Type="http://schemas.openxmlformats.org/officeDocument/2006/relationships/hyperlink" Target="https://injuryprevention.bmj.com/content/22/Suppl_1/i43.abstract" TargetMode="External"/><Relationship Id="rId16" Type="http://schemas.openxmlformats.org/officeDocument/2006/relationships/hyperlink" Target="http://nsspdev.wpengine.com/?page_id=64" TargetMode="External"/><Relationship Id="rId11" Type="http://schemas.openxmlformats.org/officeDocument/2006/relationships/hyperlink" Target="https://prod-knowledge-repository.s3-us-gov-west-1.amazonaws.com/references/SDC_Syndrome%20Definition%20Guidance%20document_FINAL.PDF" TargetMode="External"/><Relationship Id="rId32" Type="http://schemas.openxmlformats.org/officeDocument/2006/relationships/hyperlink" Target="https://www.cdc.gov/nssp/overview.html" TargetMode="External"/><Relationship Id="rId37" Type="http://schemas.openxmlformats.org/officeDocument/2006/relationships/hyperlink" Target="https://www.cdc.gov/nssp/news.html" TargetMode="External"/><Relationship Id="rId53" Type="http://schemas.openxmlformats.org/officeDocument/2006/relationships/hyperlink" Target="https://www.cdc.gov/nssp/biosense/docs/BioSense-Platform-Quick-Start-Guide-for-MFT.pdf" TargetMode="External"/><Relationship Id="rId58" Type="http://schemas.openxmlformats.org/officeDocument/2006/relationships/hyperlink" Target="https://vm-ncr5.outer.jhuapl.edu/nssp_online_training/ESSENCE_Online_Training/ESSENCE_Online_Training.htm" TargetMode="External"/><Relationship Id="rId74" Type="http://schemas.openxmlformats.org/officeDocument/2006/relationships/hyperlink" Target="https://www.cdc.gov/nssp/tech-tips/free-text-coding/free-text-coding-part2.html" TargetMode="External"/><Relationship Id="rId79" Type="http://schemas.openxmlformats.org/officeDocument/2006/relationships/hyperlink" Target="https://knowledgerepository.syndromicsurveillance.org/essence-q" TargetMode="External"/><Relationship Id="rId5" Type="http://schemas.openxmlformats.org/officeDocument/2006/relationships/webSettings" Target="webSettings.xml"/><Relationship Id="rId90" Type="http://schemas.openxmlformats.org/officeDocument/2006/relationships/hyperlink" Target="https://journals.sagepub.com/doi/full/10.1177/0033354917706933" TargetMode="External"/><Relationship Id="rId95" Type="http://schemas.microsoft.com/office/2011/relationships/people" Target="people.xml"/><Relationship Id="rId22" Type="http://schemas.microsoft.com/office/2016/09/relationships/commentsIds" Target="commentsIds.xml"/><Relationship Id="rId27" Type="http://schemas.openxmlformats.org/officeDocument/2006/relationships/hyperlink" Target="http://library.ahima.org/~/link.aspx?_id=E32C04546A7E434F922DA8D319087C96&amp;_z=z" TargetMode="External"/><Relationship Id="rId43" Type="http://schemas.openxmlformats.org/officeDocument/2006/relationships/hyperlink" Target="https://www.cdc.gov/nssp/partners/syndromes.html" TargetMode="External"/><Relationship Id="rId48" Type="http://schemas.openxmlformats.org/officeDocument/2006/relationships/hyperlink" Target="https://www.cdc.gov/nssp/biosense/docs/BioSense-Platform-Quick-Start-Guide-for-Adminer.pdf" TargetMode="External"/><Relationship Id="rId64" Type="http://schemas.openxmlformats.org/officeDocument/2006/relationships/hyperlink" Target="https://www.youtube.com/watch?v=w7riCO0nX0w" TargetMode="External"/><Relationship Id="rId69" Type="http://schemas.openxmlformats.org/officeDocument/2006/relationships/hyperlink" Target="https://nstd-ncr5.jhuapl.edu/querynegation/" TargetMode="External"/><Relationship Id="rId8" Type="http://schemas.openxmlformats.org/officeDocument/2006/relationships/hyperlink" Target="https://www.cdc.gov/nssp/infographic.html" TargetMode="External"/><Relationship Id="rId51" Type="http://schemas.openxmlformats.org/officeDocument/2006/relationships/hyperlink" Target="https://www.cdc.gov/nssp/biosense/docs/BioSense-Platform-Quick-Start-Guide_AMC_April-2019_508.pdf" TargetMode="External"/><Relationship Id="rId72" Type="http://schemas.openxmlformats.org/officeDocument/2006/relationships/hyperlink" Target="https://knowledgerepository.syndromicsurveillance.org/essence-training-sharing-queries" TargetMode="External"/><Relationship Id="rId80" Type="http://schemas.openxmlformats.org/officeDocument/2006/relationships/hyperlink" Target="https://knowledgerepository.syndromicsurveillance.org/essence-q-v20" TargetMode="External"/><Relationship Id="rId85" Type="http://schemas.openxmlformats.org/officeDocument/2006/relationships/hyperlink" Target="https://www.doh.wa.gov/Portals/1/Documents/5230/420-255-WorkingWithRHINO.pdf" TargetMode="External"/><Relationship Id="rId93" Type="http://schemas.openxmlformats.org/officeDocument/2006/relationships/hyperlink" Target="https://www.cdc.gov/mmwr/volumes/69/wr/mm6904a3.htm" TargetMode="External"/><Relationship Id="rId3" Type="http://schemas.openxmlformats.org/officeDocument/2006/relationships/styles" Target="styles.xml"/><Relationship Id="rId12" Type="http://schemas.openxmlformats.org/officeDocument/2006/relationships/hyperlink" Target="https://www.cdc.gov/mmwr/volumes/69/wr/mm6904a3.htm" TargetMode="External"/><Relationship Id="rId17" Type="http://schemas.openxmlformats.org/officeDocument/2006/relationships/hyperlink" Target="https://knowledgerepository.syndromicsurveillance.org/" TargetMode="External"/><Relationship Id="rId25" Type="http://schemas.openxmlformats.org/officeDocument/2006/relationships/hyperlink" Target="https://icd.who.int/browse10/2019/en" TargetMode="External"/><Relationship Id="rId33" Type="http://schemas.openxmlformats.org/officeDocument/2006/relationships/hyperlink" Target="https://www.cdc.gov/nssp/resources.html" TargetMode="External"/><Relationship Id="rId38" Type="http://schemas.openxmlformats.org/officeDocument/2006/relationships/hyperlink" Target="https://www.cdc.gov/nssp/news-archives.html" TargetMode="External"/><Relationship Id="rId46" Type="http://schemas.openxmlformats.org/officeDocument/2006/relationships/hyperlink" Target="https://www.cdc.gov/nssp/biosense/docs/Data-Quality-On-Demand_User_Manual.pdf" TargetMode="External"/><Relationship Id="rId59" Type="http://schemas.openxmlformats.org/officeDocument/2006/relationships/hyperlink" Target="https://knowledgerepository.syndromicsurveillance.org/updated-syndromic-surveillance-101-introductory-course-syndromic-surveillance" TargetMode="External"/><Relationship Id="rId67" Type="http://schemas.openxmlformats.org/officeDocument/2006/relationships/hyperlink" Target="https://www.youtube.com/watch?v=H3o9ndwBBf4" TargetMode="External"/><Relationship Id="rId20" Type="http://schemas.openxmlformats.org/officeDocument/2006/relationships/comments" Target="comments.xml"/><Relationship Id="rId41" Type="http://schemas.openxmlformats.org/officeDocument/2006/relationships/hyperlink" Target="https://knowledgerepository.syndromicsurveillance.org/syndrome-definition-committee" TargetMode="External"/><Relationship Id="rId54" Type="http://schemas.openxmlformats.org/officeDocument/2006/relationships/hyperlink" Target="https://www.cdc.gov/nssp/biosense/docs/BioSense-Platform-Quick-Start-Guide-for-SAS-Studio.pdf" TargetMode="External"/><Relationship Id="rId62" Type="http://schemas.openxmlformats.org/officeDocument/2006/relationships/hyperlink" Target="https://www.youtube.com/watch?v=iWN5VV_vu54" TargetMode="External"/><Relationship Id="rId70" Type="http://schemas.openxmlformats.org/officeDocument/2006/relationships/hyperlink" Target="https://knowledgerepository.syndromicsurveillance.org/essence-training-building-queries" TargetMode="External"/><Relationship Id="rId75" Type="http://schemas.openxmlformats.org/officeDocument/2006/relationships/hyperlink" Target="https://www.cdc.gov/nssp/tech-tips/free-text-coding/free-text-coding-part3.html" TargetMode="External"/><Relationship Id="rId83" Type="http://schemas.openxmlformats.org/officeDocument/2006/relationships/hyperlink" Target="https://knowledgerepository.syndromicsurveillance.org/essence-q-v50" TargetMode="External"/><Relationship Id="rId88" Type="http://schemas.openxmlformats.org/officeDocument/2006/relationships/hyperlink" Target="https://www.ncbi.nlm.nih.gov/pmc/articles/PMC4512506/" TargetMode="External"/><Relationship Id="rId91" Type="http://schemas.openxmlformats.org/officeDocument/2006/relationships/hyperlink" Target="https://www.cdc.gov/mmwr/volumes/69/wr/mm6903e2.htm"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cdc.gov/nssp/documents/NSSP-overview.pdf" TargetMode="External"/><Relationship Id="rId15" Type="http://schemas.openxmlformats.org/officeDocument/2006/relationships/hyperlink" Target="https://www.ncbi.nlm.nih.gov/pubmed/28430095" TargetMode="External"/><Relationship Id="rId23" Type="http://schemas.openxmlformats.org/officeDocument/2006/relationships/hyperlink" Target="https://www.cms.gov/Medicare/Coding/ICD10/index" TargetMode="External"/><Relationship Id="rId28" Type="http://schemas.openxmlformats.org/officeDocument/2006/relationships/hyperlink" Target="https://www.cdc.gov/injury/stateprograms/indicators.html" TargetMode="External"/><Relationship Id="rId36" Type="http://schemas.openxmlformats.org/officeDocument/2006/relationships/hyperlink" Target="https://www.cdc.gov/nssp/new-users.html" TargetMode="External"/><Relationship Id="rId49" Type="http://schemas.openxmlformats.org/officeDocument/2006/relationships/hyperlink" Target="https://www.cdc.gov/nssp/biosense/docs/BioSense-Platform-Quick-Start-Guide-for-ESSENCE.pdf" TargetMode="External"/><Relationship Id="rId57" Type="http://schemas.openxmlformats.org/officeDocument/2006/relationships/hyperlink" Target="https://www.cdc.gov/nssp/biosense/docs/NSSP-Data-Flow-Explanation-Handout-508.pdf" TargetMode="External"/><Relationship Id="rId10" Type="http://schemas.openxmlformats.org/officeDocument/2006/relationships/hyperlink" Target="https://www.cdc.gov/nssp/new-users.html" TargetMode="External"/><Relationship Id="rId31" Type="http://schemas.openxmlformats.org/officeDocument/2006/relationships/hyperlink" Target="https://www.safestates.org/page/ISWReports" TargetMode="External"/><Relationship Id="rId44" Type="http://schemas.openxmlformats.org/officeDocument/2006/relationships/hyperlink" Target="https://www.cdc.gov/nssp/biosense/docs/BioSense-AMC-User-Manual.pdf" TargetMode="External"/><Relationship Id="rId52" Type="http://schemas.openxmlformats.org/officeDocument/2006/relationships/hyperlink" Target="https://www.cdc.gov/nssp/biosense/docs/BioSense-Platform-Quick-Start-Guide_AMC_Data-Access-Rules.pdf" TargetMode="External"/><Relationship Id="rId60" Type="http://schemas.openxmlformats.org/officeDocument/2006/relationships/hyperlink" Target="https://www.cdc.gov/nssp/documents/essence-training-presentation-phi-conference.pdf" TargetMode="External"/><Relationship Id="rId65" Type="http://schemas.openxmlformats.org/officeDocument/2006/relationships/hyperlink" Target="https://www.youtube.com/watch?v=tqfIyyfKqpc" TargetMode="External"/><Relationship Id="rId73" Type="http://schemas.openxmlformats.org/officeDocument/2006/relationships/hyperlink" Target="https://www.cdc.gov/nssp/tech-tips/free-text-coding/free-text-coding-part1.html" TargetMode="External"/><Relationship Id="rId78" Type="http://schemas.openxmlformats.org/officeDocument/2006/relationships/hyperlink" Target="https://www.cdc.gov/nssp/tech-tips/free-text-coding/free-text-coding-part6.html" TargetMode="External"/><Relationship Id="rId81" Type="http://schemas.openxmlformats.org/officeDocument/2006/relationships/hyperlink" Target="https://knowledgerepository.syndromicsurveillance.org/essence-q-v30" TargetMode="External"/><Relationship Id="rId86" Type="http://schemas.openxmlformats.org/officeDocument/2006/relationships/hyperlink" Target="https://www.ncbi.nlm.nih.gov/pmc/articles/PMC5005715/"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dc.gov/nssp/overview-animation.html" TargetMode="External"/><Relationship Id="rId13" Type="http://schemas.openxmlformats.org/officeDocument/2006/relationships/hyperlink" Target="https://www.nejm.org/doi/full/10.1056/NEJMsr1915313?url_ver=Z39.88-2003&amp;rfr_id=ori%3Arid%3Acrossref.org&amp;rfr_dat=cr_pub%3Dpubmed" TargetMode="External"/><Relationship Id="rId18" Type="http://schemas.openxmlformats.org/officeDocument/2006/relationships/hyperlink" Target="https://knowledgerepository.syndromicsurveillance.org/search/syndrome" TargetMode="External"/><Relationship Id="rId39" Type="http://schemas.openxmlformats.org/officeDocument/2006/relationships/hyperlink" Target="https://www.cste.org/page/nsspcop" TargetMode="External"/><Relationship Id="rId34" Type="http://schemas.openxmlformats.org/officeDocument/2006/relationships/hyperlink" Target="https://knowledgerepository.syndromicsurveillance.org/" TargetMode="External"/><Relationship Id="rId50" Type="http://schemas.openxmlformats.org/officeDocument/2006/relationships/hyperlink" Target="https://www.cdc.gov/nssp/biosense/docs/BioSense-Platform-Quick-Start-Guide-for-RStudio-Pro.pdf" TargetMode="External"/><Relationship Id="rId55" Type="http://schemas.openxmlformats.org/officeDocument/2006/relationships/hyperlink" Target="https://www.cdc.gov/nssp/biosense/docs/BioSense-Platform-Quick_Start-Guide-Daily-Processing-Summary.pdf" TargetMode="External"/><Relationship Id="rId76" Type="http://schemas.openxmlformats.org/officeDocument/2006/relationships/hyperlink" Target="https://www.cdc.gov/nssp/tech-tips/free-text-coding/free-text-coding-part4.html" TargetMode="External"/><Relationship Id="rId7" Type="http://schemas.openxmlformats.org/officeDocument/2006/relationships/hyperlink" Target="https://www.cdc.gov/nssp/technical-pubs-and-standards.html" TargetMode="External"/><Relationship Id="rId71" Type="http://schemas.openxmlformats.org/officeDocument/2006/relationships/hyperlink" Target="https://knowledgerepository.syndromicsurveillance.org/essence-training-using-queries" TargetMode="External"/><Relationship Id="rId92" Type="http://schemas.openxmlformats.org/officeDocument/2006/relationships/hyperlink" Target="https://journals.sagepub.com/doi/full/10.1177/0033354917706968" TargetMode="External"/><Relationship Id="rId2" Type="http://schemas.openxmlformats.org/officeDocument/2006/relationships/numbering" Target="numbering.xml"/><Relationship Id="rId29" Type="http://schemas.openxmlformats.org/officeDocument/2006/relationships/hyperlink" Target="https://resources.cste.org/Injury-Surveillance-Methods-Toolkit" TargetMode="External"/><Relationship Id="rId24" Type="http://schemas.openxmlformats.org/officeDocument/2006/relationships/hyperlink" Target="https://icd10cmtool.cdc.gov/?fy=FY2020" TargetMode="External"/><Relationship Id="rId40" Type="http://schemas.openxmlformats.org/officeDocument/2006/relationships/hyperlink" Target="https://knowledgerepository.syndromicsurveillance.org/community-practice-monthly-calls" TargetMode="External"/><Relationship Id="rId45" Type="http://schemas.openxmlformats.org/officeDocument/2006/relationships/hyperlink" Target="https://www.cdc.gov/nssp/biosense/docs/BioSense_Data_Quality_Dashboard.2020.pdf" TargetMode="External"/><Relationship Id="rId66" Type="http://schemas.openxmlformats.org/officeDocument/2006/relationships/hyperlink" Target="https://www.youtube.com/watch?v=qZFKJz4i4ec" TargetMode="External"/><Relationship Id="rId87" Type="http://schemas.openxmlformats.org/officeDocument/2006/relationships/hyperlink" Target="https://www.nejm.org/doi/full/10.1056/NEJMsr1915313" TargetMode="External"/><Relationship Id="rId61" Type="http://schemas.openxmlformats.org/officeDocument/2006/relationships/hyperlink" Target="https://www.youtube.com/watch?v=FpxmIX37tog" TargetMode="External"/><Relationship Id="rId82" Type="http://schemas.openxmlformats.org/officeDocument/2006/relationships/hyperlink" Target="https://knowledgerepository.syndromicsurveillance.org/essence-q-v40" TargetMode="External"/><Relationship Id="rId19" Type="http://schemas.openxmlformats.org/officeDocument/2006/relationships/hyperlink" Target="mailto:syndromic@cste.org" TargetMode="External"/><Relationship Id="rId14" Type="http://schemas.openxmlformats.org/officeDocument/2006/relationships/hyperlink" Target="https://vimeo.com/398866537" TargetMode="External"/><Relationship Id="rId30" Type="http://schemas.openxmlformats.org/officeDocument/2006/relationships/hyperlink" Target="https://www.cdc.gov/nchs/injury/injury_tools.htm" TargetMode="External"/><Relationship Id="rId35" Type="http://schemas.openxmlformats.org/officeDocument/2006/relationships/hyperlink" Target="https://knowledgerepository.syndromicsurveillance.org/search/syndrome" TargetMode="External"/><Relationship Id="rId56" Type="http://schemas.openxmlformats.org/officeDocument/2006/relationships/hyperlink" Target="https://www.cdc.gov/nssp/biosense/docs/NSSP-Data-Dictionary-508.xlsx" TargetMode="External"/><Relationship Id="rId77" Type="http://schemas.openxmlformats.org/officeDocument/2006/relationships/hyperlink" Target="https://www.cdc.gov/nssp/tech-tips/free-text-coding/free-text-coding-part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6624E-5416-354C-80BE-AE32BCE11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5033</Words>
  <Characters>28692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Washington State Department of Health</Company>
  <LinksUpToDate>false</LinksUpToDate>
  <CharactersWithSpaces>33658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Morse, Amanda (DOH)</dc:creator>
  <cp:keywords/>
  <dc:description/>
  <cp:lastModifiedBy>Kristen Allen</cp:lastModifiedBy>
  <cp:revision>2</cp:revision>
  <dcterms:created xsi:type="dcterms:W3CDTF">2020-07-27T17:21:00Z</dcterms:created>
  <dcterms:modified xsi:type="dcterms:W3CDTF">2020-07-27T17:21:00Z</dcterms:modified>
</cp:coreProperties>
</file>