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37C0E8" w14:textId="77777777" w:rsidR="00EF4C72" w:rsidRPr="00734112" w:rsidRDefault="000E5954" w:rsidP="009B6220">
      <w:pPr>
        <w:pStyle w:val="Heading1"/>
        <w:rPr>
          <w:b/>
          <w:bCs/>
          <w:sz w:val="40"/>
          <w:szCs w:val="40"/>
        </w:rPr>
      </w:pPr>
      <w:r w:rsidRPr="00734112">
        <w:rPr>
          <w:b/>
          <w:bCs/>
          <w:sz w:val="40"/>
          <w:szCs w:val="40"/>
        </w:rPr>
        <w:t>Mississippi Analysis Plan 2.0</w:t>
      </w:r>
    </w:p>
    <w:p w14:paraId="7D37C0EA" w14:textId="61E468AD" w:rsidR="00EF4C72" w:rsidRPr="00734112" w:rsidRDefault="000E5954">
      <w:pPr>
        <w:pStyle w:val="Heading1"/>
        <w:rPr>
          <w:b/>
          <w:bCs/>
        </w:rPr>
      </w:pPr>
      <w:r w:rsidRPr="00734112">
        <w:rPr>
          <w:b/>
          <w:bCs/>
        </w:rPr>
        <w:t>Introduction</w:t>
      </w:r>
    </w:p>
    <w:p w14:paraId="7D37C0EB" w14:textId="3FBA6115" w:rsidR="00EF4C72" w:rsidRDefault="000E5954">
      <w:r>
        <w:tab/>
        <w:t xml:space="preserve">This document summarizes the plan to analyze Mississippi data for Jurisdictional Vulnerability Assessment (JVA).  The methods are based on the Social Vulnerability Index, </w:t>
      </w:r>
      <w:r w:rsidR="009B6220">
        <w:t xml:space="preserve">and the </w:t>
      </w:r>
      <w:r>
        <w:t xml:space="preserve">variable section is based on subject matter expertise from Mississippi </w:t>
      </w:r>
      <w:sdt>
        <w:sdtPr>
          <w:id w:val="-129786381"/>
          <w:citation/>
        </w:sdtPr>
        <w:sdtEndPr/>
        <w:sdtContent>
          <w:r>
            <w:fldChar w:fldCharType="begin"/>
          </w:r>
          <w:r>
            <w:instrText>CITATION Van16 \l 1033</w:instrText>
          </w:r>
          <w:r>
            <w:fldChar w:fldCharType="separate"/>
          </w:r>
          <w:r>
            <w:t>(Van Handel, 2016)</w:t>
          </w:r>
          <w:r>
            <w:fldChar w:fldCharType="end"/>
          </w:r>
        </w:sdtContent>
      </w:sdt>
      <w:r>
        <w:t>.</w:t>
      </w:r>
    </w:p>
    <w:p w14:paraId="7D37C0ED" w14:textId="6C2B2DAB" w:rsidR="00EF4C72" w:rsidRPr="00734112" w:rsidRDefault="000E5954">
      <w:pPr>
        <w:pStyle w:val="Heading1"/>
        <w:rPr>
          <w:b/>
          <w:bCs/>
        </w:rPr>
      </w:pPr>
      <w:r w:rsidRPr="00734112">
        <w:rPr>
          <w:b/>
          <w:bCs/>
        </w:rPr>
        <w:t>Methods</w:t>
      </w:r>
    </w:p>
    <w:p w14:paraId="7D37C0EE" w14:textId="7B258404" w:rsidR="00EF4C72" w:rsidRPr="00587848" w:rsidRDefault="000E5954">
      <w:pPr>
        <w:pStyle w:val="Heading2"/>
        <w:ind w:firstLine="720"/>
        <w:rPr>
          <w:rFonts w:asciiTheme="minorHAnsi" w:hAnsiTheme="minorHAnsi"/>
        </w:rPr>
      </w:pPr>
      <w:r w:rsidRPr="00587848">
        <w:rPr>
          <w:rFonts w:asciiTheme="minorHAnsi" w:hAnsiTheme="minorHAnsi"/>
        </w:rPr>
        <w:t xml:space="preserve">Outcome </w:t>
      </w:r>
      <w:r w:rsidR="00587848">
        <w:rPr>
          <w:rFonts w:asciiTheme="minorHAnsi" w:hAnsiTheme="minorHAnsi"/>
        </w:rPr>
        <w:t>V</w:t>
      </w:r>
      <w:r w:rsidRPr="00587848">
        <w:rPr>
          <w:rFonts w:asciiTheme="minorHAnsi" w:hAnsiTheme="minorHAnsi"/>
        </w:rPr>
        <w:t>ariables</w:t>
      </w:r>
    </w:p>
    <w:p w14:paraId="7D37C0EF" w14:textId="51B203E2" w:rsidR="00EF4C72" w:rsidRDefault="000E5954">
      <w:r>
        <w:tab/>
        <w:t xml:space="preserve">The outcome variable for this analysis is Hepatitis C surveillance report data from Mississippi PRISM.  </w:t>
      </w:r>
      <w:r w:rsidR="00D060B6">
        <w:t>The choropleth map below displays 2018 incidence rates</w:t>
      </w:r>
      <w:r>
        <w:t xml:space="preserve"> (Figure</w:t>
      </w:r>
      <w:r w:rsidR="009B6220">
        <w:t xml:space="preserve"> 1</w:t>
      </w:r>
      <w:r>
        <w:t xml:space="preserve">).  For modeling purposes, we used the arithmetic mean of the 2017 and 2018 rates as an outcome variable, in order to provide more statistical reliability.  </w:t>
      </w:r>
      <w:r w:rsidR="00587848">
        <w:t>With</w:t>
      </w:r>
      <w:r>
        <w:t xml:space="preserve"> </w:t>
      </w:r>
      <w:r w:rsidR="00587848">
        <w:t xml:space="preserve">small </w:t>
      </w:r>
      <w:r>
        <w:t>population changes, using the arithmetic mean of the</w:t>
      </w:r>
      <w:r w:rsidR="00D060B6">
        <w:t>se year-over-year incidence</w:t>
      </w:r>
      <w:r>
        <w:t xml:space="preserve"> rates </w:t>
      </w:r>
      <w:r w:rsidR="00D060B6">
        <w:t>provides</w:t>
      </w:r>
      <w:r>
        <w:t xml:space="preserve"> similar results to recalculating a true two</w:t>
      </w:r>
      <w:r w:rsidR="009B6220">
        <w:t>-</w:t>
      </w:r>
      <w:r>
        <w:t>year rate.</w:t>
      </w:r>
    </w:p>
    <w:p w14:paraId="7D37C0F0" w14:textId="77777777" w:rsidR="00EF4C72" w:rsidRDefault="000E5954" w:rsidP="009B6220">
      <w:pPr>
        <w:keepNext/>
        <w:spacing w:after="0"/>
        <w:jc w:val="center"/>
      </w:pPr>
      <w:r>
        <w:rPr>
          <w:noProof/>
        </w:rPr>
        <w:drawing>
          <wp:inline distT="0" distB="1270" distL="0" distR="0" wp14:anchorId="7D37C13E" wp14:editId="64D853FF">
            <wp:extent cx="2991171" cy="4114800"/>
            <wp:effectExtent l="133350" t="114300" r="133350" b="1714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205" cy="420013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7D37C0F1" w14:textId="77777777" w:rsidR="00EF4C72" w:rsidRPr="00D060B6" w:rsidRDefault="000E5954" w:rsidP="009B6220">
      <w:pPr>
        <w:pStyle w:val="Heading4"/>
        <w:jc w:val="center"/>
        <w:rPr>
          <w:b/>
          <w:bCs/>
        </w:rPr>
      </w:pPr>
      <w:r w:rsidRPr="00D060B6">
        <w:t xml:space="preserve">Figure </w:t>
      </w:r>
      <w:r w:rsidRPr="00D060B6">
        <w:fldChar w:fldCharType="begin"/>
      </w:r>
      <w:r w:rsidRPr="00D060B6">
        <w:instrText>SEQ Figure \* ARABIC</w:instrText>
      </w:r>
      <w:r w:rsidRPr="00D060B6">
        <w:fldChar w:fldCharType="separate"/>
      </w:r>
      <w:r w:rsidRPr="00D060B6">
        <w:t>1</w:t>
      </w:r>
      <w:r w:rsidRPr="00D060B6">
        <w:fldChar w:fldCharType="end"/>
      </w:r>
      <w:r w:rsidRPr="00D060B6">
        <w:t>.</w:t>
      </w:r>
      <w:r w:rsidRPr="00D060B6">
        <w:rPr>
          <w:b/>
          <w:bCs/>
        </w:rPr>
        <w:t xml:space="preserve">  </w:t>
      </w:r>
      <w:r w:rsidRPr="00D060B6">
        <w:t>Hepatitis C Outcome Variable</w:t>
      </w:r>
    </w:p>
    <w:p w14:paraId="14A6F5A9" w14:textId="77777777" w:rsidR="009B6220" w:rsidRDefault="009B6220">
      <w:pPr>
        <w:pStyle w:val="Heading3"/>
        <w:ind w:firstLine="720"/>
      </w:pPr>
    </w:p>
    <w:p w14:paraId="2188E6C6" w14:textId="77777777" w:rsidR="009B6220" w:rsidRDefault="009B6220">
      <w:pPr>
        <w:spacing w:after="0" w:line="240" w:lineRule="auto"/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  <w:r>
        <w:br w:type="page"/>
      </w:r>
    </w:p>
    <w:p w14:paraId="7D37C0F2" w14:textId="587BD435" w:rsidR="00EF4C72" w:rsidRPr="00587848" w:rsidRDefault="000E5954">
      <w:pPr>
        <w:pStyle w:val="Heading3"/>
        <w:ind w:firstLine="720"/>
        <w:rPr>
          <w:rFonts w:asciiTheme="minorHAnsi" w:hAnsiTheme="minorHAnsi"/>
          <w:color w:val="2F5496" w:themeColor="accent1" w:themeShade="BF"/>
          <w:sz w:val="26"/>
          <w:szCs w:val="26"/>
        </w:rPr>
      </w:pPr>
      <w:r w:rsidRPr="00587848">
        <w:rPr>
          <w:rFonts w:asciiTheme="minorHAnsi" w:hAnsiTheme="minorHAnsi"/>
          <w:color w:val="2F5496" w:themeColor="accent1" w:themeShade="BF"/>
          <w:sz w:val="26"/>
          <w:szCs w:val="26"/>
        </w:rPr>
        <w:lastRenderedPageBreak/>
        <w:t>Predictor Variables</w:t>
      </w:r>
    </w:p>
    <w:p w14:paraId="7D37C0F3" w14:textId="598442D1" w:rsidR="00EF4C72" w:rsidRDefault="000E5954">
      <w:r>
        <w:tab/>
        <w:t xml:space="preserve">The predictor variables for the Mississippi JVA model are: Per Capita Income (2013-2017, American Community Survey; Reversed); County Level Overdose Death Rate (2018, Mississippi Bureau of Narcotics), County Level Drug Arrest Rate (2018, Mississippi Bureau of Narcotics), Opioid Prescriptions Per Capita (2018, NSPARC).  </w:t>
      </w:r>
    </w:p>
    <w:p w14:paraId="7D37C0F4" w14:textId="77777777" w:rsidR="00EF4C72" w:rsidRPr="00587848" w:rsidRDefault="000E5954">
      <w:pPr>
        <w:pStyle w:val="Heading2"/>
        <w:ind w:firstLine="720"/>
        <w:rPr>
          <w:rFonts w:asciiTheme="minorHAnsi" w:hAnsiTheme="minorHAnsi"/>
        </w:rPr>
      </w:pPr>
      <w:r w:rsidRPr="00587848">
        <w:rPr>
          <w:rFonts w:asciiTheme="minorHAnsi" w:hAnsiTheme="minorHAnsi"/>
        </w:rPr>
        <w:t>Imputation</w:t>
      </w:r>
    </w:p>
    <w:p w14:paraId="7D37C0F5" w14:textId="77777777" w:rsidR="00EF4C72" w:rsidRDefault="000E5954">
      <w:r>
        <w:tab/>
        <w:t>For missing values, we impute based on the statewide median value.  While this is less accurate than using a geographic weighted mean, this method is much easier to computationally implement.</w:t>
      </w:r>
    </w:p>
    <w:p w14:paraId="7D37C0F7" w14:textId="77777777" w:rsidR="00EF4C72" w:rsidRPr="00587848" w:rsidRDefault="000E5954">
      <w:pPr>
        <w:pStyle w:val="Heading2"/>
        <w:ind w:firstLine="720"/>
        <w:rPr>
          <w:rFonts w:asciiTheme="minorHAnsi" w:hAnsiTheme="minorHAnsi"/>
        </w:rPr>
      </w:pPr>
      <w:r w:rsidRPr="00587848">
        <w:rPr>
          <w:rFonts w:asciiTheme="minorHAnsi" w:hAnsiTheme="minorHAnsi"/>
        </w:rPr>
        <w:t>Analysis</w:t>
      </w:r>
    </w:p>
    <w:p w14:paraId="4713B416" w14:textId="343E4221" w:rsidR="001E0307" w:rsidRDefault="000E5954">
      <w:r>
        <w:tab/>
        <w:t xml:space="preserve">Our analysis </w:t>
      </w:r>
      <w:r w:rsidR="00587848">
        <w:t xml:space="preserve">uses </w:t>
      </w:r>
      <w:r>
        <w:t xml:space="preserve">the ranked values of each predictor variable, similar to the Social Vulnerability Index </w:t>
      </w:r>
      <w:sdt>
        <w:sdtPr>
          <w:id w:val="-836769412"/>
          <w:citation/>
        </w:sdtPr>
        <w:sdtEndPr/>
        <w:sdtContent>
          <w:r>
            <w:fldChar w:fldCharType="begin"/>
          </w:r>
          <w:r>
            <w:instrText>CITATION CDC18 \l 1033</w:instrText>
          </w:r>
          <w:r>
            <w:fldChar w:fldCharType="separate"/>
          </w:r>
          <w:r>
            <w:t>(CDC, 2018)</w:t>
          </w:r>
          <w:r>
            <w:fldChar w:fldCharType="end"/>
          </w:r>
        </w:sdtContent>
      </w:sdt>
      <w:r>
        <w:t>, and examine</w:t>
      </w:r>
      <w:r w:rsidR="00587848">
        <w:t>s</w:t>
      </w:r>
      <w:r>
        <w:t xml:space="preserve"> the Spearman rank correlation of the predictor variables with the outcome variable.  In addition, we calculate the mean of the predictor variable ranks.  The calculation is </w:t>
      </w:r>
      <w:r w:rsidR="008E0FE8">
        <w:t>performed and available</w:t>
      </w:r>
      <w:r>
        <w:t xml:space="preserve"> in </w:t>
      </w:r>
      <w:r w:rsidR="008E0FE8">
        <w:t>an aggregated</w:t>
      </w:r>
      <w:r>
        <w:t xml:space="preserve"> spreadsheet</w:t>
      </w:r>
      <w:r w:rsidR="008E0FE8">
        <w:t xml:space="preserve"> (</w:t>
      </w:r>
      <w:proofErr w:type="spellStart"/>
      <w:r>
        <w:t>Mississippi_Data_Model</w:t>
      </w:r>
      <w:proofErr w:type="spellEnd"/>
      <w:r w:rsidR="008E0FE8">
        <w:t>).</w:t>
      </w:r>
      <w:r>
        <w:t xml:space="preserve"> Spearman rank correlations </w:t>
      </w:r>
      <w:r w:rsidR="008E0FE8">
        <w:t>are</w:t>
      </w:r>
      <w:r>
        <w:t xml:space="preserve"> calculated using R</w:t>
      </w:r>
      <w:r w:rsidR="00784023">
        <w:t xml:space="preserve"> (Table X)</w:t>
      </w:r>
      <w:r>
        <w:t xml:space="preserve">.  </w:t>
      </w:r>
      <w:r w:rsidR="001E0307">
        <w:t>As ranks are not well suited for transformations, variables were not logarithmically, or otherwise altered.</w:t>
      </w:r>
    </w:p>
    <w:tbl>
      <w:tblPr>
        <w:tblW w:w="8700" w:type="dxa"/>
        <w:tblLook w:val="04A0" w:firstRow="1" w:lastRow="0" w:firstColumn="1" w:lastColumn="0" w:noHBand="0" w:noVBand="1"/>
      </w:tblPr>
      <w:tblGrid>
        <w:gridCol w:w="1666"/>
        <w:gridCol w:w="1032"/>
        <w:gridCol w:w="1274"/>
        <w:gridCol w:w="1717"/>
        <w:gridCol w:w="1811"/>
        <w:gridCol w:w="1750"/>
      </w:tblGrid>
      <w:tr w:rsidR="00914F18" w:rsidRPr="00914F18" w14:paraId="28F09CA8" w14:textId="77777777" w:rsidTr="00914F18">
        <w:trPr>
          <w:trHeight w:val="288"/>
        </w:trPr>
        <w:tc>
          <w:tcPr>
            <w:tcW w:w="8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0A4D7" w14:textId="77777777" w:rsidR="00914F18" w:rsidRPr="00914F18" w:rsidRDefault="00914F18" w:rsidP="00914F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Table X. Spearman Correlation of Predictor Variables, Mississippi</w:t>
            </w:r>
          </w:p>
        </w:tc>
      </w:tr>
      <w:tr w:rsidR="00914F18" w:rsidRPr="00914F18" w14:paraId="584BB5CB" w14:textId="77777777" w:rsidTr="00914F18">
        <w:trPr>
          <w:trHeight w:val="288"/>
        </w:trPr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696A0" w14:textId="77777777" w:rsidR="00914F18" w:rsidRPr="00914F18" w:rsidRDefault="00914F18" w:rsidP="00914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D3770" w14:textId="77777777" w:rsidR="00914F18" w:rsidRPr="00914F18" w:rsidRDefault="00914F18" w:rsidP="00914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914F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HCV_Rate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4B02F" w14:textId="77777777" w:rsidR="00914F18" w:rsidRPr="00914F18" w:rsidRDefault="00914F18" w:rsidP="00914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14F18">
              <w:rPr>
                <w:rFonts w:ascii="Calibri" w:eastAsia="Times New Roman" w:hAnsi="Calibri" w:cs="Calibri"/>
                <w:color w:val="000000"/>
              </w:rPr>
              <w:t>Death_Rate</w:t>
            </w:r>
            <w:proofErr w:type="spellEnd"/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7D584" w14:textId="77777777" w:rsidR="00914F18" w:rsidRPr="00914F18" w:rsidRDefault="00914F18" w:rsidP="00914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Arrest_Rate_10k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6E5A6" w14:textId="77777777" w:rsidR="00914F18" w:rsidRPr="00914F18" w:rsidRDefault="00914F18" w:rsidP="00914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14F18">
              <w:rPr>
                <w:rFonts w:ascii="Calibri" w:eastAsia="Times New Roman" w:hAnsi="Calibri" w:cs="Calibri"/>
                <w:color w:val="000000"/>
              </w:rPr>
              <w:t>Prescription_Rate</w:t>
            </w:r>
            <w:proofErr w:type="spellEnd"/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4C9BA" w14:textId="77777777" w:rsidR="00914F18" w:rsidRPr="00914F18" w:rsidRDefault="00914F18" w:rsidP="00914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Per Capita Income</w:t>
            </w:r>
          </w:p>
        </w:tc>
      </w:tr>
      <w:tr w:rsidR="00914F18" w:rsidRPr="00914F18" w14:paraId="52A03399" w14:textId="77777777" w:rsidTr="00914F18">
        <w:trPr>
          <w:trHeight w:val="288"/>
        </w:trPr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A02B0" w14:textId="77777777" w:rsidR="00914F18" w:rsidRPr="00914F18" w:rsidRDefault="00914F18" w:rsidP="00914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914F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HCV_Rate</w:t>
            </w:r>
            <w:proofErr w:type="spellEnd"/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600E4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CF47C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0.31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C01BB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B1DC1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0.04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13F25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0.17</w:t>
            </w:r>
          </w:p>
        </w:tc>
      </w:tr>
      <w:tr w:rsidR="00914F18" w:rsidRPr="00914F18" w14:paraId="567DE49C" w14:textId="77777777" w:rsidTr="00914F18">
        <w:trPr>
          <w:trHeight w:val="288"/>
        </w:trPr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86785" w14:textId="77777777" w:rsidR="00914F18" w:rsidRPr="00914F18" w:rsidRDefault="00914F18" w:rsidP="00914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914F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Death_Rate</w:t>
            </w:r>
            <w:proofErr w:type="spellEnd"/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84B94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0.31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86D0C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C17A3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39D7B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0.16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D6CA6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0.14</w:t>
            </w:r>
          </w:p>
        </w:tc>
      </w:tr>
      <w:tr w:rsidR="00914F18" w:rsidRPr="00914F18" w14:paraId="3466B983" w14:textId="77777777" w:rsidTr="00914F18">
        <w:trPr>
          <w:trHeight w:val="288"/>
        </w:trPr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81960" w14:textId="77777777" w:rsidR="00914F18" w:rsidRPr="00914F18" w:rsidRDefault="00914F18" w:rsidP="00914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4F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Arrest_Rate_10k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25682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0.2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DA2E1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E4990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8D926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-0.15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F7DB7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0.45</w:t>
            </w:r>
          </w:p>
        </w:tc>
      </w:tr>
      <w:tr w:rsidR="00914F18" w:rsidRPr="00914F18" w14:paraId="01CAC625" w14:textId="77777777" w:rsidTr="00914F18">
        <w:trPr>
          <w:trHeight w:val="288"/>
        </w:trPr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79CDF" w14:textId="77777777" w:rsidR="00914F18" w:rsidRPr="00914F18" w:rsidRDefault="00914F18" w:rsidP="00914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914F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Prescription_Rate</w:t>
            </w:r>
            <w:proofErr w:type="spellEnd"/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9FF63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0.04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753C8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0.16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5D8D5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-0.15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C0732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CDC44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914F18" w:rsidRPr="00914F18" w14:paraId="36CB860B" w14:textId="77777777" w:rsidTr="00914F18">
        <w:trPr>
          <w:trHeight w:val="288"/>
        </w:trPr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017B6" w14:textId="77777777" w:rsidR="00914F18" w:rsidRPr="00914F18" w:rsidRDefault="00914F18" w:rsidP="00914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4F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Per Capita Income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A89A4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0.17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F5854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0.14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C832E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0.45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14E6E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AC02E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</w:tbl>
    <w:p w14:paraId="36B54B32" w14:textId="77777777" w:rsidR="00F66FDC" w:rsidRDefault="00F66FDC" w:rsidP="001E0307">
      <w:pPr>
        <w:ind w:firstLine="720"/>
      </w:pPr>
    </w:p>
    <w:p w14:paraId="7D37C0F8" w14:textId="1ECCED38" w:rsidR="00EF4C72" w:rsidRDefault="008E0FE8" w:rsidP="001E0307">
      <w:pPr>
        <w:ind w:firstLine="720"/>
      </w:pPr>
      <w:r>
        <w:t xml:space="preserve">The interpretation of </w:t>
      </w:r>
      <w:r w:rsidR="000E5954">
        <w:t xml:space="preserve">analysis </w:t>
      </w:r>
      <w:r>
        <w:t xml:space="preserve">output remains </w:t>
      </w:r>
      <w:r w:rsidR="001E0307">
        <w:t xml:space="preserve">relatively </w:t>
      </w:r>
      <w:r>
        <w:t xml:space="preserve">intuitive </w:t>
      </w:r>
      <w:r w:rsidR="001E0307">
        <w:t>as</w:t>
      </w:r>
      <w:r>
        <w:t xml:space="preserve"> </w:t>
      </w:r>
      <w:r w:rsidR="000E5954">
        <w:t>higher score</w:t>
      </w:r>
      <w:r>
        <w:t>s</w:t>
      </w:r>
      <w:r w:rsidR="000E5954">
        <w:t xml:space="preserve"> represent </w:t>
      </w:r>
      <w:r>
        <w:t>increased vulnerability</w:t>
      </w:r>
      <w:r w:rsidR="001E0307">
        <w:t>, showing greater potential for negative outcomes</w:t>
      </w:r>
      <w:r w:rsidR="000E5954">
        <w:t xml:space="preserve">. </w:t>
      </w:r>
      <w:r w:rsidR="001E0307">
        <w:t xml:space="preserve"> Conversely, lower scores represent decreased vulnerability. F</w:t>
      </w:r>
      <w:r w:rsidR="000E5954">
        <w:t>or example, Kemper County has the lowest reported HCV rate (25.3 per 100,000), therefore, it has a score of 1 for the outcome variable; Tallahatchie County has the highest reported HCV rate (329.2 per 100,000), it has a score of 82 for the outcome variable</w:t>
      </w:r>
      <w:r w:rsidR="001E0307">
        <w:t xml:space="preserve">. </w:t>
      </w:r>
      <w:r w:rsidR="000E5954">
        <w:t xml:space="preserve">  </w:t>
      </w:r>
    </w:p>
    <w:p w14:paraId="7D37C0F9" w14:textId="77777777" w:rsidR="00EF4C72" w:rsidRDefault="000E5954">
      <w:r>
        <w:tab/>
        <w:t xml:space="preserve">We used three tools to perform Mississippi’s JVA: Power BI (mapping, selected univariate analysis), R (mapping, statistical analysis) and Excel (ranking).  As such, figures may appear different depending on the tool used.  </w:t>
      </w:r>
    </w:p>
    <w:p w14:paraId="7D37C0FA" w14:textId="77777777" w:rsidR="00EF4C72" w:rsidRPr="00734112" w:rsidRDefault="000E5954">
      <w:pPr>
        <w:pStyle w:val="Heading1"/>
        <w:rPr>
          <w:b/>
          <w:bCs/>
        </w:rPr>
      </w:pPr>
      <w:r w:rsidRPr="00734112">
        <w:rPr>
          <w:b/>
          <w:bCs/>
        </w:rPr>
        <w:t>Results</w:t>
      </w:r>
    </w:p>
    <w:p w14:paraId="7D37C0FC" w14:textId="77777777" w:rsidR="00EF4C72" w:rsidRPr="00587848" w:rsidRDefault="000E5954" w:rsidP="00D060B6">
      <w:pPr>
        <w:pStyle w:val="Heading2"/>
        <w:ind w:firstLine="720"/>
        <w:rPr>
          <w:rFonts w:asciiTheme="minorHAnsi" w:hAnsiTheme="minorHAnsi"/>
        </w:rPr>
      </w:pPr>
      <w:r w:rsidRPr="00587848">
        <w:rPr>
          <w:rFonts w:asciiTheme="minorHAnsi" w:hAnsiTheme="minorHAnsi"/>
        </w:rPr>
        <w:t>Univariate Results</w:t>
      </w:r>
    </w:p>
    <w:p w14:paraId="7D37C0FE" w14:textId="0D1C4D76" w:rsidR="00EF4C72" w:rsidRDefault="000E5954">
      <w:r>
        <w:tab/>
        <w:t>Selected univariate results are in Table 1</w:t>
      </w:r>
      <w:r w:rsidR="001E0307">
        <w:t>, shown below</w:t>
      </w:r>
      <w:r>
        <w:t>.</w:t>
      </w:r>
      <w:r>
        <w:tab/>
      </w:r>
    </w:p>
    <w:p w14:paraId="7D37C0FF" w14:textId="77777777" w:rsidR="00EF4C72" w:rsidRPr="00D060B6" w:rsidRDefault="000E5954" w:rsidP="003276EC">
      <w:pPr>
        <w:pStyle w:val="Heading4"/>
        <w:rPr>
          <w:b/>
          <w:bCs/>
          <w:i w:val="0"/>
          <w:iCs w:val="0"/>
        </w:rPr>
      </w:pPr>
      <w:r w:rsidRPr="00D060B6">
        <w:t xml:space="preserve">Table </w:t>
      </w:r>
      <w:r w:rsidRPr="00D060B6">
        <w:fldChar w:fldCharType="begin"/>
      </w:r>
      <w:r w:rsidRPr="00D060B6">
        <w:instrText>SEQ Table \* ARABIC</w:instrText>
      </w:r>
      <w:r w:rsidRPr="00D060B6">
        <w:fldChar w:fldCharType="separate"/>
      </w:r>
      <w:r w:rsidRPr="00D060B6">
        <w:t>1</w:t>
      </w:r>
      <w:r w:rsidRPr="00D060B6">
        <w:fldChar w:fldCharType="end"/>
      </w:r>
      <w:r w:rsidRPr="00D060B6">
        <w:t>:</w:t>
      </w:r>
      <w:r w:rsidRPr="00D060B6">
        <w:rPr>
          <w:b/>
          <w:bCs/>
        </w:rPr>
        <w:t xml:space="preserve"> </w:t>
      </w:r>
      <w:r w:rsidRPr="00D060B6">
        <w:t>Selected Univariate Results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3266"/>
        <w:gridCol w:w="829"/>
        <w:gridCol w:w="1209"/>
        <w:gridCol w:w="901"/>
        <w:gridCol w:w="829"/>
        <w:gridCol w:w="1230"/>
        <w:gridCol w:w="829"/>
      </w:tblGrid>
      <w:tr w:rsidR="00EF4C72" w14:paraId="7D37C107" w14:textId="77777777" w:rsidTr="007341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37C100" w14:textId="77777777" w:rsidR="00EF4C72" w:rsidRPr="00587848" w:rsidRDefault="000E5954">
            <w:pPr>
              <w:pStyle w:val="TableContents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Indicator</w:t>
            </w:r>
          </w:p>
        </w:tc>
        <w:tc>
          <w:tcPr>
            <w:tcW w:w="0" w:type="auto"/>
          </w:tcPr>
          <w:p w14:paraId="7D37C101" w14:textId="77777777" w:rsidR="00EF4C72" w:rsidRPr="00587848" w:rsidRDefault="000E5954" w:rsidP="003276EC">
            <w:pPr>
              <w:pStyle w:val="TableContents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Min</w:t>
            </w:r>
          </w:p>
        </w:tc>
        <w:tc>
          <w:tcPr>
            <w:tcW w:w="0" w:type="auto"/>
          </w:tcPr>
          <w:p w14:paraId="7D37C102" w14:textId="77777777" w:rsidR="00EF4C72" w:rsidRPr="00587848" w:rsidRDefault="000E5954" w:rsidP="003276EC">
            <w:pPr>
              <w:pStyle w:val="TableContents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1</w:t>
            </w:r>
            <w:r w:rsidRPr="00587848">
              <w:rPr>
                <w:b w:val="0"/>
                <w:bCs w:val="0"/>
                <w:color w:val="2F5496" w:themeColor="accent1" w:themeShade="BF"/>
                <w:vertAlign w:val="superscript"/>
              </w:rPr>
              <w:t>st</w:t>
            </w:r>
            <w:r w:rsidRPr="00587848">
              <w:rPr>
                <w:b w:val="0"/>
                <w:bCs w:val="0"/>
                <w:color w:val="2F5496" w:themeColor="accent1" w:themeShade="BF"/>
              </w:rPr>
              <w:t xml:space="preserve"> Quartile</w:t>
            </w:r>
          </w:p>
        </w:tc>
        <w:tc>
          <w:tcPr>
            <w:tcW w:w="0" w:type="auto"/>
          </w:tcPr>
          <w:p w14:paraId="7D37C103" w14:textId="77777777" w:rsidR="00EF4C72" w:rsidRPr="00587848" w:rsidRDefault="000E5954" w:rsidP="003276EC">
            <w:pPr>
              <w:pStyle w:val="TableContents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Median</w:t>
            </w:r>
          </w:p>
        </w:tc>
        <w:tc>
          <w:tcPr>
            <w:tcW w:w="0" w:type="auto"/>
          </w:tcPr>
          <w:p w14:paraId="7D37C104" w14:textId="77777777" w:rsidR="00EF4C72" w:rsidRPr="00587848" w:rsidRDefault="000E5954" w:rsidP="003276EC">
            <w:pPr>
              <w:pStyle w:val="TableContents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Mean</w:t>
            </w:r>
          </w:p>
        </w:tc>
        <w:tc>
          <w:tcPr>
            <w:tcW w:w="0" w:type="auto"/>
          </w:tcPr>
          <w:p w14:paraId="7D37C105" w14:textId="77777777" w:rsidR="00EF4C72" w:rsidRPr="00587848" w:rsidRDefault="000E5954" w:rsidP="003276EC">
            <w:pPr>
              <w:pStyle w:val="TableContents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3</w:t>
            </w:r>
            <w:r w:rsidRPr="00587848">
              <w:rPr>
                <w:b w:val="0"/>
                <w:bCs w:val="0"/>
                <w:color w:val="2F5496" w:themeColor="accent1" w:themeShade="BF"/>
                <w:vertAlign w:val="superscript"/>
              </w:rPr>
              <w:t>rd</w:t>
            </w:r>
            <w:r w:rsidRPr="00587848">
              <w:rPr>
                <w:b w:val="0"/>
                <w:bCs w:val="0"/>
                <w:color w:val="2F5496" w:themeColor="accent1" w:themeShade="BF"/>
              </w:rPr>
              <w:t xml:space="preserve"> Quartile</w:t>
            </w:r>
          </w:p>
        </w:tc>
        <w:tc>
          <w:tcPr>
            <w:tcW w:w="0" w:type="auto"/>
          </w:tcPr>
          <w:p w14:paraId="7D37C106" w14:textId="77777777" w:rsidR="00EF4C72" w:rsidRPr="00587848" w:rsidRDefault="000E5954" w:rsidP="003276EC">
            <w:pPr>
              <w:pStyle w:val="TableContents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Max</w:t>
            </w:r>
          </w:p>
        </w:tc>
      </w:tr>
      <w:tr w:rsidR="00EF4C72" w14:paraId="7D37C10F" w14:textId="77777777" w:rsidTr="007341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37C108" w14:textId="77777777" w:rsidR="00EF4C72" w:rsidRPr="00587848" w:rsidRDefault="000E5954">
            <w:pPr>
              <w:pStyle w:val="TableContents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lastRenderedPageBreak/>
              <w:t>Drug Related Arrest Rate</w:t>
            </w:r>
          </w:p>
        </w:tc>
        <w:tc>
          <w:tcPr>
            <w:tcW w:w="0" w:type="auto"/>
          </w:tcPr>
          <w:p w14:paraId="7D37C109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0.00</w:t>
            </w:r>
          </w:p>
        </w:tc>
        <w:tc>
          <w:tcPr>
            <w:tcW w:w="0" w:type="auto"/>
          </w:tcPr>
          <w:p w14:paraId="7D37C10A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0.00</w:t>
            </w:r>
          </w:p>
        </w:tc>
        <w:tc>
          <w:tcPr>
            <w:tcW w:w="0" w:type="auto"/>
          </w:tcPr>
          <w:p w14:paraId="7D37C10B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17.0</w:t>
            </w:r>
          </w:p>
        </w:tc>
        <w:tc>
          <w:tcPr>
            <w:tcW w:w="0" w:type="auto"/>
          </w:tcPr>
          <w:p w14:paraId="7D37C10C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32.6</w:t>
            </w:r>
          </w:p>
        </w:tc>
        <w:tc>
          <w:tcPr>
            <w:tcW w:w="0" w:type="auto"/>
          </w:tcPr>
          <w:p w14:paraId="7D37C10D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57.4</w:t>
            </w:r>
          </w:p>
        </w:tc>
        <w:tc>
          <w:tcPr>
            <w:tcW w:w="0" w:type="auto"/>
          </w:tcPr>
          <w:p w14:paraId="7D37C10E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152.4</w:t>
            </w:r>
          </w:p>
        </w:tc>
      </w:tr>
      <w:tr w:rsidR="00EF4C72" w14:paraId="7D37C117" w14:textId="77777777" w:rsidTr="007341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37C110" w14:textId="77777777" w:rsidR="00EF4C72" w:rsidRPr="00587848" w:rsidRDefault="000E5954">
            <w:pPr>
              <w:pStyle w:val="TableContents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Suspected Overdose Death Rate</w:t>
            </w:r>
          </w:p>
        </w:tc>
        <w:tc>
          <w:tcPr>
            <w:tcW w:w="0" w:type="auto"/>
          </w:tcPr>
          <w:p w14:paraId="7D37C111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0.00</w:t>
            </w:r>
          </w:p>
        </w:tc>
        <w:tc>
          <w:tcPr>
            <w:tcW w:w="0" w:type="auto"/>
          </w:tcPr>
          <w:p w14:paraId="7D37C112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0.00</w:t>
            </w:r>
          </w:p>
        </w:tc>
        <w:tc>
          <w:tcPr>
            <w:tcW w:w="0" w:type="auto"/>
          </w:tcPr>
          <w:p w14:paraId="7D37C113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10.0</w:t>
            </w:r>
          </w:p>
        </w:tc>
        <w:tc>
          <w:tcPr>
            <w:tcW w:w="0" w:type="auto"/>
          </w:tcPr>
          <w:p w14:paraId="7D37C114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9.94</w:t>
            </w:r>
          </w:p>
        </w:tc>
        <w:tc>
          <w:tcPr>
            <w:tcW w:w="0" w:type="auto"/>
          </w:tcPr>
          <w:p w14:paraId="7D37C115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14.2</w:t>
            </w:r>
          </w:p>
        </w:tc>
        <w:tc>
          <w:tcPr>
            <w:tcW w:w="0" w:type="auto"/>
          </w:tcPr>
          <w:p w14:paraId="7D37C116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32.0</w:t>
            </w:r>
          </w:p>
        </w:tc>
      </w:tr>
      <w:tr w:rsidR="00EF4C72" w14:paraId="7D37C11F" w14:textId="77777777" w:rsidTr="007341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37C118" w14:textId="77777777" w:rsidR="00EF4C72" w:rsidRPr="00587848" w:rsidRDefault="000E5954">
            <w:pPr>
              <w:pStyle w:val="TableContents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Per Capita Income</w:t>
            </w:r>
          </w:p>
        </w:tc>
        <w:tc>
          <w:tcPr>
            <w:tcW w:w="0" w:type="auto"/>
          </w:tcPr>
          <w:p w14:paraId="7D37C119" w14:textId="7F0FB049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</w:t>
            </w:r>
            <w:r w:rsidR="003276EC">
              <w:t>,</w:t>
            </w:r>
            <w:r>
              <w:t>394</w:t>
            </w:r>
          </w:p>
        </w:tc>
        <w:tc>
          <w:tcPr>
            <w:tcW w:w="0" w:type="auto"/>
          </w:tcPr>
          <w:p w14:paraId="7D37C11A" w14:textId="17EADE6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</w:t>
            </w:r>
            <w:r w:rsidR="003276EC">
              <w:t>,</w:t>
            </w:r>
            <w:r>
              <w:t>123</w:t>
            </w:r>
          </w:p>
        </w:tc>
        <w:tc>
          <w:tcPr>
            <w:tcW w:w="0" w:type="auto"/>
          </w:tcPr>
          <w:p w14:paraId="7D37C11B" w14:textId="2862CEE4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  <w:r w:rsidR="003276EC">
              <w:t>,</w:t>
            </w:r>
            <w:r>
              <w:t>094</w:t>
            </w:r>
          </w:p>
        </w:tc>
        <w:tc>
          <w:tcPr>
            <w:tcW w:w="0" w:type="auto"/>
          </w:tcPr>
          <w:p w14:paraId="7D37C11C" w14:textId="71A7C084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  <w:r w:rsidR="003276EC">
              <w:t>,</w:t>
            </w:r>
            <w:r>
              <w:t>128</w:t>
            </w:r>
          </w:p>
        </w:tc>
        <w:tc>
          <w:tcPr>
            <w:tcW w:w="0" w:type="auto"/>
          </w:tcPr>
          <w:p w14:paraId="7D37C11D" w14:textId="4B9170ED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</w:t>
            </w:r>
            <w:r w:rsidR="003276EC">
              <w:t>,</w:t>
            </w:r>
            <w:r>
              <w:t>664</w:t>
            </w:r>
          </w:p>
        </w:tc>
        <w:tc>
          <w:tcPr>
            <w:tcW w:w="0" w:type="auto"/>
          </w:tcPr>
          <w:p w14:paraId="7D37C11E" w14:textId="25A6205F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36</w:t>
            </w:r>
            <w:r w:rsidR="003276EC">
              <w:t>,</w:t>
            </w:r>
            <w:r>
              <w:t>627</w:t>
            </w:r>
          </w:p>
        </w:tc>
      </w:tr>
      <w:tr w:rsidR="00EF4C72" w14:paraId="7D37C127" w14:textId="77777777" w:rsidTr="007341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37C120" w14:textId="24B2EBE0" w:rsidR="00EF4C72" w:rsidRPr="00587848" w:rsidRDefault="000E5954">
            <w:pPr>
              <w:pStyle w:val="TableContents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 xml:space="preserve">Per Capita Patients with Opioid </w:t>
            </w:r>
            <w:r w:rsidR="003276EC" w:rsidRPr="00587848">
              <w:rPr>
                <w:b w:val="0"/>
                <w:bCs w:val="0"/>
                <w:color w:val="2F5496" w:themeColor="accent1" w:themeShade="BF"/>
              </w:rPr>
              <w:t>Rx</w:t>
            </w:r>
          </w:p>
        </w:tc>
        <w:tc>
          <w:tcPr>
            <w:tcW w:w="0" w:type="auto"/>
          </w:tcPr>
          <w:p w14:paraId="7D37C121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153</w:t>
            </w:r>
          </w:p>
        </w:tc>
        <w:tc>
          <w:tcPr>
            <w:tcW w:w="0" w:type="auto"/>
          </w:tcPr>
          <w:p w14:paraId="7D37C122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228</w:t>
            </w:r>
          </w:p>
        </w:tc>
        <w:tc>
          <w:tcPr>
            <w:tcW w:w="0" w:type="auto"/>
          </w:tcPr>
          <w:p w14:paraId="7D37C123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248.5</w:t>
            </w:r>
          </w:p>
        </w:tc>
        <w:tc>
          <w:tcPr>
            <w:tcW w:w="0" w:type="auto"/>
          </w:tcPr>
          <w:p w14:paraId="7D37C124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252.9</w:t>
            </w:r>
          </w:p>
        </w:tc>
        <w:tc>
          <w:tcPr>
            <w:tcW w:w="0" w:type="auto"/>
          </w:tcPr>
          <w:p w14:paraId="7D37C125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268</w:t>
            </w:r>
          </w:p>
        </w:tc>
        <w:tc>
          <w:tcPr>
            <w:tcW w:w="0" w:type="auto"/>
          </w:tcPr>
          <w:p w14:paraId="7D37C126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488</w:t>
            </w:r>
          </w:p>
        </w:tc>
      </w:tr>
      <w:tr w:rsidR="00EF4C72" w14:paraId="7D37C12F" w14:textId="77777777" w:rsidTr="007341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37C128" w14:textId="77777777" w:rsidR="00EF4C72" w:rsidRPr="00587848" w:rsidRDefault="000E5954">
            <w:pPr>
              <w:pStyle w:val="TableContents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Hepatitis C Incidence</w:t>
            </w:r>
          </w:p>
        </w:tc>
        <w:tc>
          <w:tcPr>
            <w:tcW w:w="0" w:type="auto"/>
          </w:tcPr>
          <w:p w14:paraId="7D37C129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0" w:type="auto"/>
          </w:tcPr>
          <w:p w14:paraId="7D37C12A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63.3</w:t>
            </w:r>
          </w:p>
        </w:tc>
        <w:tc>
          <w:tcPr>
            <w:tcW w:w="0" w:type="auto"/>
          </w:tcPr>
          <w:p w14:paraId="7D37C12B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100.0</w:t>
            </w:r>
          </w:p>
        </w:tc>
        <w:tc>
          <w:tcPr>
            <w:tcW w:w="0" w:type="auto"/>
          </w:tcPr>
          <w:p w14:paraId="7D37C12C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106.7</w:t>
            </w:r>
          </w:p>
        </w:tc>
        <w:tc>
          <w:tcPr>
            <w:tcW w:w="0" w:type="auto"/>
          </w:tcPr>
          <w:p w14:paraId="7D37C12D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151.7</w:t>
            </w:r>
          </w:p>
        </w:tc>
        <w:tc>
          <w:tcPr>
            <w:tcW w:w="0" w:type="auto"/>
          </w:tcPr>
          <w:p w14:paraId="7D37C12E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329.2</w:t>
            </w:r>
          </w:p>
        </w:tc>
      </w:tr>
    </w:tbl>
    <w:p w14:paraId="7D37C130" w14:textId="77777777" w:rsidR="00EF4C72" w:rsidRDefault="00EF4C72"/>
    <w:p w14:paraId="7D37C131" w14:textId="77777777" w:rsidR="00EF4C72" w:rsidRDefault="00EF4C72"/>
    <w:p w14:paraId="7D37C132" w14:textId="77777777" w:rsidR="00EF4C72" w:rsidRPr="00587848" w:rsidRDefault="000E5954" w:rsidP="00D060B6">
      <w:pPr>
        <w:pStyle w:val="Heading2"/>
        <w:ind w:firstLine="720"/>
        <w:rPr>
          <w:rFonts w:asciiTheme="minorHAnsi" w:hAnsiTheme="minorHAnsi"/>
        </w:rPr>
      </w:pPr>
      <w:r w:rsidRPr="00587848">
        <w:rPr>
          <w:rFonts w:asciiTheme="minorHAnsi" w:hAnsiTheme="minorHAnsi"/>
        </w:rPr>
        <w:t>Vulnerability Index Results</w:t>
      </w:r>
    </w:p>
    <w:p w14:paraId="7D37C133" w14:textId="029E38BB" w:rsidR="00EF4C72" w:rsidRDefault="000E5954">
      <w:r>
        <w:tab/>
        <w:t xml:space="preserve">For ease, results </w:t>
      </w:r>
      <w:r w:rsidR="001E0307">
        <w:t>are</w:t>
      </w:r>
      <w:r>
        <w:t xml:space="preserve"> mapped using Power Bi Desktop.  Power BI Desktop allows for local analysis </w:t>
      </w:r>
      <w:r w:rsidR="001E0307">
        <w:t>and rapid visualization</w:t>
      </w:r>
      <w:r>
        <w:t>.  For both the outcome variable: Hepatitis C</w:t>
      </w:r>
      <w:r w:rsidR="001E0307">
        <w:t xml:space="preserve"> </w:t>
      </w:r>
      <w:r>
        <w:t>and the predictor variables, there appears to be a cluster in the Gulf Coast section of Mississippi, near Hattiesburg.  This can be formalized in later analysis using Spearman rank correlation.</w:t>
      </w:r>
    </w:p>
    <w:p w14:paraId="7D37C134" w14:textId="77777777" w:rsidR="00EF4C72" w:rsidRDefault="000E5954">
      <w:pPr>
        <w:keepNext/>
        <w:jc w:val="center"/>
      </w:pPr>
      <w:r>
        <w:rPr>
          <w:noProof/>
        </w:rPr>
        <w:drawing>
          <wp:inline distT="0" distB="0" distL="0" distR="0" wp14:anchorId="7D37C140" wp14:editId="1AE4363C">
            <wp:extent cx="5893281" cy="3314700"/>
            <wp:effectExtent l="133350" t="114300" r="107950" b="15240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6457" cy="332211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7D37C135" w14:textId="77777777" w:rsidR="00EF4C72" w:rsidRDefault="000E5954">
      <w:pPr>
        <w:pStyle w:val="Caption"/>
        <w:jc w:val="center"/>
      </w:pPr>
      <w:r>
        <w:t xml:space="preserve">Figure </w:t>
      </w:r>
      <w:r>
        <w:fldChar w:fldCharType="begin"/>
      </w:r>
      <w:r>
        <w:instrText>SEQ Figure \* ARABIC</w:instrText>
      </w:r>
      <w:r>
        <w:fldChar w:fldCharType="separate"/>
      </w:r>
      <w:r>
        <w:t>2</w:t>
      </w:r>
      <w:r>
        <w:fldChar w:fldCharType="end"/>
      </w:r>
      <w:r>
        <w:t xml:space="preserve"> Jurisdiction Vulnerability Index Results</w:t>
      </w:r>
    </w:p>
    <w:p w14:paraId="7D37C136" w14:textId="519136D8" w:rsidR="00EF4C72" w:rsidRDefault="000E5954">
      <w:r>
        <w:tab/>
        <w:t>Based on this analysis, potential action items for Mississippi include making sure that individuals in the Gulf Coast</w:t>
      </w:r>
      <w:r w:rsidR="001E0307">
        <w:t xml:space="preserve"> have</w:t>
      </w:r>
      <w:r>
        <w:t xml:space="preserve"> </w:t>
      </w:r>
      <w:proofErr w:type="gramStart"/>
      <w:r>
        <w:t>sufficient</w:t>
      </w:r>
      <w:proofErr w:type="gramEnd"/>
      <w:r>
        <w:t xml:space="preserve"> access to protective resources and treatment for HCV</w:t>
      </w:r>
      <w:r w:rsidR="001E0307">
        <w:t>,</w:t>
      </w:r>
      <w:r>
        <w:t xml:space="preserve"> HIV</w:t>
      </w:r>
      <w:r w:rsidR="001E0307">
        <w:t>, and</w:t>
      </w:r>
      <w:r>
        <w:t xml:space="preserve"> </w:t>
      </w:r>
      <w:r w:rsidR="001E0307">
        <w:t xml:space="preserve">other </w:t>
      </w:r>
      <w:r>
        <w:t>opioid</w:t>
      </w:r>
      <w:r w:rsidR="001E0307">
        <w:t>-related disease</w:t>
      </w:r>
      <w:r>
        <w:t xml:space="preserve"> outbreak</w:t>
      </w:r>
      <w:r w:rsidR="001E0307">
        <w:t>s</w:t>
      </w:r>
      <w:r>
        <w:t>.</w:t>
      </w:r>
    </w:p>
    <w:p w14:paraId="7D37C137" w14:textId="3C18F677" w:rsidR="00EF4C72" w:rsidRDefault="000E5954">
      <w:r>
        <w:tab/>
        <w:t xml:space="preserve">While Tallahatchie County has the highest HCV rate, it has a low JVA score (average rank 29.5 of 82 counties, below the median value).  This suggested vulnerability due to factors not captured in the </w:t>
      </w:r>
      <w:r>
        <w:lastRenderedPageBreak/>
        <w:t>model</w:t>
      </w:r>
      <w:r w:rsidR="001E0307">
        <w:t>;</w:t>
      </w:r>
      <w:r>
        <w:t xml:space="preserve"> further investigation is needed to determine if those factors are ongoing (a variable excluded from the model), unique (something about the county that makes it different), or one-time (perhaps HCV users moving the county).</w:t>
      </w:r>
    </w:p>
    <w:p w14:paraId="7D37C138" w14:textId="77777777" w:rsidR="00EF4C72" w:rsidRPr="00587848" w:rsidRDefault="000E5954" w:rsidP="00734112">
      <w:pPr>
        <w:pStyle w:val="Heading3"/>
        <w:ind w:firstLine="720"/>
        <w:rPr>
          <w:rFonts w:asciiTheme="minorHAnsi" w:hAnsiTheme="minorHAnsi"/>
          <w:color w:val="2F5496" w:themeColor="accent1" w:themeShade="BF"/>
          <w:sz w:val="26"/>
          <w:szCs w:val="26"/>
        </w:rPr>
      </w:pPr>
      <w:r w:rsidRPr="00587848">
        <w:rPr>
          <w:rFonts w:asciiTheme="minorHAnsi" w:hAnsiTheme="minorHAnsi"/>
          <w:color w:val="2F5496" w:themeColor="accent1" w:themeShade="BF"/>
          <w:sz w:val="26"/>
          <w:szCs w:val="26"/>
        </w:rPr>
        <w:t>Focus</w:t>
      </w:r>
    </w:p>
    <w:p w14:paraId="7D37C13A" w14:textId="5E3BFEB2" w:rsidR="00EF4C72" w:rsidRDefault="000E5954">
      <w:r>
        <w:tab/>
      </w:r>
      <w:r w:rsidR="00423E2C">
        <w:t>The focus reviews the specific analysis results for</w:t>
      </w:r>
      <w:r>
        <w:t xml:space="preserve"> Pearl River County, located in the Gulf Coast Region.  Across the four indicators, Pearl River has an average rank of 59 (out of a maximum possible of 88 counties): 81 for deaths, 56 for prescriptions, 18 for income, 81 for drug arrests.  It has the 74</w:t>
      </w:r>
      <w:r>
        <w:rPr>
          <w:vertAlign w:val="superscript"/>
        </w:rPr>
        <w:t>th</w:t>
      </w:r>
      <w:r>
        <w:t xml:space="preserve"> highest rate of HCV incidence, 179 per 100,000 population.</w:t>
      </w:r>
    </w:p>
    <w:p w14:paraId="7D37C13B" w14:textId="5049E4A3" w:rsidR="00EF4C72" w:rsidRDefault="000E5954">
      <w:r>
        <w:tab/>
      </w:r>
      <w:r w:rsidR="00423E2C">
        <w:t>By</w:t>
      </w:r>
      <w:r>
        <w:t xml:space="preserve"> comparison</w:t>
      </w:r>
      <w:r w:rsidR="00423E2C">
        <w:t xml:space="preserve"> to state averages (</w:t>
      </w:r>
      <w:r>
        <w:t>median rate of HCV incidence in Mississippi is 100 per 100,000 population</w:t>
      </w:r>
      <w:r w:rsidR="00423E2C">
        <w:t>)</w:t>
      </w:r>
      <w:r w:rsidR="003F7B66">
        <w:t xml:space="preserve"> </w:t>
      </w:r>
      <w:r w:rsidR="00423E2C">
        <w:t xml:space="preserve">the </w:t>
      </w:r>
      <w:r w:rsidR="003F7B66">
        <w:t xml:space="preserve">HCV incidence is Pearl River County is 1.8 times </w:t>
      </w:r>
      <w:r w:rsidR="00423E2C">
        <w:t>higher</w:t>
      </w:r>
      <w:r w:rsidR="00286549">
        <w:t>.</w:t>
      </w:r>
      <w:r w:rsidR="009F0C7F">
        <w:t xml:space="preserve">  The two indicators where </w:t>
      </w:r>
      <w:r w:rsidR="00882F4E">
        <w:t xml:space="preserve">Pearl River </w:t>
      </w:r>
      <w:r w:rsidR="0050301B">
        <w:t xml:space="preserve">County </w:t>
      </w:r>
      <w:r w:rsidR="00882F4E">
        <w:t xml:space="preserve">has the greatest ranked vulnerability are drug overdose deaths and drug arrests.  By focusing on </w:t>
      </w:r>
      <w:r w:rsidR="00734112">
        <w:t>evidence-based</w:t>
      </w:r>
      <w:r w:rsidR="00882F4E">
        <w:t xml:space="preserve"> programs that </w:t>
      </w:r>
      <w:r w:rsidR="0050301B">
        <w:t>lower these indicators, Pearl River County’s HCV incidence would be expected to move closer to the statewide median</w:t>
      </w:r>
      <w:r w:rsidR="00423E2C">
        <w:t xml:space="preserve">, and thus reduce </w:t>
      </w:r>
      <w:r w:rsidR="00D01651">
        <w:t>vulnerability</w:t>
      </w:r>
      <w:r w:rsidR="0050301B">
        <w:t>.</w:t>
      </w:r>
      <w:r>
        <w:br/>
      </w:r>
    </w:p>
    <w:p w14:paraId="780E5660" w14:textId="77777777" w:rsidR="00734112" w:rsidRDefault="000E5954">
      <w:pPr>
        <w:pStyle w:val="Heading1"/>
      </w:pPr>
      <w:r>
        <w:rPr>
          <w:noProof/>
        </w:rPr>
        <w:drawing>
          <wp:anchor distT="0" distB="0" distL="0" distR="0" simplePos="0" relativeHeight="4" behindDoc="0" locked="0" layoutInCell="1" allowOverlap="1" wp14:anchorId="7D37C142" wp14:editId="7BEBEF26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082540" cy="3208020"/>
            <wp:effectExtent l="133350" t="114300" r="118110" b="144780"/>
            <wp:wrapSquare wrapText="largest"/>
            <wp:docPr id="3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2540" cy="32080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br/>
      </w:r>
      <w:r>
        <w:br/>
      </w:r>
      <w:r>
        <w:br/>
      </w:r>
      <w:r>
        <w:br/>
      </w:r>
    </w:p>
    <w:p w14:paraId="7D37C13C" w14:textId="234A64EB" w:rsidR="00EF4C72" w:rsidRPr="00734112" w:rsidRDefault="000E5954">
      <w:pPr>
        <w:pStyle w:val="Heading1"/>
        <w:rPr>
          <w:b/>
          <w:bCs/>
        </w:rPr>
      </w:pPr>
      <w:r w:rsidRPr="00734112">
        <w:rPr>
          <w:b/>
          <w:bCs/>
        </w:rPr>
        <w:t>Conclusions</w:t>
      </w:r>
    </w:p>
    <w:p w14:paraId="7D37C13D" w14:textId="0B8BDD06" w:rsidR="00EF4C72" w:rsidRDefault="000E5954">
      <w:r>
        <w:tab/>
        <w:t xml:space="preserve">Unlike Poisson regression, </w:t>
      </w:r>
      <w:r w:rsidR="00D01651">
        <w:t>this analysis method</w:t>
      </w:r>
      <w:r>
        <w:t xml:space="preserve"> cannot predict outcome rates or offer deeper analysis into specific variables.  </w:t>
      </w:r>
      <w:r w:rsidR="00D01651">
        <w:t xml:space="preserve">However, as a general analysis, this model can be performed using basic spreadsheet calculations and therefore </w:t>
      </w:r>
      <w:r>
        <w:t xml:space="preserve">has </w:t>
      </w:r>
      <w:r w:rsidR="00D01651">
        <w:t>a</w:t>
      </w:r>
      <w:r>
        <w:t xml:space="preserve"> </w:t>
      </w:r>
      <w:r w:rsidR="00D01651">
        <w:t xml:space="preserve">distinct </w:t>
      </w:r>
      <w:r>
        <w:t xml:space="preserve">advantage </w:t>
      </w:r>
      <w:r w:rsidR="00D01651">
        <w:t>in ease of use, transparency, and relatively simple interpretations.  J</w:t>
      </w:r>
      <w:r>
        <w:t xml:space="preserve">urisdictions can easily substitute their own variables to perform </w:t>
      </w:r>
      <w:r w:rsidR="00D01651">
        <w:t xml:space="preserve">this kind of </w:t>
      </w:r>
      <w:r>
        <w:t>analysis and determine county vulnerability</w:t>
      </w:r>
      <w:r w:rsidR="00D01651">
        <w:t xml:space="preserve"> in a customizable fashion</w:t>
      </w:r>
      <w:r>
        <w:t>.  Depending on needs, the spreadsheet can be expanded to include Spearman rank correlation calculations or conditional formatting for percentiles.</w:t>
      </w:r>
    </w:p>
    <w:p w14:paraId="0FAAE79B" w14:textId="204C5E7D" w:rsidR="00087CD0" w:rsidRDefault="00087CD0">
      <w:r>
        <w:lastRenderedPageBreak/>
        <w:tab/>
        <w:t>The best way to share the interpretation of this model with members of the public, or stakeholders less familiar with this applied method, is to describe the resulting index, as a simple vulnerability rank</w:t>
      </w:r>
      <w:r w:rsidR="00355A33">
        <w:t>ed position</w:t>
      </w:r>
      <w:r>
        <w:t xml:space="preserve">.  An explanation can therefore be reduced to the basic understanding that the average rank indicates broadly, the relative vulnerability position of a county, with respect to other counties that were included in the analysis.  More so than </w:t>
      </w:r>
      <w:r w:rsidR="00355A33">
        <w:t>with more advanced statistical methods,</w:t>
      </w:r>
      <w:r>
        <w:t xml:space="preserve"> the average rank </w:t>
      </w:r>
      <w:r w:rsidR="00355A33">
        <w:t xml:space="preserve">output can be communicated easily, and with certain familiarity to general audiences.  This is because often, journalistic coverage of national </w:t>
      </w:r>
      <w:r>
        <w:t>statistics</w:t>
      </w:r>
      <w:r w:rsidR="00355A33">
        <w:t xml:space="preserve"> often converts results into ranks for</w:t>
      </w:r>
      <w:r>
        <w:t xml:space="preserve"> states in the U.S. (e.g. </w:t>
      </w:r>
      <w:r w:rsidR="00355A33">
        <w:t xml:space="preserve">average salary rank, alcohol consumed per capita rank, education spending rank, etc.).  The results of this kind of analysis can be thought of and interpreted in a similar fashion.  </w:t>
      </w:r>
    </w:p>
    <w:p w14:paraId="2CD1A320" w14:textId="016BCD12" w:rsidR="00DF014D" w:rsidRDefault="00DF014D">
      <w:pPr>
        <w:spacing w:after="0" w:line="240" w:lineRule="auto"/>
      </w:pPr>
      <w:r>
        <w:br w:type="page"/>
      </w:r>
    </w:p>
    <w:p w14:paraId="1FA6DD7B" w14:textId="2E0AA9AB" w:rsidR="00DF014D" w:rsidRDefault="00127521" w:rsidP="00127521">
      <w:pPr>
        <w:pStyle w:val="Heading1"/>
      </w:pPr>
      <w:r>
        <w:lastRenderedPageBreak/>
        <w:t>Appendices:</w:t>
      </w:r>
    </w:p>
    <w:tbl>
      <w:tblPr>
        <w:tblW w:w="9350" w:type="dxa"/>
        <w:tblLook w:val="04A0" w:firstRow="1" w:lastRow="0" w:firstColumn="1" w:lastColumn="0" w:noHBand="0" w:noVBand="1"/>
      </w:tblPr>
      <w:tblGrid>
        <w:gridCol w:w="2258"/>
        <w:gridCol w:w="960"/>
        <w:gridCol w:w="1189"/>
        <w:gridCol w:w="1088"/>
        <w:gridCol w:w="1096"/>
        <w:gridCol w:w="1518"/>
        <w:gridCol w:w="1241"/>
      </w:tblGrid>
      <w:tr w:rsidR="00CD2375" w:rsidRPr="00CD2375" w14:paraId="12B974D7" w14:textId="77777777" w:rsidTr="00CD2375">
        <w:trPr>
          <w:trHeight w:val="288"/>
        </w:trPr>
        <w:tc>
          <w:tcPr>
            <w:tcW w:w="9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24BFA" w14:textId="77777777" w:rsidR="00CD2375" w:rsidRPr="00CD2375" w:rsidRDefault="00CD2375" w:rsidP="00CD23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Appendix X. Rank Values for Mississippi Counties</w:t>
            </w:r>
          </w:p>
        </w:tc>
      </w:tr>
      <w:tr w:rsidR="00CD2375" w:rsidRPr="00CD2375" w14:paraId="537906E2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4065D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Geography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508B5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2375">
              <w:rPr>
                <w:rFonts w:ascii="Calibri" w:eastAsia="Times New Roman" w:hAnsi="Calibri" w:cs="Calibri"/>
                <w:color w:val="000000"/>
              </w:rPr>
              <w:t>HCV_Rank</w:t>
            </w:r>
            <w:proofErr w:type="spellEnd"/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BE962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2375">
              <w:rPr>
                <w:rFonts w:ascii="Calibri" w:eastAsia="Times New Roman" w:hAnsi="Calibri" w:cs="Calibri"/>
                <w:color w:val="000000"/>
              </w:rPr>
              <w:t>Income_Rank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54870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2375">
              <w:rPr>
                <w:rFonts w:ascii="Calibri" w:eastAsia="Times New Roman" w:hAnsi="Calibri" w:cs="Calibri"/>
                <w:color w:val="000000"/>
              </w:rPr>
              <w:t>Death_Rank</w:t>
            </w:r>
            <w:proofErr w:type="spellEnd"/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8E9D9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2375">
              <w:rPr>
                <w:rFonts w:ascii="Calibri" w:eastAsia="Times New Roman" w:hAnsi="Calibri" w:cs="Calibri"/>
                <w:color w:val="000000"/>
              </w:rPr>
              <w:t>Arrest_Rank</w:t>
            </w:r>
            <w:proofErr w:type="spellEnd"/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FF8BA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2375">
              <w:rPr>
                <w:rFonts w:ascii="Calibri" w:eastAsia="Times New Roman" w:hAnsi="Calibri" w:cs="Calibri"/>
                <w:color w:val="000000"/>
              </w:rPr>
              <w:t>Prescription_Rank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6020A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2375">
              <w:rPr>
                <w:rFonts w:ascii="Calibri" w:eastAsia="Times New Roman" w:hAnsi="Calibri" w:cs="Calibri"/>
                <w:color w:val="000000"/>
              </w:rPr>
              <w:t>Rank_Average</w:t>
            </w:r>
            <w:proofErr w:type="spellEnd"/>
          </w:p>
        </w:tc>
      </w:tr>
      <w:tr w:rsidR="00CD2375" w:rsidRPr="00CD2375" w14:paraId="04B85908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9F05B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Adams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6AE3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782E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58D7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1EFB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7251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7A24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51.25</w:t>
            </w:r>
          </w:p>
        </w:tc>
      </w:tr>
      <w:tr w:rsidR="00CD2375" w:rsidRPr="00CD2375" w14:paraId="47DB0948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C2B0D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Alcorn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C4C7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E5AA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8A85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DD14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1ED2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D32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53.5</w:t>
            </w:r>
          </w:p>
        </w:tc>
      </w:tr>
      <w:tr w:rsidR="00CD2375" w:rsidRPr="00CD2375" w14:paraId="1FAE55CB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FFD00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Amite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9CDC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830E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8A6B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0BF6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BB51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F626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40.5</w:t>
            </w:r>
          </w:p>
        </w:tc>
      </w:tr>
      <w:tr w:rsidR="00CD2375" w:rsidRPr="00CD2375" w14:paraId="0600E18B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E20D0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Attala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DC41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9BD2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9ECC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DCBA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A064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FB85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</w:tr>
      <w:tr w:rsidR="00CD2375" w:rsidRPr="00CD2375" w14:paraId="0BC5A16A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93A7B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Benton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5683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CA0D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2FFD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CD91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1B50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AADA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38.75</w:t>
            </w:r>
          </w:p>
        </w:tc>
      </w:tr>
      <w:tr w:rsidR="00CD2375" w:rsidRPr="00CD2375" w14:paraId="1F3A2ED5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E11A3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Bolivar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7618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60EB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ED6F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8EDA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24DE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2704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36.5</w:t>
            </w:r>
          </w:p>
        </w:tc>
      </w:tr>
      <w:tr w:rsidR="00CD2375" w:rsidRPr="00CD2375" w14:paraId="29428413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36F75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Calhoun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7995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1B30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D33D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B5A7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B1F8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5B87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22.5</w:t>
            </w:r>
          </w:p>
        </w:tc>
      </w:tr>
      <w:tr w:rsidR="00CD2375" w:rsidRPr="00CD2375" w14:paraId="1FFD41BD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19461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Carroll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6586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966E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E0B8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C2E4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9230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1A25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13.25</w:t>
            </w:r>
          </w:p>
        </w:tc>
      </w:tr>
      <w:tr w:rsidR="00CD2375" w:rsidRPr="00CD2375" w14:paraId="2FFB14FB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FC59A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Chickasaw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C8BE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FC00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7E08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E910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DE95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EADB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40.5</w:t>
            </w:r>
          </w:p>
        </w:tc>
      </w:tr>
      <w:tr w:rsidR="00CD2375" w:rsidRPr="00CD2375" w14:paraId="3A1675A2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0B04F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Choctaw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8995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FAC3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EC5E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9DA9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2F5B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9762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</w:tr>
      <w:tr w:rsidR="00CD2375" w:rsidRPr="00CD2375" w14:paraId="4EB30CD9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B9BED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Claiborne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97EE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7544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88C7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0BFC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A821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CD6A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30.75</w:t>
            </w:r>
          </w:p>
        </w:tc>
      </w:tr>
      <w:tr w:rsidR="00CD2375" w:rsidRPr="00CD2375" w14:paraId="52801D34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0AE4F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Clarke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BDF7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9D9F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B8F8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D193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DF6A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D298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</w:tr>
      <w:tr w:rsidR="00CD2375" w:rsidRPr="00CD2375" w14:paraId="2BCC988A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D2DF5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Clay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8D03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8C15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F28D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F72F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341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EF93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41.5</w:t>
            </w:r>
          </w:p>
        </w:tc>
      </w:tr>
      <w:tr w:rsidR="00CD2375" w:rsidRPr="00CD2375" w14:paraId="11BB3A08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4B7E1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Coahoma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F131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C703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8AD9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75C2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650B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2E6C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53.5</w:t>
            </w:r>
          </w:p>
        </w:tc>
      </w:tr>
      <w:tr w:rsidR="00CD2375" w:rsidRPr="00CD2375" w14:paraId="43A65F1F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DF622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Copiah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85D2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A831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43F8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5278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9726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7B56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45.25</w:t>
            </w:r>
          </w:p>
        </w:tc>
      </w:tr>
      <w:tr w:rsidR="00CD2375" w:rsidRPr="00CD2375" w14:paraId="1CE28D91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BFF07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Covington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3966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E6FC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2BDC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7FDC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047E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3968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64.5</w:t>
            </w:r>
          </w:p>
        </w:tc>
      </w:tr>
      <w:tr w:rsidR="00CD2375" w:rsidRPr="00CD2375" w14:paraId="714618E9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DA2F5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DeSoto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15C1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66B9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B6C0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B59E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3B55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1026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40.25</w:t>
            </w:r>
          </w:p>
        </w:tc>
      </w:tr>
      <w:tr w:rsidR="00CD2375" w:rsidRPr="00CD2375" w14:paraId="59B8ACA8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68746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Forrest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0602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6465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6111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B494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6BDB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8498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47.75</w:t>
            </w:r>
          </w:p>
        </w:tc>
      </w:tr>
      <w:tr w:rsidR="00CD2375" w:rsidRPr="00CD2375" w14:paraId="3FA15E72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9E4C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Franklin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9875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A54F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9AC2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EC8C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A894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1986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20.75</w:t>
            </w:r>
          </w:p>
        </w:tc>
      </w:tr>
      <w:tr w:rsidR="00CD2375" w:rsidRPr="00CD2375" w14:paraId="3C379A1F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114E1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George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AD0E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E287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2DCD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F9AE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70FA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02AD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</w:tr>
      <w:tr w:rsidR="00CD2375" w:rsidRPr="00CD2375" w14:paraId="4D7B9501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07D51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Greene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44F0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8F87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0D22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B3C1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C5BD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B8CF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34.75</w:t>
            </w:r>
          </w:p>
        </w:tc>
      </w:tr>
      <w:tr w:rsidR="00CD2375" w:rsidRPr="00CD2375" w14:paraId="4E199BE7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026D3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lastRenderedPageBreak/>
              <w:t>Grenada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E2FD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F088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600D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A6ED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A7C2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8D1E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47.5</w:t>
            </w:r>
          </w:p>
        </w:tc>
      </w:tr>
      <w:tr w:rsidR="00CD2375" w:rsidRPr="00CD2375" w14:paraId="549D2A8F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ED90A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Hancock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9329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6C28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11ED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9E71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433C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336E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29.5</w:t>
            </w:r>
          </w:p>
        </w:tc>
      </w:tr>
      <w:tr w:rsidR="00CD2375" w:rsidRPr="00CD2375" w14:paraId="5EFACB70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6921B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Harrison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FEDB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EC85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8830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8749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CDFA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BEE1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39.5</w:t>
            </w:r>
          </w:p>
        </w:tc>
      </w:tr>
      <w:tr w:rsidR="00CD2375" w:rsidRPr="00CD2375" w14:paraId="5AF3C22F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B8005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Hinds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B351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0245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01DC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2A61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AC1E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DBD4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</w:tr>
      <w:tr w:rsidR="00CD2375" w:rsidRPr="00CD2375" w14:paraId="5BBC72D9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D5A0B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Holmes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4311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BF1B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488F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859C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8270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D9F7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32.5</w:t>
            </w:r>
          </w:p>
        </w:tc>
      </w:tr>
      <w:tr w:rsidR="00CD2375" w:rsidRPr="00CD2375" w14:paraId="47A7C646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ED302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Humphreys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1EE4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02CD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4C30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A4FE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8873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8468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32.75</w:t>
            </w:r>
          </w:p>
        </w:tc>
      </w:tr>
      <w:tr w:rsidR="00CD2375" w:rsidRPr="00CD2375" w14:paraId="640B70A6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E3BAE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Issaquena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44A4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2EF0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963F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DEFC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54DD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8C85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</w:tr>
      <w:tr w:rsidR="00CD2375" w:rsidRPr="00CD2375" w14:paraId="25048EAE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D7A7B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Itawamba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082E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B611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8828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4405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55ED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5178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30.5</w:t>
            </w:r>
          </w:p>
        </w:tc>
      </w:tr>
      <w:tr w:rsidR="00CD2375" w:rsidRPr="00CD2375" w14:paraId="54F2C077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26D9F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Jackson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4406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6BE5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158D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AEBC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414C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EB85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45.75</w:t>
            </w:r>
          </w:p>
        </w:tc>
      </w:tr>
      <w:tr w:rsidR="00CD2375" w:rsidRPr="00CD2375" w14:paraId="01CCFB94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E6D6B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Jasper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89A0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AF26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2927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AB84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C40B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BFD9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</w:tr>
      <w:tr w:rsidR="00CD2375" w:rsidRPr="00CD2375" w14:paraId="74C76BD8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C0F32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Jefferson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FAE0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3601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A124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BB89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50BF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8C26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70.5</w:t>
            </w:r>
          </w:p>
        </w:tc>
      </w:tr>
      <w:tr w:rsidR="00CD2375" w:rsidRPr="00CD2375" w14:paraId="217AA4C9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129AB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Jefferson Davis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843A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9841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E29F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CFC5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9690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E053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36.25</w:t>
            </w:r>
          </w:p>
        </w:tc>
      </w:tr>
      <w:tr w:rsidR="00CD2375" w:rsidRPr="00CD2375" w14:paraId="6EB192F8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08763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Jones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6CF0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15FA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FDCF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CD24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B28B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595D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40.75</w:t>
            </w:r>
          </w:p>
        </w:tc>
      </w:tr>
      <w:tr w:rsidR="00CD2375" w:rsidRPr="00CD2375" w14:paraId="37922448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033B3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Kemper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C1A6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D494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1895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F29F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AEF7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2256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</w:tr>
      <w:tr w:rsidR="00CD2375" w:rsidRPr="00CD2375" w14:paraId="6BC943EC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6B0CC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Lafayette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98FB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B91B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2B7D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42F6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AD93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BA3D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31.25</w:t>
            </w:r>
          </w:p>
        </w:tc>
      </w:tr>
      <w:tr w:rsidR="00CD2375" w:rsidRPr="00CD2375" w14:paraId="52147052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FA641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Lamar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9C64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89A9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0467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B028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C54E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1D85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</w:tr>
      <w:tr w:rsidR="00CD2375" w:rsidRPr="00CD2375" w14:paraId="50F0E870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5CBE8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Lauderdale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C867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FF89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1C0B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B9F0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081E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40A6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35.5</w:t>
            </w:r>
          </w:p>
        </w:tc>
      </w:tr>
      <w:tr w:rsidR="00CD2375" w:rsidRPr="00CD2375" w14:paraId="0BD2F9B0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1FFA8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Lawrence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9AA3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5010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5A16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E55F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4EBA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22AD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30.25</w:t>
            </w:r>
          </w:p>
        </w:tc>
      </w:tr>
      <w:tr w:rsidR="00CD2375" w:rsidRPr="00CD2375" w14:paraId="1F09056B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19E98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2375">
              <w:rPr>
                <w:rFonts w:ascii="Calibri" w:eastAsia="Times New Roman" w:hAnsi="Calibri" w:cs="Calibri"/>
                <w:color w:val="000000"/>
              </w:rPr>
              <w:t>Leake</w:t>
            </w:r>
            <w:proofErr w:type="spellEnd"/>
            <w:r w:rsidRPr="00CD2375">
              <w:rPr>
                <w:rFonts w:ascii="Calibri" w:eastAsia="Times New Roman" w:hAnsi="Calibri" w:cs="Calibri"/>
                <w:color w:val="000000"/>
              </w:rPr>
              <w:t xml:space="preserve">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DF5E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59B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271B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0587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E737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FA85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41.5</w:t>
            </w:r>
          </w:p>
        </w:tc>
      </w:tr>
      <w:tr w:rsidR="00CD2375" w:rsidRPr="00CD2375" w14:paraId="5DC7EE86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1931E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Lee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5B70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C165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1A61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E0A8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61FF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5923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38.5</w:t>
            </w:r>
          </w:p>
        </w:tc>
      </w:tr>
      <w:tr w:rsidR="00CD2375" w:rsidRPr="00CD2375" w14:paraId="1C36992A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665A4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Leflore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6320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ADEA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CCD3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A80D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C9BB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F2B8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</w:tr>
      <w:tr w:rsidR="00CD2375" w:rsidRPr="00CD2375" w14:paraId="61FAA5D1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EAB09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Lincoln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45CB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6FB8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D4D3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79CD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8622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A7D0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</w:tr>
      <w:tr w:rsidR="00CD2375" w:rsidRPr="00CD2375" w14:paraId="203A4A56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838F0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Lowndes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D2C4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75DA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0B7A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2F97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8CB5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E316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52.25</w:t>
            </w:r>
          </w:p>
        </w:tc>
      </w:tr>
      <w:tr w:rsidR="00CD2375" w:rsidRPr="00CD2375" w14:paraId="1480516D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279C4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lastRenderedPageBreak/>
              <w:t>Madison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63AB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6F7D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DBA0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6AC1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4800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0D46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24.75</w:t>
            </w:r>
          </w:p>
        </w:tc>
      </w:tr>
      <w:tr w:rsidR="00CD2375" w:rsidRPr="00CD2375" w14:paraId="6AD90C6D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08151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Marion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DB52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C546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E606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48A9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46C9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5974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52.25</w:t>
            </w:r>
          </w:p>
        </w:tc>
      </w:tr>
      <w:tr w:rsidR="00CD2375" w:rsidRPr="00CD2375" w14:paraId="006ADDDB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EB40D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Marshall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E135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8C86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DAC9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27F5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BCA8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47C8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34.25</w:t>
            </w:r>
          </w:p>
        </w:tc>
      </w:tr>
      <w:tr w:rsidR="00CD2375" w:rsidRPr="00CD2375" w14:paraId="724AB322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DC99E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Monroe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C689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49AE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709E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48E8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DC60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3290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25.25</w:t>
            </w:r>
          </w:p>
        </w:tc>
      </w:tr>
      <w:tr w:rsidR="00CD2375" w:rsidRPr="00CD2375" w14:paraId="7A9989E4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71045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Montgomery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7F6B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0A78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849E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7E48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7F9E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BA08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25.25</w:t>
            </w:r>
          </w:p>
        </w:tc>
      </w:tr>
      <w:tr w:rsidR="00CD2375" w:rsidRPr="00CD2375" w14:paraId="776674FB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BFAE4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Neshoba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501D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3E55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3790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6E3C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D01D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D5A8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33.75</w:t>
            </w:r>
          </w:p>
        </w:tc>
      </w:tr>
      <w:tr w:rsidR="00CD2375" w:rsidRPr="00CD2375" w14:paraId="59E33045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2CB47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Newton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D33A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2F40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91F5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4222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FDC7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9529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20.25</w:t>
            </w:r>
          </w:p>
        </w:tc>
      </w:tr>
      <w:tr w:rsidR="00CD2375" w:rsidRPr="00CD2375" w14:paraId="45188ED3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F9BBB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Noxubee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65EE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2A0A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9E20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06D0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25FA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C94E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40.75</w:t>
            </w:r>
          </w:p>
        </w:tc>
      </w:tr>
      <w:tr w:rsidR="00CD2375" w:rsidRPr="00CD2375" w14:paraId="78F6AA5D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FDA2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Oktibbeha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E068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DE26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3766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38B8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D30C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547F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13.5</w:t>
            </w:r>
          </w:p>
        </w:tc>
      </w:tr>
      <w:tr w:rsidR="00CD2375" w:rsidRPr="00CD2375" w14:paraId="2A5353E8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2B79C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Panola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A9F0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3DB0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7B08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C226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0B0D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C353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54.25</w:t>
            </w:r>
          </w:p>
        </w:tc>
      </w:tr>
      <w:tr w:rsidR="00CD2375" w:rsidRPr="00CD2375" w14:paraId="3DCBD505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6B097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Pearl River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16B5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0DF2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E75A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432E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19A5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ACDF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</w:tr>
      <w:tr w:rsidR="00CD2375" w:rsidRPr="00CD2375" w14:paraId="6FEE5DCC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7F051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Perry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B228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94DD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D24E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D70F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2517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B6D5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53.25</w:t>
            </w:r>
          </w:p>
        </w:tc>
      </w:tr>
      <w:tr w:rsidR="00CD2375" w:rsidRPr="00CD2375" w14:paraId="2FA4E4E8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147FB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Pike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33F2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B76C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819B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04E1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0877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8F82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61.25</w:t>
            </w:r>
          </w:p>
        </w:tc>
      </w:tr>
      <w:tr w:rsidR="00CD2375" w:rsidRPr="00CD2375" w14:paraId="1217C11B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E71F8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Pontotoc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7213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1366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20DC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8444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FD9E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6DCF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35.75</w:t>
            </w:r>
          </w:p>
        </w:tc>
      </w:tr>
      <w:tr w:rsidR="00CD2375" w:rsidRPr="00CD2375" w14:paraId="61D44A17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7E653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Prentiss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BDCD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4D48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A8C3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140B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D860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C701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42.5</w:t>
            </w:r>
          </w:p>
        </w:tc>
      </w:tr>
      <w:tr w:rsidR="00CD2375" w:rsidRPr="00CD2375" w14:paraId="67830772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B3AB6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Quitman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8103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3CFE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A847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7A22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416D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C44A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38.5</w:t>
            </w:r>
          </w:p>
        </w:tc>
      </w:tr>
      <w:tr w:rsidR="00CD2375" w:rsidRPr="00CD2375" w14:paraId="1052D80E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18A84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Rankin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BA53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E492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A62D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FD3D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E95E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8AA1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38.25</w:t>
            </w:r>
          </w:p>
        </w:tc>
      </w:tr>
      <w:tr w:rsidR="00CD2375" w:rsidRPr="00CD2375" w14:paraId="1E4A324B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74982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Scott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BD17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EFEB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EBFC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0BEC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32DE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4186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50.25</w:t>
            </w:r>
          </w:p>
        </w:tc>
      </w:tr>
      <w:tr w:rsidR="00CD2375" w:rsidRPr="00CD2375" w14:paraId="6E4091F7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8242A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Sharkey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02C9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B3B5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0C2C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C8F3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F7C7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787C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39.5</w:t>
            </w:r>
          </w:p>
        </w:tc>
      </w:tr>
      <w:tr w:rsidR="00CD2375" w:rsidRPr="00CD2375" w14:paraId="6A40E564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CA52B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Simpson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946F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3BA6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40C3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5764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7ECB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02D2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34.25</w:t>
            </w:r>
          </w:p>
        </w:tc>
      </w:tr>
      <w:tr w:rsidR="00CD2375" w:rsidRPr="00CD2375" w14:paraId="07ABF156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D1E52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Smith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11D5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F352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6C28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1991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A342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0D79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32.25</w:t>
            </w:r>
          </w:p>
        </w:tc>
      </w:tr>
      <w:tr w:rsidR="00CD2375" w:rsidRPr="00CD2375" w14:paraId="03F1EC31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6212B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Stone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35FE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3601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9074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9E55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1438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87FF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47.75</w:t>
            </w:r>
          </w:p>
        </w:tc>
      </w:tr>
      <w:tr w:rsidR="00CD2375" w:rsidRPr="00CD2375" w14:paraId="602C6A24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ED5E2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Sunflower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0473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A176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F8F6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D078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5DCB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063A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</w:tr>
      <w:tr w:rsidR="00CD2375" w:rsidRPr="00CD2375" w14:paraId="4FCDAF88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0CACF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lastRenderedPageBreak/>
              <w:t>Tallahatchie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137F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D1DF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2F2F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F684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FA23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E39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29.5</w:t>
            </w:r>
          </w:p>
        </w:tc>
      </w:tr>
      <w:tr w:rsidR="00CD2375" w:rsidRPr="00CD2375" w14:paraId="78E07D75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3DD88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Tate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67E2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3610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E644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9885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0C40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C360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48.25</w:t>
            </w:r>
          </w:p>
        </w:tc>
      </w:tr>
      <w:tr w:rsidR="00CD2375" w:rsidRPr="00CD2375" w14:paraId="295E9DA2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9DB14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Tippah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6658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2E9E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328C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0B53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58F3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3472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28.25</w:t>
            </w:r>
          </w:p>
        </w:tc>
      </w:tr>
      <w:tr w:rsidR="00CD2375" w:rsidRPr="00CD2375" w14:paraId="20202020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2153D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Tishomingo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5804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709B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BCCB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8E38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E104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36A4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49.5</w:t>
            </w:r>
          </w:p>
        </w:tc>
      </w:tr>
      <w:tr w:rsidR="00CD2375" w:rsidRPr="00CD2375" w14:paraId="15548A63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D1D4E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Tunica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9FD3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43CE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1A23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9F81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E925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02E1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39.5</w:t>
            </w:r>
          </w:p>
        </w:tc>
      </w:tr>
      <w:tr w:rsidR="00CD2375" w:rsidRPr="00CD2375" w14:paraId="377DFF24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DB8A0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Union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0C8F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A625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C007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BCDE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6A82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DB17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53.75</w:t>
            </w:r>
          </w:p>
        </w:tc>
      </w:tr>
      <w:tr w:rsidR="00CD2375" w:rsidRPr="00CD2375" w14:paraId="72D1F6EA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1EAE8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Walthall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DB68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0106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2955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7F49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DF68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6839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55.5</w:t>
            </w:r>
          </w:p>
        </w:tc>
      </w:tr>
      <w:tr w:rsidR="00CD2375" w:rsidRPr="00CD2375" w14:paraId="0F7B9F59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A5369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Warren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ECC4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F46E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03C4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61FC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DEBE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0229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21.5</w:t>
            </w:r>
          </w:p>
        </w:tc>
      </w:tr>
      <w:tr w:rsidR="00CD2375" w:rsidRPr="00CD2375" w14:paraId="63E49850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CDE6B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Washington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D747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A62B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9934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4806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EFFA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29CC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37.5</w:t>
            </w:r>
          </w:p>
        </w:tc>
      </w:tr>
      <w:tr w:rsidR="00CD2375" w:rsidRPr="00CD2375" w14:paraId="1DD1FE2F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42D2C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Wayne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5D15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CE71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9900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74B5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2FB2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94B1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56.5</w:t>
            </w:r>
          </w:p>
        </w:tc>
      </w:tr>
      <w:tr w:rsidR="00CD2375" w:rsidRPr="00CD2375" w14:paraId="2C571F82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1023B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Webster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F4AE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965F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9C41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3AC6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89D7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CC53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35.75</w:t>
            </w:r>
          </w:p>
        </w:tc>
      </w:tr>
      <w:tr w:rsidR="00CD2375" w:rsidRPr="00CD2375" w14:paraId="41502E81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0851C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Wilkinson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F569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8D8E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538A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A8A3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591B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3C74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42.5</w:t>
            </w:r>
          </w:p>
        </w:tc>
      </w:tr>
      <w:tr w:rsidR="00CD2375" w:rsidRPr="00CD2375" w14:paraId="5D2645C2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4EAB2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Winston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C94B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2197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7635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ABF2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4C82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FAA5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</w:tr>
      <w:tr w:rsidR="00CD2375" w:rsidRPr="00CD2375" w14:paraId="6A2CB54B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F1D3D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Yalobusha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1670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973E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FEC9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3180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D4B2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856F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</w:tr>
      <w:tr w:rsidR="00CD2375" w:rsidRPr="00CD2375" w14:paraId="51742EF0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3DDC7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Yazoo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00BD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2E3D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B738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B62A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4500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EC83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36.5</w:t>
            </w:r>
          </w:p>
        </w:tc>
      </w:tr>
    </w:tbl>
    <w:p w14:paraId="6A1BDCB6" w14:textId="77777777" w:rsidR="00127521" w:rsidRPr="00127521" w:rsidRDefault="00127521" w:rsidP="00127521">
      <w:bookmarkStart w:id="0" w:name="_GoBack"/>
      <w:bookmarkEnd w:id="0"/>
    </w:p>
    <w:sectPr w:rsidR="00127521" w:rsidRPr="00127521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Mono">
    <w:altName w:val="Courier New"/>
    <w:panose1 w:val="02070409020205020404"/>
    <w:charset w:val="00"/>
    <w:family w:val="modern"/>
    <w:pitch w:val="fixed"/>
    <w:sig w:usb0="E0000AFF" w:usb1="400078FF" w:usb2="00000001" w:usb3="00000000" w:csb0="000001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C72"/>
    <w:rsid w:val="00087CD0"/>
    <w:rsid w:val="000E5954"/>
    <w:rsid w:val="00127521"/>
    <w:rsid w:val="001E0307"/>
    <w:rsid w:val="00244331"/>
    <w:rsid w:val="00286549"/>
    <w:rsid w:val="003276EC"/>
    <w:rsid w:val="00355A33"/>
    <w:rsid w:val="003F7B66"/>
    <w:rsid w:val="00423E2C"/>
    <w:rsid w:val="0050301B"/>
    <w:rsid w:val="00587848"/>
    <w:rsid w:val="00616C78"/>
    <w:rsid w:val="00734112"/>
    <w:rsid w:val="00784023"/>
    <w:rsid w:val="0078724A"/>
    <w:rsid w:val="00882F4E"/>
    <w:rsid w:val="008E0FE8"/>
    <w:rsid w:val="00914F18"/>
    <w:rsid w:val="009B6220"/>
    <w:rsid w:val="009F0C7F"/>
    <w:rsid w:val="00B57F3A"/>
    <w:rsid w:val="00CD2375"/>
    <w:rsid w:val="00D01651"/>
    <w:rsid w:val="00D060B6"/>
    <w:rsid w:val="00D36846"/>
    <w:rsid w:val="00DF014D"/>
    <w:rsid w:val="00EF4C72"/>
    <w:rsid w:val="00F66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7C0E8"/>
  <w15:docId w15:val="{D9655F2E-9402-472F-8DD9-864467353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65C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5C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0FE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B62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65C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A65C1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A50FE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next w:val="Normal"/>
    <w:uiPriority w:val="35"/>
    <w:unhideWhenUsed/>
    <w:qFormat/>
    <w:rsid w:val="00B255C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">
    <w:name w:val="Table"/>
    <w:basedOn w:val="Caption"/>
    <w:qFormat/>
  </w:style>
  <w:style w:type="paragraph" w:customStyle="1" w:styleId="PreformattedText">
    <w:name w:val="Preformatted Text"/>
    <w:basedOn w:val="Normal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9B622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GridTable1Light">
    <w:name w:val="Grid Table 1 Light"/>
    <w:basedOn w:val="TableNormal"/>
    <w:uiPriority w:val="46"/>
    <w:rsid w:val="003276E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5">
    <w:name w:val="Grid Table 4 Accent 5"/>
    <w:basedOn w:val="TableNormal"/>
    <w:uiPriority w:val="49"/>
    <w:rsid w:val="003276EC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3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Van16</b:Tag>
    <b:SourceType>JournalArticle</b:SourceType>
    <b:Guid>{5475B0F2-1DDC-46C4-8815-D4C09F005E5B}</b:Guid>
    <b:Author>
      <b:Author>
        <b:NameList>
          <b:Person>
            <b:Last>Van Handel</b:Last>
            <b:First>Michelle</b:First>
          </b:Person>
        </b:NameList>
      </b:Author>
    </b:Author>
    <b:Title>County-level Vulnerability Assessment for Rapid Dissemination</b:Title>
    <b:Year>2016</b:Year>
    <b:JournalName>J Acquir Immune Defic Syndr</b:JournalName>
    <b:Pages>323–331</b:Pages>
    <b:RefOrder>1</b:RefOrder>
  </b:Source>
  <b:Source>
    <b:Tag>CDC18</b:Tag>
    <b:SourceType>Report</b:SourceType>
    <b:Guid>{4C54E949-81EF-4659-8A2A-989BC2BEB6D7}</b:Guid>
    <b:Title>SVI 2016 Documentation</b:Title>
    <b:Year>2018</b:Year>
    <b:Author>
      <b:Author>
        <b:Corporate>CDC</b:Corporate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80F31697-0E2D-4000-9F9A-66F84853E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650</TotalTime>
  <Pages>9</Pages>
  <Words>1685</Words>
  <Characters>9609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Cody Custis</dc:creator>
  <dc:description/>
  <cp:lastModifiedBy>Cody Custis</cp:lastModifiedBy>
  <cp:revision>12</cp:revision>
  <dcterms:created xsi:type="dcterms:W3CDTF">2019-07-09T05:24:00Z</dcterms:created>
  <dcterms:modified xsi:type="dcterms:W3CDTF">2019-08-20T00:57:00Z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