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BC3AA" w14:textId="474D58E7" w:rsidR="00E14048" w:rsidRDefault="00545427">
      <w:r>
        <w:t>Appendix: Multiyear Data</w:t>
      </w:r>
    </w:p>
    <w:p w14:paraId="3ADD5A83" w14:textId="49599C72" w:rsidR="006178CC" w:rsidRDefault="00545427">
      <w:r>
        <w:tab/>
        <w:t xml:space="preserve">One challenge is dealing with multiple years of data, which rarely has identical time frames.  This happens due to updates during the </w:t>
      </w:r>
      <w:r w:rsidR="0035643D">
        <w:t>data collection process (for example, population data from NCHS updating in June), program requirements for multiple years of data (</w:t>
      </w:r>
      <w:r w:rsidR="000131E6">
        <w:t>CDC Wonder data downloaded as five year numbers / rates</w:t>
      </w:r>
      <w:r w:rsidR="00AF4CBD">
        <w:t xml:space="preserve"> due to small numbers</w:t>
      </w:r>
      <w:r w:rsidR="000131E6">
        <w:t xml:space="preserve">), </w:t>
      </w:r>
      <w:r w:rsidR="005126FA">
        <w:t xml:space="preserve">or external challenges, such as the ICD-10-CM </w:t>
      </w:r>
      <w:r w:rsidR="000464B0">
        <w:t>transition for hospital discharge data.</w:t>
      </w:r>
      <w:r w:rsidR="00AF4CBD">
        <w:t xml:space="preserve">  No matter how well intentioned, time frames for multiple sources of data will inevitably </w:t>
      </w:r>
      <w:r w:rsidR="006178CC">
        <w:t>drift.</w:t>
      </w:r>
    </w:p>
    <w:p w14:paraId="0DD38DD8" w14:textId="40EBC277" w:rsidR="006178CC" w:rsidRDefault="006178CC">
      <w:r>
        <w:tab/>
      </w:r>
      <w:r w:rsidR="00B677F2">
        <w:t xml:space="preserve">As with any project, the important question is how this drift affects </w:t>
      </w:r>
      <w:r w:rsidR="00590E72">
        <w:t>interpretation of results.  For example, American Community Survey 5-Year Estimates from 201</w:t>
      </w:r>
      <w:r w:rsidR="0069559E">
        <w:t xml:space="preserve">3-2017 will not be substantially different from 2014-2018 Estimates, indeed, for multi-year estimates it is ideal (though usually impractical) to revise once the entire time period has passed.  </w:t>
      </w:r>
      <w:r w:rsidR="00760611">
        <w:t xml:space="preserve">Likewise, mortality from chronic diseases, even vulnerability related diseases such as HIV infection or Hepatitis C, </w:t>
      </w:r>
      <w:r w:rsidR="0019538E">
        <w:t>sho</w:t>
      </w:r>
      <w:r w:rsidR="00AC2E79">
        <w:t>uld show small changes from year to year.  On the other hand, arrest data may drastically change</w:t>
      </w:r>
      <w:r w:rsidR="009B54E3">
        <w:t>, particularly in boom and bust areas like oil patches.</w:t>
      </w:r>
      <w:r w:rsidR="009B54E3">
        <w:rPr>
          <w:rStyle w:val="FootnoteReference"/>
        </w:rPr>
        <w:footnoteReference w:id="1"/>
      </w:r>
      <w:r w:rsidR="009B54E3">
        <w:t xml:space="preserve">  Likewise, </w:t>
      </w:r>
      <w:r w:rsidR="007D4DC6">
        <w:t xml:space="preserve">overdose morbidity and mortality may show </w:t>
      </w:r>
      <w:r w:rsidR="002B68E4">
        <w:t>drastic changes, particularly with the introduction of fentanyl.</w:t>
      </w:r>
      <w:r w:rsidR="002B68E4">
        <w:rPr>
          <w:rStyle w:val="FootnoteReference"/>
        </w:rPr>
        <w:footnoteReference w:id="2"/>
      </w:r>
    </w:p>
    <w:p w14:paraId="2F9037C2" w14:textId="56F1CA66" w:rsidR="003366BE" w:rsidRDefault="003366BE">
      <w:r>
        <w:tab/>
      </w:r>
      <w:r w:rsidR="00F21ECF">
        <w:t>For d</w:t>
      </w:r>
      <w:r w:rsidR="00E305B9">
        <w:t xml:space="preserve">atasets used for </w:t>
      </w:r>
      <w:proofErr w:type="spellStart"/>
      <w:proofErr w:type="gramStart"/>
      <w:r w:rsidR="00E305B9">
        <w:t>stand</w:t>
      </w:r>
      <w:proofErr w:type="gramEnd"/>
      <w:r w:rsidR="00E305B9">
        <w:t xml:space="preserve"> alone</w:t>
      </w:r>
      <w:proofErr w:type="spellEnd"/>
      <w:r w:rsidR="00E305B9">
        <w:t xml:space="preserve"> display</w:t>
      </w:r>
      <w:r w:rsidR="00F21ECF">
        <w:t xml:space="preserve"> such as mapping, this </w:t>
      </w:r>
      <w:r w:rsidR="003C558E">
        <w:t>drift should not have a major impact on results.  On the other hand, when modeling an outcome variable, such as Hepatitis C</w:t>
      </w:r>
      <w:r w:rsidR="00F70D8E">
        <w:t xml:space="preserve"> infection, HIV infection, or opioid overdose</w:t>
      </w:r>
      <w:r w:rsidR="00C2715D">
        <w:t>, these changes may be of drastic importance.</w:t>
      </w:r>
      <w:r w:rsidR="00746261">
        <w:t xml:space="preserve">  Analysts should check to see if there are large changes in an explanatory variable at </w:t>
      </w:r>
      <w:r w:rsidR="00176759">
        <w:t xml:space="preserve">the same time as large changes in a response variable.  </w:t>
      </w:r>
      <w:r w:rsidR="00AB60C6">
        <w:t xml:space="preserve">For example, arrest data may (or may not) be particularly sensitive to changes in drug availability that lead to outbreaks, whereas </w:t>
      </w:r>
      <w:r w:rsidR="00586F50">
        <w:t>income</w:t>
      </w:r>
      <w:r w:rsidR="00744F23">
        <w:t xml:space="preserve"> is not expected to drastically change from year to year.</w:t>
      </w:r>
      <w:bookmarkStart w:id="0" w:name="_GoBack"/>
      <w:bookmarkEnd w:id="0"/>
    </w:p>
    <w:p w14:paraId="0C962C42" w14:textId="4B0608BC" w:rsidR="002B68E4" w:rsidRDefault="002B68E4">
      <w:r>
        <w:tab/>
        <w:t xml:space="preserve">Ultimately, it is up to the data analyst to decide </w:t>
      </w:r>
      <w:r w:rsidR="00DE6732">
        <w:t>what is the best tradeoff between timely, relevant, and obtainable data.</w:t>
      </w:r>
      <w:r w:rsidR="007204C9">
        <w:t xml:space="preserve">  </w:t>
      </w:r>
    </w:p>
    <w:sectPr w:rsidR="002B68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E2D56" w14:textId="77777777" w:rsidR="007D46AD" w:rsidRDefault="007D46AD" w:rsidP="009B54E3">
      <w:pPr>
        <w:spacing w:after="0" w:line="240" w:lineRule="auto"/>
      </w:pPr>
      <w:r>
        <w:separator/>
      </w:r>
    </w:p>
  </w:endnote>
  <w:endnote w:type="continuationSeparator" w:id="0">
    <w:p w14:paraId="50AF6C73" w14:textId="77777777" w:rsidR="007D46AD" w:rsidRDefault="007D46AD" w:rsidP="009B5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D13A27" w14:textId="77777777" w:rsidR="007D46AD" w:rsidRDefault="007D46AD" w:rsidP="009B54E3">
      <w:pPr>
        <w:spacing w:after="0" w:line="240" w:lineRule="auto"/>
      </w:pPr>
      <w:r>
        <w:separator/>
      </w:r>
    </w:p>
  </w:footnote>
  <w:footnote w:type="continuationSeparator" w:id="0">
    <w:p w14:paraId="23B05CB1" w14:textId="77777777" w:rsidR="007D46AD" w:rsidRDefault="007D46AD" w:rsidP="009B54E3">
      <w:pPr>
        <w:spacing w:after="0" w:line="240" w:lineRule="auto"/>
      </w:pPr>
      <w:r>
        <w:continuationSeparator/>
      </w:r>
    </w:p>
  </w:footnote>
  <w:footnote w:id="1">
    <w:p w14:paraId="0D7F7CB5" w14:textId="6E05C8E6" w:rsidR="009B54E3" w:rsidRDefault="009B54E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rStyle w:val="Hyperlink"/>
          </w:rPr>
          <w:t>https://bismarcktribune.com/bakken/post-oil-boom-drug-prices-fall-in-oil-patch-as/article_92256837-b87d-5f38-8191-58fb1ae00453.html</w:t>
        </w:r>
      </w:hyperlink>
    </w:p>
  </w:footnote>
  <w:footnote w:id="2">
    <w:p w14:paraId="4BBDDF99" w14:textId="57B69713" w:rsidR="002B68E4" w:rsidRDefault="002B68E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>
          <w:rPr>
            <w:rStyle w:val="Hyperlink"/>
          </w:rPr>
          <w:t>https://kjzz.org/content/845391/arizona-opioid-overdoses-spike-state-looks-next-steps</w:t>
        </w:r>
      </w:hyperlink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360"/>
    <w:rsid w:val="000131E6"/>
    <w:rsid w:val="000464B0"/>
    <w:rsid w:val="001148E2"/>
    <w:rsid w:val="00176759"/>
    <w:rsid w:val="0019538E"/>
    <w:rsid w:val="002B68E4"/>
    <w:rsid w:val="003366BE"/>
    <w:rsid w:val="0035643D"/>
    <w:rsid w:val="003C558E"/>
    <w:rsid w:val="005126FA"/>
    <w:rsid w:val="00545427"/>
    <w:rsid w:val="00586F50"/>
    <w:rsid w:val="00590E72"/>
    <w:rsid w:val="005D4360"/>
    <w:rsid w:val="006178CC"/>
    <w:rsid w:val="0069559E"/>
    <w:rsid w:val="007204C9"/>
    <w:rsid w:val="00744F23"/>
    <w:rsid w:val="00746261"/>
    <w:rsid w:val="00760611"/>
    <w:rsid w:val="007D46AD"/>
    <w:rsid w:val="007D4DC6"/>
    <w:rsid w:val="009B54E3"/>
    <w:rsid w:val="00AB60C6"/>
    <w:rsid w:val="00AC2E79"/>
    <w:rsid w:val="00AF4CBD"/>
    <w:rsid w:val="00B677F2"/>
    <w:rsid w:val="00C2715D"/>
    <w:rsid w:val="00CA5C0B"/>
    <w:rsid w:val="00D11B76"/>
    <w:rsid w:val="00D16EFF"/>
    <w:rsid w:val="00DE6732"/>
    <w:rsid w:val="00E305B9"/>
    <w:rsid w:val="00E92C2E"/>
    <w:rsid w:val="00F01B83"/>
    <w:rsid w:val="00F21ECF"/>
    <w:rsid w:val="00F7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4FF7B"/>
  <w15:chartTrackingRefBased/>
  <w15:docId w15:val="{B82DB720-2BC9-43EE-AFB8-1A142514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B54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54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54E3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9B54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kjzz.org/content/845391/arizona-opioid-overdoses-spike-state-looks-next-steps" TargetMode="External"/><Relationship Id="rId1" Type="http://schemas.openxmlformats.org/officeDocument/2006/relationships/hyperlink" Target="https://bismarcktribune.com/bakken/post-oil-boom-drug-prices-fall-in-oil-patch-as/article_92256837-b87d-5f38-8191-58fb1ae0045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7B75C-DEF7-4946-91ED-2B63B1CF3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Custis</dc:creator>
  <cp:keywords/>
  <dc:description/>
  <cp:lastModifiedBy>Cody Custis</cp:lastModifiedBy>
  <cp:revision>35</cp:revision>
  <dcterms:created xsi:type="dcterms:W3CDTF">2019-04-27T18:03:00Z</dcterms:created>
  <dcterms:modified xsi:type="dcterms:W3CDTF">2019-04-27T20:50:00Z</dcterms:modified>
</cp:coreProperties>
</file>