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30C9B" w14:textId="053F6404" w:rsidR="006761EF" w:rsidRPr="00E364DB" w:rsidRDefault="00FC4869" w:rsidP="00E42AAE">
      <w:pPr>
        <w:pStyle w:val="NoSpacing"/>
        <w:rPr>
          <w:b/>
        </w:rPr>
      </w:pPr>
      <w:r w:rsidRPr="00E364DB">
        <w:rPr>
          <w:b/>
        </w:rPr>
        <w:t xml:space="preserve">SOEM </w:t>
      </w:r>
      <w:r w:rsidR="0070780A" w:rsidRPr="00E364DB">
        <w:rPr>
          <w:b/>
        </w:rPr>
        <w:t xml:space="preserve">Appendix </w:t>
      </w:r>
      <w:r w:rsidR="000A495E" w:rsidRPr="00E364DB">
        <w:rPr>
          <w:b/>
        </w:rPr>
        <w:t>3</w:t>
      </w:r>
      <w:r w:rsidR="0070780A" w:rsidRPr="00E364DB">
        <w:rPr>
          <w:b/>
        </w:rPr>
        <w:t xml:space="preserve">. Technical </w:t>
      </w:r>
      <w:r w:rsidR="00CB3B5F" w:rsidRPr="00E364DB">
        <w:rPr>
          <w:b/>
        </w:rPr>
        <w:t>D</w:t>
      </w:r>
      <w:r w:rsidR="0070780A" w:rsidRPr="00E364DB">
        <w:rPr>
          <w:b/>
        </w:rPr>
        <w:t>ocumentation</w:t>
      </w:r>
    </w:p>
    <w:p w14:paraId="3F47CCD6" w14:textId="4089F2D4" w:rsidR="00F3540B" w:rsidRPr="00B53BA2" w:rsidRDefault="00F3540B" w:rsidP="00D90ABD">
      <w:pPr>
        <w:jc w:val="center"/>
        <w:rPr>
          <w:b/>
          <w:sz w:val="22"/>
          <w:szCs w:val="22"/>
        </w:rPr>
      </w:pPr>
    </w:p>
    <w:p w14:paraId="073574A1" w14:textId="3ED32F74" w:rsidR="00F3540B" w:rsidRPr="00B53BA2" w:rsidRDefault="00F3540B">
      <w:pPr>
        <w:rPr>
          <w:sz w:val="22"/>
          <w:szCs w:val="22"/>
        </w:rPr>
      </w:pPr>
      <w:r w:rsidRPr="00B53BA2">
        <w:rPr>
          <w:sz w:val="22"/>
          <w:szCs w:val="22"/>
        </w:rPr>
        <w:t xml:space="preserve">In Part 1 of this </w:t>
      </w:r>
      <w:r w:rsidR="006B6A9C">
        <w:rPr>
          <w:sz w:val="22"/>
          <w:szCs w:val="22"/>
        </w:rPr>
        <w:t>A</w:t>
      </w:r>
      <w:r w:rsidR="006B6A9C" w:rsidRPr="00B53BA2">
        <w:rPr>
          <w:sz w:val="22"/>
          <w:szCs w:val="22"/>
        </w:rPr>
        <w:t>ppendix,</w:t>
      </w:r>
      <w:r w:rsidRPr="00B53BA2">
        <w:rPr>
          <w:sz w:val="22"/>
          <w:szCs w:val="22"/>
        </w:rPr>
        <w:t xml:space="preserve"> we provide a detailed description of methods used to develop measures of </w:t>
      </w:r>
      <w:r w:rsidR="00D90ABD" w:rsidRPr="00B53BA2">
        <w:rPr>
          <w:sz w:val="22"/>
          <w:szCs w:val="22"/>
        </w:rPr>
        <w:t xml:space="preserve">potential </w:t>
      </w:r>
      <w:r w:rsidRPr="00B53BA2">
        <w:rPr>
          <w:sz w:val="22"/>
          <w:szCs w:val="22"/>
        </w:rPr>
        <w:t xml:space="preserve">exposure to SARS-CoV-2 </w:t>
      </w:r>
      <w:r w:rsidR="00B53BA2" w:rsidRPr="00B53BA2">
        <w:rPr>
          <w:sz w:val="22"/>
          <w:szCs w:val="22"/>
        </w:rPr>
        <w:t>based on</w:t>
      </w:r>
      <w:r w:rsidRPr="00B53BA2">
        <w:rPr>
          <w:sz w:val="22"/>
          <w:szCs w:val="22"/>
        </w:rPr>
        <w:t xml:space="preserve"> each of the three risk factors - </w:t>
      </w:r>
      <w:r w:rsidR="00B53BA2" w:rsidRPr="00B53BA2">
        <w:rPr>
          <w:i/>
          <w:sz w:val="22"/>
          <w:szCs w:val="22"/>
        </w:rPr>
        <w:t>P</w:t>
      </w:r>
      <w:r w:rsidRPr="00B53BA2">
        <w:rPr>
          <w:i/>
          <w:sz w:val="22"/>
          <w:szCs w:val="22"/>
        </w:rPr>
        <w:t>ublic</w:t>
      </w:r>
      <w:r w:rsidR="00B53BA2" w:rsidRPr="00B53BA2">
        <w:rPr>
          <w:i/>
          <w:sz w:val="22"/>
          <w:szCs w:val="22"/>
        </w:rPr>
        <w:t xml:space="preserve"> F</w:t>
      </w:r>
      <w:r w:rsidRPr="00B53BA2">
        <w:rPr>
          <w:i/>
          <w:sz w:val="22"/>
          <w:szCs w:val="22"/>
        </w:rPr>
        <w:t xml:space="preserve">acing </w:t>
      </w:r>
      <w:r w:rsidR="006B4EDE" w:rsidRPr="00B53BA2">
        <w:rPr>
          <w:sz w:val="22"/>
          <w:szCs w:val="22"/>
        </w:rPr>
        <w:t>w</w:t>
      </w:r>
      <w:r w:rsidRPr="00B53BA2">
        <w:rPr>
          <w:sz w:val="22"/>
          <w:szCs w:val="22"/>
        </w:rPr>
        <w:t>ork</w:t>
      </w:r>
      <w:r w:rsidRPr="00B53BA2">
        <w:rPr>
          <w:i/>
          <w:sz w:val="22"/>
          <w:szCs w:val="22"/>
        </w:rPr>
        <w:t>,</w:t>
      </w:r>
      <w:r w:rsidRPr="00B53BA2">
        <w:rPr>
          <w:sz w:val="22"/>
          <w:szCs w:val="22"/>
        </w:rPr>
        <w:t xml:space="preserve"> </w:t>
      </w:r>
      <w:r w:rsidR="00B53BA2" w:rsidRPr="00B53BA2">
        <w:rPr>
          <w:i/>
          <w:sz w:val="22"/>
          <w:szCs w:val="22"/>
        </w:rPr>
        <w:t>W</w:t>
      </w:r>
      <w:r w:rsidRPr="00B53BA2">
        <w:rPr>
          <w:i/>
          <w:sz w:val="22"/>
          <w:szCs w:val="22"/>
        </w:rPr>
        <w:t>orking Indoors</w:t>
      </w:r>
      <w:r w:rsidRPr="00B53BA2">
        <w:rPr>
          <w:sz w:val="22"/>
          <w:szCs w:val="22"/>
        </w:rPr>
        <w:t xml:space="preserve"> and wor</w:t>
      </w:r>
      <w:r w:rsidR="00D90ABD" w:rsidRPr="00B53BA2">
        <w:rPr>
          <w:sz w:val="22"/>
          <w:szCs w:val="22"/>
        </w:rPr>
        <w:t>king</w:t>
      </w:r>
      <w:r w:rsidRPr="00B53BA2">
        <w:rPr>
          <w:sz w:val="22"/>
          <w:szCs w:val="22"/>
        </w:rPr>
        <w:t xml:space="preserve"> in </w:t>
      </w:r>
      <w:r w:rsidR="00B53BA2" w:rsidRPr="00B53BA2">
        <w:rPr>
          <w:i/>
          <w:sz w:val="22"/>
          <w:szCs w:val="22"/>
        </w:rPr>
        <w:t>C</w:t>
      </w:r>
      <w:r w:rsidRPr="00B53BA2">
        <w:rPr>
          <w:i/>
          <w:sz w:val="22"/>
          <w:szCs w:val="22"/>
        </w:rPr>
        <w:t xml:space="preserve">lose </w:t>
      </w:r>
      <w:r w:rsidR="00B53BA2" w:rsidRPr="00B53BA2">
        <w:rPr>
          <w:i/>
          <w:sz w:val="22"/>
          <w:szCs w:val="22"/>
        </w:rPr>
        <w:t>P</w:t>
      </w:r>
      <w:r w:rsidRPr="00B53BA2">
        <w:rPr>
          <w:i/>
          <w:sz w:val="22"/>
          <w:szCs w:val="22"/>
        </w:rPr>
        <w:t>roximity</w:t>
      </w:r>
      <w:r w:rsidRPr="00B53BA2">
        <w:rPr>
          <w:sz w:val="22"/>
          <w:szCs w:val="22"/>
        </w:rPr>
        <w:t xml:space="preserve">. Part </w:t>
      </w:r>
      <w:r w:rsidR="00676BAA" w:rsidRPr="00B53BA2">
        <w:rPr>
          <w:sz w:val="22"/>
          <w:szCs w:val="22"/>
        </w:rPr>
        <w:t>2</w:t>
      </w:r>
      <w:r w:rsidRPr="00B53BA2">
        <w:rPr>
          <w:sz w:val="22"/>
          <w:szCs w:val="22"/>
        </w:rPr>
        <w:t xml:space="preserve"> describes our app</w:t>
      </w:r>
      <w:r w:rsidR="00D90ABD" w:rsidRPr="00B53BA2">
        <w:rPr>
          <w:sz w:val="22"/>
          <w:szCs w:val="22"/>
        </w:rPr>
        <w:t>roach</w:t>
      </w:r>
      <w:r w:rsidRPr="00B53BA2">
        <w:rPr>
          <w:sz w:val="22"/>
          <w:szCs w:val="22"/>
        </w:rPr>
        <w:t xml:space="preserve"> to assigning exposure levels when </w:t>
      </w:r>
      <w:r w:rsidR="009C48DE">
        <w:rPr>
          <w:sz w:val="22"/>
          <w:szCs w:val="22"/>
        </w:rPr>
        <w:t>converting</w:t>
      </w:r>
      <w:r w:rsidR="009C48DE" w:rsidRPr="00B53BA2">
        <w:rPr>
          <w:sz w:val="22"/>
          <w:szCs w:val="22"/>
        </w:rPr>
        <w:t xml:space="preserve"> </w:t>
      </w:r>
      <w:r w:rsidRPr="00B53BA2">
        <w:rPr>
          <w:sz w:val="22"/>
          <w:szCs w:val="22"/>
        </w:rPr>
        <w:t>8-</w:t>
      </w:r>
      <w:r w:rsidR="006B4EDE" w:rsidRPr="00B53BA2">
        <w:rPr>
          <w:sz w:val="22"/>
          <w:szCs w:val="22"/>
        </w:rPr>
        <w:t xml:space="preserve"> </w:t>
      </w:r>
      <w:r w:rsidRPr="00B53BA2">
        <w:rPr>
          <w:sz w:val="22"/>
          <w:szCs w:val="22"/>
        </w:rPr>
        <w:t>to 6</w:t>
      </w:r>
      <w:r w:rsidR="00D90ABD" w:rsidRPr="00B53BA2">
        <w:rPr>
          <w:sz w:val="22"/>
          <w:szCs w:val="22"/>
        </w:rPr>
        <w:t>-</w:t>
      </w:r>
      <w:r w:rsidRPr="00B53BA2">
        <w:rPr>
          <w:sz w:val="22"/>
          <w:szCs w:val="22"/>
        </w:rPr>
        <w:t xml:space="preserve">digit SOC and when cross-walking findings </w:t>
      </w:r>
      <w:r w:rsidR="00D90ABD" w:rsidRPr="00B53BA2">
        <w:rPr>
          <w:sz w:val="22"/>
          <w:szCs w:val="22"/>
        </w:rPr>
        <w:t xml:space="preserve">based </w:t>
      </w:r>
      <w:r w:rsidR="00202529">
        <w:rPr>
          <w:sz w:val="22"/>
          <w:szCs w:val="22"/>
        </w:rPr>
        <w:t xml:space="preserve">6-digit </w:t>
      </w:r>
      <w:r w:rsidRPr="00B53BA2">
        <w:rPr>
          <w:sz w:val="22"/>
          <w:szCs w:val="22"/>
        </w:rPr>
        <w:t xml:space="preserve">SOC to </w:t>
      </w:r>
      <w:r w:rsidR="00D90ABD" w:rsidRPr="00B53BA2">
        <w:rPr>
          <w:sz w:val="22"/>
          <w:szCs w:val="22"/>
        </w:rPr>
        <w:t xml:space="preserve">findings presented by </w:t>
      </w:r>
      <w:r w:rsidR="00202529">
        <w:rPr>
          <w:sz w:val="22"/>
          <w:szCs w:val="22"/>
        </w:rPr>
        <w:t xml:space="preserve">4-digit </w:t>
      </w:r>
      <w:r w:rsidRPr="00B53BA2">
        <w:rPr>
          <w:sz w:val="22"/>
          <w:szCs w:val="22"/>
        </w:rPr>
        <w:t xml:space="preserve">COC.  </w:t>
      </w:r>
      <w:r w:rsidR="00AC4B58" w:rsidRPr="00FC4869">
        <w:rPr>
          <w:sz w:val="22"/>
          <w:szCs w:val="22"/>
        </w:rPr>
        <w:t xml:space="preserve">Part 3 includes a description of our approach for assigning exposure levels for the 45 SOC codes for non-health care occupations (19 COC codes) for which O*NET does not collect data. The exposure levels for missing SOC and COC codes are included in a separate table (Table 5) of the SOEM (May 2021).  </w:t>
      </w:r>
      <w:r w:rsidR="00676BAA" w:rsidRPr="00FC4869">
        <w:rPr>
          <w:rFonts w:cstheme="minorHAnsi"/>
          <w:sz w:val="22"/>
          <w:szCs w:val="22"/>
        </w:rPr>
        <w:t xml:space="preserve">Univariate descriptors of the O*NET standardized scores for the </w:t>
      </w:r>
      <w:r w:rsidR="006B4EDE" w:rsidRPr="00FC4869">
        <w:rPr>
          <w:rFonts w:cstheme="minorHAnsi"/>
          <w:sz w:val="22"/>
          <w:szCs w:val="22"/>
        </w:rPr>
        <w:t xml:space="preserve">O*NET </w:t>
      </w:r>
      <w:r w:rsidR="00676BAA" w:rsidRPr="00FC4869">
        <w:rPr>
          <w:rFonts w:cstheme="minorHAnsi"/>
          <w:sz w:val="22"/>
          <w:szCs w:val="22"/>
        </w:rPr>
        <w:t xml:space="preserve">questions </w:t>
      </w:r>
      <w:r w:rsidR="000B2708" w:rsidRPr="00FC4869">
        <w:rPr>
          <w:rFonts w:cstheme="minorHAnsi"/>
          <w:sz w:val="22"/>
          <w:szCs w:val="22"/>
        </w:rPr>
        <w:t xml:space="preserve">used in this work </w:t>
      </w:r>
      <w:r w:rsidR="001F6B3C" w:rsidRPr="00FC4869">
        <w:rPr>
          <w:rFonts w:cstheme="minorHAnsi"/>
          <w:sz w:val="22"/>
          <w:szCs w:val="22"/>
        </w:rPr>
        <w:t>together with</w:t>
      </w:r>
      <w:r w:rsidR="002971A3" w:rsidRPr="00FC4869">
        <w:rPr>
          <w:rFonts w:cstheme="minorHAnsi"/>
          <w:sz w:val="22"/>
          <w:szCs w:val="22"/>
        </w:rPr>
        <w:t xml:space="preserve"> correlations between the scores on questions </w:t>
      </w:r>
      <w:r w:rsidR="00676BAA" w:rsidRPr="00FC4869">
        <w:rPr>
          <w:rFonts w:cstheme="minorHAnsi"/>
          <w:sz w:val="22"/>
          <w:szCs w:val="22"/>
        </w:rPr>
        <w:t xml:space="preserve">are included in Part </w:t>
      </w:r>
      <w:r w:rsidR="00AC4B58" w:rsidRPr="00FC4869">
        <w:rPr>
          <w:rFonts w:cstheme="minorHAnsi"/>
          <w:sz w:val="22"/>
          <w:szCs w:val="22"/>
        </w:rPr>
        <w:t>4</w:t>
      </w:r>
      <w:r w:rsidR="00676BAA" w:rsidRPr="00FC4869">
        <w:rPr>
          <w:rFonts w:cstheme="minorHAnsi"/>
          <w:sz w:val="22"/>
          <w:szCs w:val="22"/>
        </w:rPr>
        <w:t>.</w:t>
      </w:r>
      <w:r w:rsidR="00676BAA" w:rsidRPr="00B53BA2">
        <w:rPr>
          <w:rFonts w:cstheme="minorHAnsi"/>
          <w:sz w:val="22"/>
          <w:szCs w:val="22"/>
        </w:rPr>
        <w:t xml:space="preserve">  </w:t>
      </w:r>
    </w:p>
    <w:p w14:paraId="4AD2B8F7" w14:textId="2FFA98ED" w:rsidR="00F3540B" w:rsidRPr="00B53BA2" w:rsidRDefault="00F3540B">
      <w:pPr>
        <w:rPr>
          <w:sz w:val="22"/>
          <w:szCs w:val="22"/>
        </w:rPr>
      </w:pPr>
    </w:p>
    <w:p w14:paraId="7FD96BCB" w14:textId="3D6DAD38" w:rsidR="00D90ABD" w:rsidRPr="00B53BA2" w:rsidRDefault="00F3540B" w:rsidP="00D90ABD">
      <w:pPr>
        <w:rPr>
          <w:rFonts w:cstheme="minorHAnsi"/>
          <w:b/>
          <w:sz w:val="22"/>
          <w:szCs w:val="22"/>
        </w:rPr>
      </w:pPr>
      <w:r w:rsidRPr="00B53BA2">
        <w:rPr>
          <w:b/>
          <w:sz w:val="22"/>
          <w:szCs w:val="22"/>
        </w:rPr>
        <w:t>Part 1.</w:t>
      </w:r>
      <w:r w:rsidRPr="00B53BA2">
        <w:rPr>
          <w:sz w:val="22"/>
          <w:szCs w:val="22"/>
        </w:rPr>
        <w:t xml:space="preserve"> </w:t>
      </w:r>
      <w:r w:rsidR="00D90ABD" w:rsidRPr="00B53BA2">
        <w:rPr>
          <w:rFonts w:cstheme="minorHAnsi"/>
          <w:b/>
          <w:sz w:val="22"/>
          <w:szCs w:val="22"/>
        </w:rPr>
        <w:t xml:space="preserve"> Developing a measure of potential </w:t>
      </w:r>
      <w:r w:rsidR="00D90ABD" w:rsidRPr="002971A3">
        <w:rPr>
          <w:rFonts w:cstheme="minorHAnsi"/>
          <w:b/>
          <w:sz w:val="22"/>
          <w:szCs w:val="22"/>
        </w:rPr>
        <w:t xml:space="preserve">exposure </w:t>
      </w:r>
      <w:r w:rsidR="000A495E" w:rsidRPr="002971A3">
        <w:rPr>
          <w:rFonts w:cstheme="minorHAnsi"/>
          <w:b/>
          <w:sz w:val="22"/>
          <w:szCs w:val="22"/>
        </w:rPr>
        <w:t xml:space="preserve">based on each of the three </w:t>
      </w:r>
      <w:r w:rsidR="00D90ABD" w:rsidRPr="002971A3">
        <w:rPr>
          <w:rFonts w:cstheme="minorHAnsi"/>
          <w:b/>
          <w:sz w:val="22"/>
          <w:szCs w:val="22"/>
        </w:rPr>
        <w:t>risk factor</w:t>
      </w:r>
      <w:r w:rsidR="000A495E" w:rsidRPr="002971A3">
        <w:rPr>
          <w:rFonts w:cstheme="minorHAnsi"/>
          <w:b/>
          <w:sz w:val="22"/>
          <w:szCs w:val="22"/>
        </w:rPr>
        <w:t>s</w:t>
      </w:r>
    </w:p>
    <w:p w14:paraId="5FC13F49" w14:textId="77777777" w:rsidR="00F3540B" w:rsidRPr="00B53BA2" w:rsidRDefault="00F3540B">
      <w:pPr>
        <w:rPr>
          <w:sz w:val="22"/>
          <w:szCs w:val="22"/>
        </w:rPr>
      </w:pPr>
    </w:p>
    <w:p w14:paraId="75C7FDF2" w14:textId="3B040EDF" w:rsidR="0070780A" w:rsidRPr="00B53BA2" w:rsidRDefault="0070780A" w:rsidP="00D90ABD">
      <w:pPr>
        <w:pStyle w:val="ListParagraph"/>
        <w:numPr>
          <w:ilvl w:val="0"/>
          <w:numId w:val="13"/>
        </w:numPr>
        <w:rPr>
          <w:rFonts w:asciiTheme="minorHAnsi" w:hAnsiTheme="minorHAnsi" w:cstheme="minorHAnsi"/>
          <w:b/>
          <w:sz w:val="22"/>
          <w:szCs w:val="22"/>
          <w:u w:val="single"/>
        </w:rPr>
      </w:pPr>
      <w:r w:rsidRPr="00B53BA2">
        <w:rPr>
          <w:rFonts w:asciiTheme="minorHAnsi" w:hAnsiTheme="minorHAnsi" w:cstheme="minorHAnsi"/>
          <w:b/>
          <w:sz w:val="22"/>
          <w:szCs w:val="22"/>
          <w:u w:val="single"/>
        </w:rPr>
        <w:t xml:space="preserve">Public </w:t>
      </w:r>
      <w:r w:rsidR="00CF3790">
        <w:rPr>
          <w:rFonts w:asciiTheme="minorHAnsi" w:hAnsiTheme="minorHAnsi" w:cstheme="minorHAnsi"/>
          <w:b/>
          <w:sz w:val="22"/>
          <w:szCs w:val="22"/>
          <w:u w:val="single"/>
        </w:rPr>
        <w:t>F</w:t>
      </w:r>
      <w:r w:rsidRPr="00B53BA2">
        <w:rPr>
          <w:rFonts w:asciiTheme="minorHAnsi" w:hAnsiTheme="minorHAnsi" w:cstheme="minorHAnsi"/>
          <w:b/>
          <w:sz w:val="22"/>
          <w:szCs w:val="22"/>
          <w:u w:val="single"/>
        </w:rPr>
        <w:t xml:space="preserve">acing </w:t>
      </w:r>
      <w:r w:rsidR="00CF3790">
        <w:rPr>
          <w:rFonts w:asciiTheme="minorHAnsi" w:hAnsiTheme="minorHAnsi" w:cstheme="minorHAnsi"/>
          <w:b/>
          <w:sz w:val="22"/>
          <w:szCs w:val="22"/>
          <w:u w:val="single"/>
        </w:rPr>
        <w:t>W</w:t>
      </w:r>
      <w:r w:rsidRPr="00B53BA2">
        <w:rPr>
          <w:rFonts w:asciiTheme="minorHAnsi" w:hAnsiTheme="minorHAnsi" w:cstheme="minorHAnsi"/>
          <w:b/>
          <w:sz w:val="22"/>
          <w:szCs w:val="22"/>
          <w:u w:val="single"/>
        </w:rPr>
        <w:t>ork</w:t>
      </w:r>
    </w:p>
    <w:p w14:paraId="1466148B" w14:textId="77777777" w:rsidR="0070780A" w:rsidRPr="00B53BA2" w:rsidRDefault="0070780A" w:rsidP="0070780A">
      <w:pPr>
        <w:rPr>
          <w:rFonts w:cstheme="minorHAnsi"/>
          <w:b/>
          <w:sz w:val="22"/>
          <w:szCs w:val="22"/>
          <w:u w:val="single"/>
        </w:rPr>
      </w:pPr>
    </w:p>
    <w:p w14:paraId="2B2ED411" w14:textId="2373648B" w:rsidR="0070780A" w:rsidRPr="008B7931" w:rsidRDefault="0070780A" w:rsidP="008B7931">
      <w:pPr>
        <w:rPr>
          <w:sz w:val="20"/>
          <w:szCs w:val="20"/>
        </w:rPr>
      </w:pPr>
      <w:r w:rsidRPr="00B53BA2">
        <w:rPr>
          <w:rFonts w:cstheme="minorHAnsi"/>
          <w:sz w:val="22"/>
          <w:szCs w:val="22"/>
        </w:rPr>
        <w:t xml:space="preserve">Our aim was to </w:t>
      </w:r>
      <w:r w:rsidRPr="00B53BA2">
        <w:rPr>
          <w:rFonts w:cstheme="minorHAnsi"/>
          <w:bCs/>
          <w:sz w:val="22"/>
          <w:szCs w:val="22"/>
        </w:rPr>
        <w:t xml:space="preserve">create a measure of “public facing work” that classifies non-HC occupations as to </w:t>
      </w:r>
      <w:proofErr w:type="gramStart"/>
      <w:r w:rsidRPr="00B53BA2">
        <w:rPr>
          <w:rFonts w:cstheme="minorHAnsi"/>
          <w:bCs/>
          <w:sz w:val="22"/>
          <w:szCs w:val="22"/>
        </w:rPr>
        <w:t>whether or not</w:t>
      </w:r>
      <w:proofErr w:type="gramEnd"/>
      <w:r w:rsidRPr="00B53BA2">
        <w:rPr>
          <w:rFonts w:cstheme="minorHAnsi"/>
          <w:bCs/>
          <w:sz w:val="22"/>
          <w:szCs w:val="22"/>
        </w:rPr>
        <w:t xml:space="preserve"> the occupation </w:t>
      </w:r>
      <w:r w:rsidRPr="00B53BA2">
        <w:rPr>
          <w:sz w:val="22"/>
          <w:szCs w:val="22"/>
        </w:rPr>
        <w:t>routinely involves close face-to face (in person) interaction with the public</w:t>
      </w:r>
      <w:r w:rsidRPr="00B53BA2">
        <w:rPr>
          <w:b/>
          <w:color w:val="000000" w:themeColor="text1"/>
          <w:sz w:val="22"/>
          <w:szCs w:val="22"/>
        </w:rPr>
        <w:t xml:space="preserve">.  </w:t>
      </w:r>
      <w:r w:rsidRPr="00B53BA2">
        <w:rPr>
          <w:rFonts w:cstheme="minorHAnsi"/>
          <w:bCs/>
          <w:sz w:val="22"/>
          <w:szCs w:val="22"/>
        </w:rPr>
        <w:t>This measure was initially developed for purposes of applying the CSTE recommended surveillance case definition for work-related COVID-19, which calls for classifying cases of COVID-19 among workers into one of three worker groups: healthcare workers; public facing workers and other workers.</w:t>
      </w:r>
      <w:r w:rsidR="00551D74">
        <w:rPr>
          <w:rStyle w:val="EndnoteReference"/>
          <w:rFonts w:cstheme="minorHAnsi"/>
          <w:bCs/>
          <w:sz w:val="22"/>
          <w:szCs w:val="22"/>
        </w:rPr>
        <w:endnoteReference w:id="1"/>
      </w:r>
      <w:r w:rsidRPr="00B53BA2">
        <w:rPr>
          <w:rFonts w:cstheme="minorHAnsi"/>
          <w:bCs/>
          <w:sz w:val="22"/>
          <w:szCs w:val="22"/>
        </w:rPr>
        <w:t xml:space="preserve"> (A more extensive documentation of these </w:t>
      </w:r>
      <w:r w:rsidRPr="00931C30">
        <w:rPr>
          <w:rFonts w:cstheme="minorHAnsi"/>
          <w:bCs/>
          <w:sz w:val="22"/>
          <w:szCs w:val="22"/>
        </w:rPr>
        <w:t xml:space="preserve">methods is available </w:t>
      </w:r>
      <w:r w:rsidRPr="007629F1">
        <w:rPr>
          <w:rFonts w:cstheme="minorHAnsi"/>
          <w:bCs/>
          <w:sz w:val="22"/>
          <w:szCs w:val="22"/>
        </w:rPr>
        <w:t>at</w:t>
      </w:r>
      <w:r w:rsidR="00F65012">
        <w:rPr>
          <w:rFonts w:cstheme="minorHAnsi"/>
          <w:bCs/>
          <w:sz w:val="22"/>
          <w:szCs w:val="22"/>
        </w:rPr>
        <w:t xml:space="preserve">: </w:t>
      </w:r>
      <w:hyperlink r:id="rId8" w:tgtFrame="_blank" w:history="1">
        <w:r w:rsidR="008B7931" w:rsidRPr="008B7931">
          <w:rPr>
            <w:rStyle w:val="Hyperlink"/>
            <w:rFonts w:ascii="Segoe UI" w:hAnsi="Segoe UI" w:cs="Segoe UI"/>
            <w:sz w:val="20"/>
            <w:szCs w:val="20"/>
            <w:shd w:val="clear" w:color="auto" w:fill="FFFFFF"/>
          </w:rPr>
          <w:t>Occupational Health Subcommittee Epidemiological Classification of COVID-19 Work-Relatedness and Documentation of Public-Facing Occupations</w:t>
        </w:r>
      </w:hyperlink>
      <w:r w:rsidR="008B7931">
        <w:rPr>
          <w:sz w:val="20"/>
          <w:szCs w:val="20"/>
        </w:rPr>
        <w:t xml:space="preserve">.)   </w:t>
      </w:r>
      <w:r w:rsidR="00931C30">
        <w:rPr>
          <w:rFonts w:cstheme="minorHAnsi"/>
          <w:bCs/>
          <w:sz w:val="22"/>
          <w:szCs w:val="22"/>
        </w:rPr>
        <w:t>O*NET file 24.3 was used for this work.</w:t>
      </w:r>
    </w:p>
    <w:p w14:paraId="3E8A5329" w14:textId="77777777" w:rsidR="0070780A" w:rsidRPr="00B53BA2" w:rsidRDefault="0070780A" w:rsidP="0070780A">
      <w:pPr>
        <w:rPr>
          <w:rFonts w:cstheme="minorHAnsi"/>
          <w:sz w:val="22"/>
          <w:szCs w:val="22"/>
        </w:rPr>
      </w:pPr>
    </w:p>
    <w:p w14:paraId="6A4DB8F3" w14:textId="42BD27A8" w:rsidR="007629F1" w:rsidRDefault="00121CC2" w:rsidP="0070780A">
      <w:pPr>
        <w:rPr>
          <w:rFonts w:cstheme="minorHAnsi"/>
          <w:sz w:val="22"/>
          <w:szCs w:val="22"/>
        </w:rPr>
      </w:pPr>
      <w:r>
        <w:rPr>
          <w:rFonts w:cstheme="minorHAnsi"/>
          <w:b/>
          <w:sz w:val="22"/>
          <w:szCs w:val="22"/>
        </w:rPr>
        <w:t>O</w:t>
      </w:r>
      <w:r w:rsidR="0070780A" w:rsidRPr="00B53BA2">
        <w:rPr>
          <w:rFonts w:cstheme="minorHAnsi"/>
          <w:b/>
          <w:sz w:val="22"/>
          <w:szCs w:val="22"/>
        </w:rPr>
        <w:t>*NET questions and initial classifications based on O*NET scores</w:t>
      </w:r>
      <w:r w:rsidR="0070780A" w:rsidRPr="00B53BA2">
        <w:rPr>
          <w:rFonts w:cstheme="minorHAnsi"/>
          <w:color w:val="000000" w:themeColor="text1"/>
          <w:sz w:val="22"/>
          <w:szCs w:val="22"/>
        </w:rPr>
        <w:t xml:space="preserve">. Three O*NET questions were used </w:t>
      </w:r>
      <w:r w:rsidR="0070780A" w:rsidRPr="000B2708">
        <w:rPr>
          <w:rFonts w:cstheme="minorHAnsi"/>
          <w:color w:val="000000" w:themeColor="text1"/>
          <w:sz w:val="22"/>
          <w:szCs w:val="22"/>
        </w:rPr>
        <w:t xml:space="preserve">in designating non-HC occupations as public facing occupations (Table </w:t>
      </w:r>
      <w:r w:rsidR="00F342B6" w:rsidRPr="000B2708">
        <w:rPr>
          <w:rFonts w:cstheme="minorHAnsi"/>
          <w:color w:val="000000" w:themeColor="text1"/>
          <w:sz w:val="22"/>
          <w:szCs w:val="22"/>
        </w:rPr>
        <w:t>A.</w:t>
      </w:r>
      <w:r w:rsidR="00931C30" w:rsidRPr="000B2708">
        <w:rPr>
          <w:rFonts w:cstheme="minorHAnsi"/>
          <w:color w:val="000000" w:themeColor="text1"/>
          <w:sz w:val="22"/>
          <w:szCs w:val="22"/>
        </w:rPr>
        <w:t>3.</w:t>
      </w:r>
      <w:r w:rsidR="0070780A" w:rsidRPr="000B2708">
        <w:rPr>
          <w:rFonts w:cstheme="minorHAnsi"/>
          <w:color w:val="000000" w:themeColor="text1"/>
          <w:sz w:val="22"/>
          <w:szCs w:val="22"/>
        </w:rPr>
        <w:t xml:space="preserve">1). </w:t>
      </w:r>
      <w:r w:rsidR="0070780A" w:rsidRPr="000B2708">
        <w:rPr>
          <w:rFonts w:cstheme="minorHAnsi"/>
          <w:sz w:val="22"/>
          <w:szCs w:val="22"/>
        </w:rPr>
        <w:t xml:space="preserve">Univariate descriptors of the O*NET standardized scores for the three questions used </w:t>
      </w:r>
      <w:r w:rsidR="000B2708" w:rsidRPr="000B2708">
        <w:rPr>
          <w:rFonts w:cstheme="minorHAnsi"/>
          <w:sz w:val="22"/>
          <w:szCs w:val="22"/>
        </w:rPr>
        <w:t xml:space="preserve">and correlations between scores </w:t>
      </w:r>
      <w:r w:rsidR="0070780A" w:rsidRPr="000B2708">
        <w:rPr>
          <w:rFonts w:cstheme="minorHAnsi"/>
          <w:sz w:val="22"/>
          <w:szCs w:val="22"/>
        </w:rPr>
        <w:t>are included in</w:t>
      </w:r>
      <w:r w:rsidR="00676BAA" w:rsidRPr="000B2708">
        <w:rPr>
          <w:rFonts w:cstheme="minorHAnsi"/>
          <w:sz w:val="22"/>
          <w:szCs w:val="22"/>
        </w:rPr>
        <w:t xml:space="preserve"> </w:t>
      </w:r>
      <w:r w:rsidR="002A34F7" w:rsidRPr="000B2708">
        <w:rPr>
          <w:rFonts w:cstheme="minorHAnsi"/>
          <w:sz w:val="22"/>
          <w:szCs w:val="22"/>
        </w:rPr>
        <w:t>P</w:t>
      </w:r>
      <w:r w:rsidR="00676BAA" w:rsidRPr="000B2708">
        <w:rPr>
          <w:rFonts w:cstheme="minorHAnsi"/>
          <w:sz w:val="22"/>
          <w:szCs w:val="22"/>
        </w:rPr>
        <w:t>art 3 of this</w:t>
      </w:r>
      <w:r w:rsidR="000B2708">
        <w:rPr>
          <w:rFonts w:cstheme="minorHAnsi"/>
          <w:sz w:val="22"/>
          <w:szCs w:val="22"/>
        </w:rPr>
        <w:t xml:space="preserve"> </w:t>
      </w:r>
      <w:r w:rsidR="00931C30">
        <w:rPr>
          <w:rFonts w:cstheme="minorHAnsi"/>
          <w:sz w:val="22"/>
          <w:szCs w:val="22"/>
        </w:rPr>
        <w:t>appendix.</w:t>
      </w:r>
    </w:p>
    <w:p w14:paraId="0F5C97F2" w14:textId="7FE02886" w:rsidR="00FD075D" w:rsidRDefault="00CD79A0" w:rsidP="00FD075D">
      <w:pPr>
        <w:ind w:left="450"/>
        <w:rPr>
          <w:rFonts w:cstheme="minorHAnsi"/>
          <w:sz w:val="22"/>
          <w:szCs w:val="22"/>
        </w:rPr>
      </w:pPr>
      <w:r>
        <w:rPr>
          <w:rFonts w:cstheme="minorHAnsi"/>
          <w:noProof/>
          <w:sz w:val="22"/>
          <w:szCs w:val="22"/>
        </w:rPr>
        <w:object w:dxaOrig="11300" w:dyaOrig="8000" w14:anchorId="557FA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in;height:306.15pt;mso-width-percent:0;mso-height-percent:0;mso-width-percent:0;mso-height-percent:0" o:ole="">
            <v:imagedata r:id="rId9" o:title=""/>
          </v:shape>
          <o:OLEObject Type="Embed" ProgID="Excel.Sheet.12" ShapeID="_x0000_i1025" DrawAspect="Content" ObjectID="_1692007721" r:id="rId10"/>
        </w:object>
      </w:r>
    </w:p>
    <w:p w14:paraId="3D84869C" w14:textId="77777777" w:rsidR="006B6A9C" w:rsidRDefault="006B6A9C" w:rsidP="008A3E70">
      <w:pPr>
        <w:rPr>
          <w:rFonts w:cstheme="minorHAnsi"/>
          <w:sz w:val="22"/>
          <w:szCs w:val="22"/>
        </w:rPr>
      </w:pPr>
    </w:p>
    <w:p w14:paraId="7C7AE1E7" w14:textId="46D03B6C" w:rsidR="008A3E70" w:rsidRDefault="00FD075D" w:rsidP="008A3E70">
      <w:pPr>
        <w:rPr>
          <w:sz w:val="22"/>
          <w:szCs w:val="22"/>
        </w:rPr>
      </w:pPr>
      <w:r>
        <w:rPr>
          <w:rFonts w:cstheme="minorHAnsi"/>
          <w:sz w:val="22"/>
          <w:szCs w:val="22"/>
        </w:rPr>
        <w:t>B</w:t>
      </w:r>
      <w:r w:rsidR="0070780A" w:rsidRPr="00B53BA2">
        <w:rPr>
          <w:rFonts w:cstheme="minorHAnsi"/>
          <w:color w:val="000000" w:themeColor="text1"/>
          <w:sz w:val="22"/>
          <w:szCs w:val="22"/>
        </w:rPr>
        <w:t>ased on the review of the distributions of and correlations between scores, w</w:t>
      </w:r>
      <w:r w:rsidR="0070780A" w:rsidRPr="00B53BA2">
        <w:rPr>
          <w:rFonts w:cstheme="minorHAnsi"/>
          <w:sz w:val="22"/>
          <w:szCs w:val="22"/>
        </w:rPr>
        <w:t xml:space="preserve">e sorted </w:t>
      </w:r>
      <w:r w:rsidR="0070780A" w:rsidRPr="00F81CB7">
        <w:rPr>
          <w:rFonts w:cstheme="minorHAnsi"/>
          <w:sz w:val="22"/>
          <w:szCs w:val="22"/>
        </w:rPr>
        <w:t>the 86</w:t>
      </w:r>
      <w:r w:rsidR="009C125C" w:rsidRPr="00F81CB7">
        <w:rPr>
          <w:rFonts w:cstheme="minorHAnsi"/>
          <w:sz w:val="22"/>
          <w:szCs w:val="22"/>
        </w:rPr>
        <w:t>2</w:t>
      </w:r>
      <w:r w:rsidR="0070780A" w:rsidRPr="00F81CB7">
        <w:rPr>
          <w:rFonts w:cstheme="minorHAnsi"/>
          <w:sz w:val="22"/>
          <w:szCs w:val="22"/>
        </w:rPr>
        <w:t xml:space="preserve"> non-</w:t>
      </w:r>
      <w:r w:rsidR="0070780A" w:rsidRPr="00B53BA2">
        <w:rPr>
          <w:rFonts w:cstheme="minorHAnsi"/>
          <w:sz w:val="22"/>
          <w:szCs w:val="22"/>
        </w:rPr>
        <w:t xml:space="preserve">HC </w:t>
      </w:r>
      <w:r w:rsidR="00F2775F">
        <w:rPr>
          <w:rFonts w:cstheme="minorHAnsi"/>
          <w:sz w:val="22"/>
          <w:szCs w:val="22"/>
        </w:rPr>
        <w:t xml:space="preserve">O*NET </w:t>
      </w:r>
      <w:r w:rsidR="00CF3790">
        <w:rPr>
          <w:rFonts w:cstheme="minorHAnsi"/>
          <w:sz w:val="22"/>
          <w:szCs w:val="22"/>
        </w:rPr>
        <w:t>8-digit</w:t>
      </w:r>
      <w:r w:rsidR="009C125C">
        <w:rPr>
          <w:rFonts w:cstheme="minorHAnsi"/>
          <w:sz w:val="22"/>
          <w:szCs w:val="22"/>
        </w:rPr>
        <w:t xml:space="preserve"> </w:t>
      </w:r>
      <w:r w:rsidR="00F2775F">
        <w:rPr>
          <w:rFonts w:cstheme="minorHAnsi"/>
          <w:sz w:val="22"/>
          <w:szCs w:val="22"/>
        </w:rPr>
        <w:t xml:space="preserve">SOC </w:t>
      </w:r>
      <w:r w:rsidR="0070780A" w:rsidRPr="00B53BA2">
        <w:rPr>
          <w:rFonts w:cstheme="minorHAnsi"/>
          <w:sz w:val="22"/>
          <w:szCs w:val="22"/>
        </w:rPr>
        <w:t>occupations</w:t>
      </w:r>
      <w:r w:rsidR="009C125C">
        <w:rPr>
          <w:rFonts w:cstheme="minorHAnsi"/>
          <w:sz w:val="22"/>
          <w:szCs w:val="22"/>
        </w:rPr>
        <w:t xml:space="preserve"> </w:t>
      </w:r>
      <w:r w:rsidR="0070780A" w:rsidRPr="00B53BA2">
        <w:rPr>
          <w:rFonts w:cstheme="minorHAnsi"/>
          <w:sz w:val="22"/>
          <w:szCs w:val="22"/>
        </w:rPr>
        <w:t xml:space="preserve">into three initial groups, giving most weight to the question about working directly with the Public (Public Score), followed by the question about dealing with external customers (Customer Score) and then the question about working </w:t>
      </w:r>
      <w:proofErr w:type="gramStart"/>
      <w:r w:rsidR="0070780A" w:rsidRPr="00B53BA2">
        <w:rPr>
          <w:rFonts w:cstheme="minorHAnsi"/>
          <w:sz w:val="22"/>
          <w:szCs w:val="22"/>
        </w:rPr>
        <w:t>in close proximity to</w:t>
      </w:r>
      <w:proofErr w:type="gramEnd"/>
      <w:r w:rsidR="0070780A" w:rsidRPr="00B53BA2">
        <w:rPr>
          <w:rFonts w:cstheme="minorHAnsi"/>
          <w:sz w:val="22"/>
          <w:szCs w:val="22"/>
        </w:rPr>
        <w:t xml:space="preserve"> others (O*NET Proximity Score.) </w:t>
      </w:r>
    </w:p>
    <w:p w14:paraId="2847E072" w14:textId="5CAF1A01" w:rsidR="008A3E70" w:rsidRDefault="008A3E70" w:rsidP="008A3E70">
      <w:pPr>
        <w:rPr>
          <w:sz w:val="22"/>
          <w:szCs w:val="22"/>
        </w:rPr>
      </w:pPr>
    </w:p>
    <w:p w14:paraId="62C3E5EA" w14:textId="77777777" w:rsidR="008A3E70" w:rsidRPr="006D1B4F" w:rsidRDefault="008A3E70" w:rsidP="008A3E70">
      <w:pPr>
        <w:shd w:val="clear" w:color="auto" w:fill="FFFFFF"/>
        <w:rPr>
          <w:rFonts w:cstheme="minorHAnsi"/>
          <w:color w:val="000000"/>
          <w:sz w:val="22"/>
          <w:szCs w:val="22"/>
        </w:rPr>
      </w:pPr>
      <w:r>
        <w:rPr>
          <w:rFonts w:cstheme="minorHAnsi"/>
          <w:sz w:val="22"/>
          <w:szCs w:val="22"/>
        </w:rPr>
        <w:t xml:space="preserve">    </w:t>
      </w:r>
      <w:r w:rsidRPr="006510A5">
        <w:rPr>
          <w:rFonts w:cstheme="minorHAnsi"/>
          <w:b/>
          <w:color w:val="000000"/>
          <w:sz w:val="22"/>
          <w:szCs w:val="22"/>
        </w:rPr>
        <w:t>Public facing</w:t>
      </w:r>
      <w:r w:rsidRPr="006D1B4F">
        <w:rPr>
          <w:rFonts w:cstheme="minorHAnsi"/>
          <w:color w:val="000000"/>
          <w:sz w:val="22"/>
          <w:szCs w:val="22"/>
        </w:rPr>
        <w:t>: Public Score of 75 or greater regardless of Customer or Proximity Scores. (Working with</w:t>
      </w:r>
    </w:p>
    <w:p w14:paraId="105820B8" w14:textId="77777777" w:rsidR="008A3E70" w:rsidRPr="006D1B4F" w:rsidRDefault="008A3E70" w:rsidP="008A3E70">
      <w:pPr>
        <w:shd w:val="clear" w:color="auto" w:fill="FFFFFF"/>
        <w:rPr>
          <w:rFonts w:cstheme="minorHAnsi"/>
          <w:color w:val="000000"/>
          <w:sz w:val="22"/>
          <w:szCs w:val="22"/>
        </w:rPr>
      </w:pPr>
      <w:r w:rsidRPr="006D1B4F">
        <w:rPr>
          <w:rFonts w:cstheme="minorHAnsi"/>
          <w:color w:val="000000"/>
          <w:sz w:val="22"/>
          <w:szCs w:val="22"/>
        </w:rPr>
        <w:t xml:space="preserve">                             the public is very important to extremely important.)</w:t>
      </w:r>
    </w:p>
    <w:p w14:paraId="1FEBFD1A" w14:textId="77777777" w:rsidR="008A3E70" w:rsidRPr="006D1B4F" w:rsidRDefault="008A3E70" w:rsidP="008A3E70">
      <w:pPr>
        <w:shd w:val="clear" w:color="auto" w:fill="FFFFFF"/>
        <w:ind w:left="220"/>
        <w:rPr>
          <w:rFonts w:cstheme="minorHAnsi"/>
          <w:b/>
          <w:color w:val="000000"/>
          <w:sz w:val="22"/>
          <w:szCs w:val="22"/>
        </w:rPr>
      </w:pPr>
    </w:p>
    <w:p w14:paraId="3B598225" w14:textId="77777777" w:rsidR="008A3E70" w:rsidRPr="006D1B4F" w:rsidRDefault="008A3E70" w:rsidP="008A3E70">
      <w:pPr>
        <w:shd w:val="clear" w:color="auto" w:fill="FFFFFF"/>
        <w:ind w:left="220"/>
        <w:rPr>
          <w:rFonts w:cstheme="minorHAnsi"/>
          <w:color w:val="000000"/>
          <w:sz w:val="22"/>
          <w:szCs w:val="22"/>
        </w:rPr>
      </w:pPr>
      <w:r w:rsidRPr="006D1B4F">
        <w:rPr>
          <w:rFonts w:cstheme="minorHAnsi"/>
          <w:b/>
          <w:color w:val="000000"/>
          <w:sz w:val="22"/>
          <w:szCs w:val="22"/>
        </w:rPr>
        <w:t>Not public facing</w:t>
      </w:r>
      <w:r w:rsidRPr="006D1B4F">
        <w:rPr>
          <w:rFonts w:cstheme="minorHAnsi"/>
          <w:color w:val="000000"/>
          <w:sz w:val="22"/>
          <w:szCs w:val="22"/>
        </w:rPr>
        <w:t xml:space="preserve">: </w:t>
      </w:r>
    </w:p>
    <w:p w14:paraId="73E2AC04" w14:textId="676FD627" w:rsidR="008A3E70" w:rsidRPr="006D1B4F" w:rsidRDefault="008A3E70" w:rsidP="008A3E70">
      <w:pPr>
        <w:pStyle w:val="ListParagraph"/>
        <w:numPr>
          <w:ilvl w:val="0"/>
          <w:numId w:val="4"/>
        </w:numPr>
        <w:shd w:val="clear" w:color="auto" w:fill="FFFFFF"/>
        <w:ind w:left="580"/>
        <w:rPr>
          <w:rFonts w:asciiTheme="minorHAnsi" w:hAnsiTheme="minorHAnsi" w:cstheme="minorHAnsi"/>
          <w:color w:val="000000"/>
          <w:sz w:val="22"/>
          <w:szCs w:val="22"/>
        </w:rPr>
      </w:pPr>
      <w:r w:rsidRPr="006D1B4F">
        <w:rPr>
          <w:rFonts w:asciiTheme="minorHAnsi" w:hAnsiTheme="minorHAnsi" w:cstheme="minorHAnsi"/>
          <w:color w:val="000000"/>
          <w:sz w:val="22"/>
          <w:szCs w:val="22"/>
        </w:rPr>
        <w:t xml:space="preserve">Public Score of less than 50 regardless of Customer or Proximity Scores. (Working with the public is less than </w:t>
      </w:r>
      <w:r w:rsidRPr="00CF3790">
        <w:rPr>
          <w:rFonts w:asciiTheme="minorHAnsi" w:hAnsiTheme="minorHAnsi" w:cstheme="minorHAnsi"/>
          <w:i/>
          <w:iCs/>
          <w:color w:val="000000"/>
          <w:sz w:val="22"/>
          <w:szCs w:val="22"/>
        </w:rPr>
        <w:t>important to not important</w:t>
      </w:r>
      <w:r w:rsidRPr="006D1B4F">
        <w:rPr>
          <w:rFonts w:asciiTheme="minorHAnsi" w:hAnsiTheme="minorHAnsi" w:cstheme="minorHAnsi"/>
          <w:color w:val="000000"/>
          <w:sz w:val="22"/>
          <w:szCs w:val="22"/>
        </w:rPr>
        <w:t xml:space="preserve">.)  </w:t>
      </w:r>
    </w:p>
    <w:p w14:paraId="59EE08D7" w14:textId="48778AFB" w:rsidR="008A3E70" w:rsidRPr="006D1B4F" w:rsidRDefault="008A3E70" w:rsidP="008A3E70">
      <w:pPr>
        <w:pStyle w:val="ListParagraph"/>
        <w:numPr>
          <w:ilvl w:val="0"/>
          <w:numId w:val="4"/>
        </w:numPr>
        <w:shd w:val="clear" w:color="auto" w:fill="FFFFFF"/>
        <w:ind w:left="580"/>
        <w:rPr>
          <w:rFonts w:asciiTheme="minorHAnsi" w:hAnsiTheme="minorHAnsi" w:cstheme="minorHAnsi"/>
          <w:color w:val="000000"/>
          <w:sz w:val="22"/>
          <w:szCs w:val="22"/>
        </w:rPr>
      </w:pPr>
      <w:r w:rsidRPr="006D1B4F">
        <w:rPr>
          <w:rFonts w:asciiTheme="minorHAnsi" w:hAnsiTheme="minorHAnsi" w:cstheme="minorHAnsi"/>
          <w:color w:val="000000"/>
          <w:sz w:val="22"/>
          <w:szCs w:val="22"/>
        </w:rPr>
        <w:t xml:space="preserve">Public Score of 50-74 AND Customer AND Proximity Scores less than 75. (Working with the public is important to very important and working with customers is less than very important and proximity is more than arm’s length.) </w:t>
      </w:r>
    </w:p>
    <w:p w14:paraId="1BD615D2" w14:textId="77777777" w:rsidR="008A3E70" w:rsidRPr="006D1B4F" w:rsidRDefault="008A3E70" w:rsidP="008A3E70">
      <w:pPr>
        <w:shd w:val="clear" w:color="auto" w:fill="FFFFFF"/>
        <w:ind w:firstLine="220"/>
        <w:rPr>
          <w:rFonts w:cstheme="minorHAnsi"/>
          <w:b/>
          <w:color w:val="000000"/>
          <w:sz w:val="22"/>
          <w:szCs w:val="22"/>
        </w:rPr>
      </w:pPr>
    </w:p>
    <w:p w14:paraId="7F0FDA79" w14:textId="77777777" w:rsidR="008A3E70" w:rsidRPr="006D1B4F" w:rsidRDefault="008A3E70" w:rsidP="008A3E70">
      <w:pPr>
        <w:shd w:val="clear" w:color="auto" w:fill="FFFFFF"/>
        <w:ind w:firstLine="220"/>
        <w:rPr>
          <w:rFonts w:cstheme="minorHAnsi"/>
          <w:b/>
          <w:color w:val="000000"/>
          <w:sz w:val="22"/>
          <w:szCs w:val="22"/>
        </w:rPr>
      </w:pPr>
      <w:r w:rsidRPr="006D1B4F">
        <w:rPr>
          <w:rFonts w:cstheme="minorHAnsi"/>
          <w:b/>
          <w:color w:val="000000"/>
          <w:sz w:val="22"/>
          <w:szCs w:val="22"/>
        </w:rPr>
        <w:t xml:space="preserve">Uncertain:   </w:t>
      </w:r>
    </w:p>
    <w:p w14:paraId="1E3D5536" w14:textId="77777777" w:rsidR="008A3E70" w:rsidRPr="006D1B4F" w:rsidRDefault="008A3E70" w:rsidP="008A3E70">
      <w:pPr>
        <w:pStyle w:val="ListParagraph"/>
        <w:numPr>
          <w:ilvl w:val="0"/>
          <w:numId w:val="3"/>
        </w:numPr>
        <w:rPr>
          <w:rFonts w:asciiTheme="minorHAnsi" w:hAnsiTheme="minorHAnsi" w:cstheme="minorHAnsi"/>
          <w:sz w:val="22"/>
          <w:szCs w:val="22"/>
        </w:rPr>
      </w:pPr>
      <w:r w:rsidRPr="006D1B4F">
        <w:rPr>
          <w:rFonts w:asciiTheme="minorHAnsi" w:hAnsiTheme="minorHAnsi" w:cstheme="minorHAnsi"/>
          <w:sz w:val="22"/>
          <w:szCs w:val="22"/>
        </w:rPr>
        <w:t>Public Score of 50-</w:t>
      </w:r>
      <w:proofErr w:type="gramStart"/>
      <w:r w:rsidRPr="006D1B4F">
        <w:rPr>
          <w:rFonts w:asciiTheme="minorHAnsi" w:hAnsiTheme="minorHAnsi" w:cstheme="minorHAnsi"/>
          <w:sz w:val="22"/>
          <w:szCs w:val="22"/>
        </w:rPr>
        <w:t>74  AND</w:t>
      </w:r>
      <w:proofErr w:type="gramEnd"/>
      <w:r w:rsidRPr="006D1B4F">
        <w:rPr>
          <w:rFonts w:asciiTheme="minorHAnsi" w:hAnsiTheme="minorHAnsi" w:cstheme="minorHAnsi"/>
          <w:sz w:val="22"/>
          <w:szCs w:val="22"/>
        </w:rPr>
        <w:t xml:space="preserve">: </w:t>
      </w:r>
    </w:p>
    <w:p w14:paraId="31FAB8D5" w14:textId="39AAB4B3" w:rsidR="008A3E70" w:rsidRPr="006D1B4F" w:rsidRDefault="008A3E70" w:rsidP="008A3E70">
      <w:pPr>
        <w:pStyle w:val="ListParagraph"/>
        <w:numPr>
          <w:ilvl w:val="1"/>
          <w:numId w:val="1"/>
        </w:numPr>
        <w:rPr>
          <w:rFonts w:asciiTheme="minorHAnsi" w:hAnsiTheme="minorHAnsi" w:cstheme="minorHAnsi"/>
          <w:sz w:val="22"/>
          <w:szCs w:val="22"/>
        </w:rPr>
      </w:pPr>
      <w:r w:rsidRPr="006D1B4F">
        <w:rPr>
          <w:rFonts w:asciiTheme="minorHAnsi" w:hAnsiTheme="minorHAnsi" w:cstheme="minorHAnsi"/>
          <w:sz w:val="22"/>
          <w:szCs w:val="22"/>
        </w:rPr>
        <w:t xml:space="preserve">Customer Score equal to or greater than 75 regardless of Proximity Score. </w:t>
      </w:r>
      <w:r w:rsidRPr="006D1B4F">
        <w:rPr>
          <w:rFonts w:asciiTheme="minorHAnsi" w:hAnsiTheme="minorHAnsi" w:cstheme="minorHAnsi"/>
          <w:color w:val="000000"/>
          <w:sz w:val="22"/>
          <w:szCs w:val="22"/>
        </w:rPr>
        <w:t xml:space="preserve">(Working with the public is between important and very important and working with customers is very important) </w:t>
      </w:r>
      <w:r w:rsidRPr="006D1B4F">
        <w:rPr>
          <w:rFonts w:asciiTheme="minorHAnsi" w:hAnsiTheme="minorHAnsi" w:cstheme="minorHAnsi"/>
          <w:sz w:val="22"/>
          <w:szCs w:val="22"/>
        </w:rPr>
        <w:t>OR</w:t>
      </w:r>
    </w:p>
    <w:p w14:paraId="7A919067" w14:textId="77777777" w:rsidR="008A3E70" w:rsidRPr="006D1B4F" w:rsidRDefault="008A3E70" w:rsidP="008A3E70">
      <w:pPr>
        <w:pStyle w:val="ListParagraph"/>
        <w:numPr>
          <w:ilvl w:val="1"/>
          <w:numId w:val="1"/>
        </w:numPr>
      </w:pPr>
      <w:r w:rsidRPr="006D1B4F">
        <w:rPr>
          <w:rFonts w:asciiTheme="minorHAnsi" w:hAnsiTheme="minorHAnsi" w:cstheme="minorHAnsi"/>
          <w:sz w:val="22"/>
          <w:szCs w:val="22"/>
        </w:rPr>
        <w:t>Customer Score equal to or greater than 50 AND Proximity Score equal to or greater than 75. (</w:t>
      </w:r>
      <w:r w:rsidRPr="006D1B4F">
        <w:rPr>
          <w:rFonts w:asciiTheme="minorHAnsi" w:hAnsiTheme="minorHAnsi" w:cstheme="minorHAnsi"/>
          <w:color w:val="000000"/>
          <w:sz w:val="22"/>
          <w:szCs w:val="22"/>
        </w:rPr>
        <w:t xml:space="preserve">Working with the public is between important and very important and </w:t>
      </w:r>
      <w:r w:rsidRPr="006D1B4F">
        <w:rPr>
          <w:rFonts w:asciiTheme="minorHAnsi" w:hAnsiTheme="minorHAnsi" w:cstheme="minorHAnsi"/>
          <w:color w:val="000000"/>
          <w:sz w:val="22"/>
          <w:szCs w:val="22"/>
        </w:rPr>
        <w:lastRenderedPageBreak/>
        <w:t>working with customers is between important and very important and proximity is arm’s length or less.)</w:t>
      </w:r>
    </w:p>
    <w:p w14:paraId="7FE69A87" w14:textId="77777777" w:rsidR="008C49CA" w:rsidRPr="00214764" w:rsidRDefault="008C49CA" w:rsidP="0070780A">
      <w:pPr>
        <w:shd w:val="clear" w:color="auto" w:fill="FFFFFF"/>
        <w:rPr>
          <w:rFonts w:ascii="Calibri" w:hAnsi="Calibri" w:cs="Calibri"/>
          <w:b/>
          <w:color w:val="000000"/>
          <w:sz w:val="22"/>
          <w:szCs w:val="22"/>
        </w:rPr>
      </w:pPr>
    </w:p>
    <w:p w14:paraId="6DBD50E4" w14:textId="435B5A71" w:rsidR="0070780A" w:rsidRPr="00B53BA2" w:rsidRDefault="0070780A" w:rsidP="0070780A">
      <w:pPr>
        <w:shd w:val="clear" w:color="auto" w:fill="FFFFFF"/>
        <w:rPr>
          <w:rFonts w:ascii="Calibri" w:hAnsi="Calibri" w:cs="Calibri"/>
          <w:color w:val="000000"/>
          <w:sz w:val="22"/>
          <w:szCs w:val="22"/>
        </w:rPr>
      </w:pPr>
      <w:r w:rsidRPr="00B53BA2">
        <w:rPr>
          <w:rFonts w:ascii="Calibri" w:hAnsi="Calibri" w:cs="Calibri"/>
          <w:b/>
          <w:color w:val="000000"/>
          <w:sz w:val="22"/>
          <w:szCs w:val="22"/>
        </w:rPr>
        <w:t>Manual review and final assignment of exposure levels.</w:t>
      </w:r>
      <w:r w:rsidRPr="00B53BA2">
        <w:rPr>
          <w:rFonts w:ascii="Calibri" w:hAnsi="Calibri" w:cs="Calibri"/>
          <w:color w:val="000000"/>
          <w:sz w:val="22"/>
          <w:szCs w:val="22"/>
        </w:rPr>
        <w:t xml:space="preserve"> Manual review of the scores was carried out by a team of three occupational epidemiologists based on O*NET descriptions of job tasks and their own understanding of occupational characteristics. This review identified several systematic patterns in the scores that </w:t>
      </w:r>
      <w:r w:rsidRPr="00B53BA2">
        <w:rPr>
          <w:rFonts w:cstheme="minorHAnsi"/>
          <w:sz w:val="22"/>
          <w:szCs w:val="22"/>
        </w:rPr>
        <w:t>appeared to lead to misclassification of exposure, and developed decision rules to modify the O*NET based exposure levels for these occupations.</w:t>
      </w:r>
      <w:r w:rsidRPr="00B53BA2">
        <w:rPr>
          <w:rFonts w:ascii="Calibri" w:hAnsi="Calibri" w:cs="Calibri"/>
          <w:color w:val="000000"/>
          <w:sz w:val="22"/>
          <w:szCs w:val="22"/>
        </w:rPr>
        <w:t xml:space="preserve">  For example, in many educational and library occupations that involve work with students many respondents did not appear to consider students as “the public “or “customers” (i.e., they scored low on these questions). Likewise, many in social service occupations who work with clients did not give high importance to working with either “the public” or “customers.” In turn, as reasonably expected given the wording of the </w:t>
      </w:r>
      <w:proofErr w:type="gramStart"/>
      <w:r w:rsidRPr="00B53BA2">
        <w:rPr>
          <w:rFonts w:ascii="Calibri" w:hAnsi="Calibri" w:cs="Calibri"/>
          <w:color w:val="000000"/>
          <w:sz w:val="22"/>
          <w:szCs w:val="22"/>
        </w:rPr>
        <w:t>Public</w:t>
      </w:r>
      <w:proofErr w:type="gramEnd"/>
      <w:r w:rsidRPr="00B53BA2">
        <w:rPr>
          <w:rFonts w:ascii="Calibri" w:hAnsi="Calibri" w:cs="Calibri"/>
          <w:color w:val="000000"/>
          <w:sz w:val="22"/>
          <w:szCs w:val="22"/>
        </w:rPr>
        <w:t xml:space="preserve"> question, many performers and artists (SOC 27) gave high importance to working with the public because they were in a radio or TV studio or on a stage.  They may have had a high </w:t>
      </w:r>
      <w:r w:rsidR="004347F1">
        <w:rPr>
          <w:rFonts w:ascii="Calibri" w:hAnsi="Calibri" w:cs="Calibri"/>
          <w:color w:val="000000"/>
          <w:sz w:val="22"/>
          <w:szCs w:val="22"/>
        </w:rPr>
        <w:t>C</w:t>
      </w:r>
      <w:r w:rsidRPr="00B53BA2">
        <w:rPr>
          <w:rFonts w:ascii="Calibri" w:hAnsi="Calibri" w:cs="Calibri"/>
          <w:color w:val="000000"/>
          <w:sz w:val="22"/>
          <w:szCs w:val="22"/>
        </w:rPr>
        <w:t xml:space="preserve">lose Proximity score, which more likely reflected proximity to other co-workers rather than the public.  </w:t>
      </w:r>
    </w:p>
    <w:p w14:paraId="12D53411" w14:textId="77777777" w:rsidR="0070780A" w:rsidRPr="00B53BA2" w:rsidRDefault="0070780A" w:rsidP="0070780A">
      <w:pPr>
        <w:shd w:val="clear" w:color="auto" w:fill="FFFFFF"/>
        <w:rPr>
          <w:rFonts w:ascii="Calibri" w:hAnsi="Calibri" w:cs="Calibri"/>
          <w:color w:val="000000"/>
          <w:sz w:val="22"/>
          <w:szCs w:val="22"/>
        </w:rPr>
      </w:pPr>
    </w:p>
    <w:p w14:paraId="183B1FC2" w14:textId="159CB529" w:rsidR="0070780A" w:rsidRPr="00B53BA2" w:rsidRDefault="0070780A" w:rsidP="0070780A">
      <w:pPr>
        <w:shd w:val="clear" w:color="auto" w:fill="FFFFFF"/>
        <w:rPr>
          <w:rFonts w:ascii="Calibri" w:hAnsi="Calibri" w:cs="Calibri"/>
          <w:color w:val="000000"/>
          <w:sz w:val="22"/>
          <w:szCs w:val="22"/>
        </w:rPr>
      </w:pPr>
      <w:r w:rsidRPr="00B53BA2">
        <w:rPr>
          <w:rFonts w:ascii="Calibri" w:hAnsi="Calibri" w:cs="Calibri"/>
          <w:color w:val="000000"/>
          <w:sz w:val="22"/>
          <w:szCs w:val="22"/>
        </w:rPr>
        <w:t xml:space="preserve">The team conducted a focused review of </w:t>
      </w:r>
      <w:r w:rsidR="006A7A2B" w:rsidRPr="00B53BA2">
        <w:rPr>
          <w:rFonts w:ascii="Calibri" w:hAnsi="Calibri" w:cs="Calibri"/>
          <w:color w:val="000000"/>
          <w:sz w:val="22"/>
          <w:szCs w:val="22"/>
        </w:rPr>
        <w:t xml:space="preserve">all </w:t>
      </w:r>
      <w:r w:rsidRPr="00B53BA2">
        <w:rPr>
          <w:rFonts w:ascii="Calibri" w:hAnsi="Calibri" w:cs="Calibri"/>
          <w:color w:val="000000"/>
          <w:sz w:val="22"/>
          <w:szCs w:val="22"/>
        </w:rPr>
        <w:t>occupations with scores plac</w:t>
      </w:r>
      <w:r w:rsidR="00676BAA" w:rsidRPr="00B53BA2">
        <w:rPr>
          <w:rFonts w:ascii="Calibri" w:hAnsi="Calibri" w:cs="Calibri"/>
          <w:color w:val="000000"/>
          <w:sz w:val="22"/>
          <w:szCs w:val="22"/>
        </w:rPr>
        <w:t>ing</w:t>
      </w:r>
      <w:r w:rsidRPr="00B53BA2">
        <w:rPr>
          <w:rFonts w:ascii="Calibri" w:hAnsi="Calibri" w:cs="Calibri"/>
          <w:color w:val="000000"/>
          <w:sz w:val="22"/>
          <w:szCs w:val="22"/>
        </w:rPr>
        <w:t xml:space="preserve"> them in the </w:t>
      </w:r>
      <w:r w:rsidRPr="00B53BA2">
        <w:rPr>
          <w:rFonts w:ascii="Calibri" w:hAnsi="Calibri" w:cs="Calibri"/>
          <w:b/>
          <w:bCs/>
          <w:color w:val="000000"/>
          <w:sz w:val="22"/>
          <w:szCs w:val="22"/>
        </w:rPr>
        <w:t xml:space="preserve">Uncertain </w:t>
      </w:r>
      <w:r w:rsidRPr="00B53BA2">
        <w:rPr>
          <w:rFonts w:ascii="Calibri" w:hAnsi="Calibri" w:cs="Calibri"/>
          <w:bCs/>
          <w:color w:val="000000"/>
          <w:sz w:val="22"/>
          <w:szCs w:val="22"/>
        </w:rPr>
        <w:t>category</w:t>
      </w:r>
      <w:r w:rsidRPr="00B53BA2">
        <w:rPr>
          <w:rFonts w:ascii="Calibri" w:hAnsi="Calibri" w:cs="Calibri"/>
          <w:color w:val="000000"/>
          <w:sz w:val="22"/>
          <w:szCs w:val="22"/>
        </w:rPr>
        <w:t>.</w:t>
      </w:r>
      <w:r w:rsidRPr="00B53BA2">
        <w:rPr>
          <w:rFonts w:ascii="Calibri" w:hAnsi="Calibri" w:cs="Calibri"/>
          <w:b/>
          <w:bCs/>
          <w:color w:val="000000"/>
          <w:sz w:val="22"/>
          <w:szCs w:val="22"/>
        </w:rPr>
        <w:t xml:space="preserve"> </w:t>
      </w:r>
      <w:r w:rsidR="00676BAA" w:rsidRPr="00B53BA2">
        <w:rPr>
          <w:rFonts w:ascii="Calibri" w:hAnsi="Calibri" w:cs="Calibri"/>
          <w:color w:val="000000"/>
          <w:sz w:val="22"/>
          <w:szCs w:val="22"/>
        </w:rPr>
        <w:t>O</w:t>
      </w:r>
      <w:r w:rsidRPr="00B53BA2">
        <w:rPr>
          <w:rFonts w:ascii="Calibri" w:hAnsi="Calibri" w:cs="Calibri"/>
          <w:color w:val="000000"/>
          <w:sz w:val="22"/>
          <w:szCs w:val="22"/>
        </w:rPr>
        <w:t xml:space="preserve">ccupations for which the team could not reach consensus </w:t>
      </w:r>
      <w:r w:rsidR="0081611D">
        <w:rPr>
          <w:rFonts w:ascii="Calibri" w:hAnsi="Calibri" w:cs="Calibri"/>
          <w:color w:val="000000"/>
          <w:sz w:val="22"/>
          <w:szCs w:val="22"/>
        </w:rPr>
        <w:t xml:space="preserve">on whether occupation was public facing </w:t>
      </w:r>
      <w:r w:rsidRPr="00B53BA2">
        <w:rPr>
          <w:rFonts w:ascii="Calibri" w:hAnsi="Calibri" w:cs="Calibri"/>
          <w:color w:val="000000"/>
          <w:sz w:val="22"/>
          <w:szCs w:val="22"/>
        </w:rPr>
        <w:t>were brought to the larger CSTE working group. Based on the group’s input, we adopted a conservative decision rule to place occupations that remain unresolved after review into the “Not public facing</w:t>
      </w:r>
      <w:r w:rsidR="00F342B6">
        <w:rPr>
          <w:rFonts w:ascii="Calibri" w:hAnsi="Calibri" w:cs="Calibri"/>
          <w:color w:val="000000"/>
          <w:sz w:val="22"/>
          <w:szCs w:val="22"/>
        </w:rPr>
        <w:t>”</w:t>
      </w:r>
      <w:r w:rsidRPr="00B53BA2">
        <w:rPr>
          <w:rStyle w:val="FootnoteReference"/>
          <w:rFonts w:ascii="Calibri" w:hAnsi="Calibri" w:cs="Calibri"/>
          <w:color w:val="000000"/>
          <w:sz w:val="22"/>
          <w:szCs w:val="22"/>
        </w:rPr>
        <w:footnoteReference w:id="1"/>
      </w:r>
      <w:r w:rsidR="00F342B6">
        <w:rPr>
          <w:rFonts w:ascii="Calibri" w:hAnsi="Calibri" w:cs="Calibri"/>
          <w:color w:val="000000"/>
          <w:sz w:val="22"/>
          <w:szCs w:val="22"/>
        </w:rPr>
        <w:t xml:space="preserve"> </w:t>
      </w:r>
      <w:r w:rsidRPr="00B53BA2">
        <w:rPr>
          <w:rFonts w:ascii="Calibri" w:hAnsi="Calibri" w:cs="Calibri"/>
          <w:color w:val="000000"/>
          <w:sz w:val="22"/>
          <w:szCs w:val="22"/>
        </w:rPr>
        <w:t xml:space="preserve">category. Manual review also identified several occupations with low O*NET scores on the importance of working with the public where the team felt the scores did not represent the potential for interfacing with the public for present purposes and designated these occupations as public facing. Key examples include couriers and messengers (SOC 43-5021) and manicurists and pedicurists (SOC 39-5092), both of which had Public Scores less than 50. </w:t>
      </w:r>
      <w:r w:rsidR="00676BAA" w:rsidRPr="00B53BA2">
        <w:rPr>
          <w:rFonts w:ascii="Calibri" w:hAnsi="Calibri" w:cs="Calibri"/>
          <w:color w:val="000000"/>
          <w:sz w:val="22"/>
          <w:szCs w:val="22"/>
        </w:rPr>
        <w:t xml:space="preserve">We made decisions to reassign several of these occupations as public facing and refer to these as exceptions. </w:t>
      </w:r>
    </w:p>
    <w:p w14:paraId="2F3E1611" w14:textId="77777777" w:rsidR="0070780A" w:rsidRPr="00B53BA2" w:rsidRDefault="0070780A" w:rsidP="0070780A">
      <w:pPr>
        <w:shd w:val="clear" w:color="auto" w:fill="FFFFFF"/>
        <w:rPr>
          <w:rFonts w:ascii="Calibri" w:hAnsi="Calibri" w:cs="Calibri"/>
          <w:color w:val="000000"/>
          <w:sz w:val="22"/>
          <w:szCs w:val="22"/>
        </w:rPr>
      </w:pPr>
      <w:r w:rsidRPr="00B53BA2">
        <w:rPr>
          <w:rFonts w:ascii="Calibri" w:hAnsi="Calibri" w:cs="Calibri"/>
          <w:color w:val="000000"/>
          <w:sz w:val="22"/>
          <w:szCs w:val="22"/>
        </w:rPr>
        <w:t xml:space="preserve"> </w:t>
      </w:r>
    </w:p>
    <w:p w14:paraId="7BE153AD" w14:textId="77777777" w:rsidR="0070780A" w:rsidRPr="00B53BA2" w:rsidRDefault="0070780A" w:rsidP="0070780A">
      <w:pPr>
        <w:rPr>
          <w:rFonts w:cstheme="minorHAnsi"/>
          <w:bCs/>
          <w:sz w:val="22"/>
          <w:szCs w:val="22"/>
        </w:rPr>
      </w:pPr>
      <w:r w:rsidRPr="00B53BA2">
        <w:rPr>
          <w:rFonts w:cstheme="minorHAnsi"/>
          <w:bCs/>
          <w:sz w:val="22"/>
          <w:szCs w:val="22"/>
        </w:rPr>
        <w:t xml:space="preserve">The following decision rules were applied in making the final assignments. </w:t>
      </w:r>
    </w:p>
    <w:p w14:paraId="0E541B52" w14:textId="37DE9720" w:rsidR="0070780A" w:rsidRPr="00B53BA2" w:rsidRDefault="0070780A" w:rsidP="0070780A">
      <w:pPr>
        <w:pStyle w:val="ListParagraph"/>
        <w:numPr>
          <w:ilvl w:val="0"/>
          <w:numId w:val="8"/>
        </w:numPr>
        <w:shd w:val="clear" w:color="auto" w:fill="FFFFFF"/>
        <w:rPr>
          <w:rFonts w:ascii="Calibri" w:hAnsi="Calibri" w:cs="Calibri"/>
          <w:color w:val="000000"/>
          <w:sz w:val="22"/>
          <w:szCs w:val="22"/>
        </w:rPr>
      </w:pPr>
      <w:r w:rsidRPr="00B53BA2">
        <w:rPr>
          <w:rFonts w:ascii="Calibri" w:hAnsi="Calibri" w:cs="Calibri"/>
          <w:color w:val="000000"/>
          <w:sz w:val="22"/>
          <w:szCs w:val="22"/>
        </w:rPr>
        <w:t xml:space="preserve">Students/clients were considered as public and all occupations in SOC 25: Educational instruction and library occupations (N= 61) and all occupations in SOC 21: Community and Social Service Occupations as Public Facing (N=15) were designated as public facing. </w:t>
      </w:r>
    </w:p>
    <w:p w14:paraId="4BA8DBD9" w14:textId="6776B2BE" w:rsidR="0070780A" w:rsidRPr="00B53BA2" w:rsidRDefault="0070780A" w:rsidP="0070780A">
      <w:pPr>
        <w:pStyle w:val="ListParagraph"/>
        <w:numPr>
          <w:ilvl w:val="0"/>
          <w:numId w:val="8"/>
        </w:numPr>
        <w:shd w:val="clear" w:color="auto" w:fill="FFFFFF"/>
        <w:rPr>
          <w:rFonts w:ascii="Calibri" w:hAnsi="Calibri" w:cs="Calibri"/>
          <w:color w:val="000000"/>
          <w:sz w:val="22"/>
          <w:szCs w:val="22"/>
        </w:rPr>
      </w:pPr>
      <w:r w:rsidRPr="00B53BA2">
        <w:rPr>
          <w:rFonts w:ascii="Calibri" w:hAnsi="Calibri" w:cs="Calibri"/>
          <w:color w:val="000000"/>
          <w:sz w:val="22"/>
          <w:szCs w:val="22"/>
        </w:rPr>
        <w:t>All occupations in SOC 27: Arts, Design, Entertainment, Sports and Media were moved to the “</w:t>
      </w:r>
      <w:r w:rsidR="00137825" w:rsidRPr="00B53BA2">
        <w:rPr>
          <w:rFonts w:ascii="Calibri" w:hAnsi="Calibri" w:cs="Calibri"/>
          <w:color w:val="000000"/>
          <w:sz w:val="22"/>
          <w:szCs w:val="22"/>
        </w:rPr>
        <w:t>not public facing</w:t>
      </w:r>
      <w:r w:rsidRPr="00B53BA2">
        <w:rPr>
          <w:rFonts w:ascii="Calibri" w:hAnsi="Calibri" w:cs="Calibri"/>
          <w:color w:val="000000"/>
          <w:sz w:val="22"/>
          <w:szCs w:val="22"/>
        </w:rPr>
        <w:t>”</w:t>
      </w:r>
      <w:r w:rsidR="00F342B6">
        <w:rPr>
          <w:rFonts w:ascii="Calibri" w:hAnsi="Calibri" w:cs="Calibri"/>
          <w:color w:val="000000"/>
          <w:sz w:val="22"/>
          <w:szCs w:val="22"/>
          <w:vertAlign w:val="superscript"/>
        </w:rPr>
        <w:t>1</w:t>
      </w:r>
      <w:r w:rsidRPr="00B53BA2">
        <w:rPr>
          <w:rFonts w:ascii="Calibri" w:hAnsi="Calibri" w:cs="Calibri"/>
          <w:color w:val="000000"/>
          <w:sz w:val="22"/>
          <w:szCs w:val="22"/>
        </w:rPr>
        <w:t xml:space="preserve"> occupation group, reasoning that although they may work in public spaces, they do not usually have direct face-to-face contact </w:t>
      </w:r>
      <w:proofErr w:type="gramStart"/>
      <w:r w:rsidRPr="00B53BA2">
        <w:rPr>
          <w:rFonts w:ascii="Calibri" w:hAnsi="Calibri" w:cs="Calibri"/>
          <w:color w:val="000000"/>
          <w:sz w:val="22"/>
          <w:szCs w:val="22"/>
        </w:rPr>
        <w:t>in close proximity to</w:t>
      </w:r>
      <w:proofErr w:type="gramEnd"/>
      <w:r w:rsidRPr="00B53BA2">
        <w:rPr>
          <w:rFonts w:ascii="Calibri" w:hAnsi="Calibri" w:cs="Calibri"/>
          <w:color w:val="000000"/>
          <w:sz w:val="22"/>
          <w:szCs w:val="22"/>
        </w:rPr>
        <w:t xml:space="preserve"> the public (N= 43). </w:t>
      </w:r>
    </w:p>
    <w:p w14:paraId="2807037A" w14:textId="77777777" w:rsidR="0070780A" w:rsidRPr="00B53BA2" w:rsidRDefault="0070780A" w:rsidP="0070780A">
      <w:pPr>
        <w:pStyle w:val="ListParagraph"/>
        <w:numPr>
          <w:ilvl w:val="0"/>
          <w:numId w:val="8"/>
        </w:numPr>
        <w:shd w:val="clear" w:color="auto" w:fill="FFFFFF"/>
        <w:rPr>
          <w:rFonts w:ascii="Calibri" w:hAnsi="Calibri" w:cs="Calibri"/>
          <w:color w:val="000000"/>
          <w:sz w:val="22"/>
          <w:szCs w:val="22"/>
        </w:rPr>
      </w:pPr>
      <w:r w:rsidRPr="00B53BA2">
        <w:rPr>
          <w:rFonts w:ascii="Calibri" w:hAnsi="Calibri" w:cs="Calibri"/>
          <w:color w:val="000000"/>
          <w:sz w:val="22"/>
          <w:szCs w:val="22"/>
        </w:rPr>
        <w:t xml:space="preserve">Occupations defined as “helper” occupations were assigned the same public facing level (Yes/ No) as the occupations they helped. </w:t>
      </w:r>
    </w:p>
    <w:p w14:paraId="301D2B86" w14:textId="4F904BD5" w:rsidR="0070780A" w:rsidRPr="00B53BA2" w:rsidRDefault="0070780A" w:rsidP="0070780A">
      <w:pPr>
        <w:pStyle w:val="ListParagraph"/>
        <w:numPr>
          <w:ilvl w:val="0"/>
          <w:numId w:val="8"/>
        </w:numPr>
        <w:rPr>
          <w:rFonts w:asciiTheme="minorHAnsi" w:hAnsiTheme="minorHAnsi" w:cstheme="minorHAnsi"/>
          <w:bCs/>
          <w:sz w:val="22"/>
          <w:szCs w:val="22"/>
        </w:rPr>
      </w:pPr>
      <w:r w:rsidRPr="00B53BA2">
        <w:rPr>
          <w:rFonts w:asciiTheme="minorHAnsi" w:hAnsiTheme="minorHAnsi" w:cstheme="minorHAnsi"/>
          <w:bCs/>
          <w:sz w:val="22"/>
          <w:szCs w:val="22"/>
        </w:rPr>
        <w:t>Occupations with O*NET scores in the uncertain range were designated as “not public facing”</w:t>
      </w:r>
      <w:r w:rsidR="00F342B6">
        <w:rPr>
          <w:rFonts w:asciiTheme="minorHAnsi" w:hAnsiTheme="minorHAnsi" w:cstheme="minorHAnsi"/>
          <w:bCs/>
          <w:sz w:val="22"/>
          <w:szCs w:val="22"/>
          <w:vertAlign w:val="superscript"/>
        </w:rPr>
        <w:t>1</w:t>
      </w:r>
      <w:r w:rsidRPr="00B53BA2">
        <w:rPr>
          <w:rFonts w:asciiTheme="minorHAnsi" w:hAnsiTheme="minorHAnsi" w:cstheme="minorHAnsi"/>
          <w:bCs/>
          <w:sz w:val="22"/>
          <w:szCs w:val="22"/>
        </w:rPr>
        <w:t xml:space="preserve"> if there was still uncertainty after manual review. </w:t>
      </w:r>
    </w:p>
    <w:p w14:paraId="6A1B831A" w14:textId="77777777" w:rsidR="0070780A" w:rsidRPr="00B53BA2" w:rsidRDefault="0070780A" w:rsidP="0070780A">
      <w:pPr>
        <w:shd w:val="clear" w:color="auto" w:fill="FFFFFF"/>
        <w:rPr>
          <w:rFonts w:ascii="Calibri" w:hAnsi="Calibri" w:cs="Calibri"/>
          <w:color w:val="000000"/>
          <w:sz w:val="22"/>
          <w:szCs w:val="22"/>
        </w:rPr>
      </w:pPr>
    </w:p>
    <w:p w14:paraId="3C816AF7" w14:textId="39EC21EE" w:rsidR="0070780A" w:rsidRPr="00B53BA2" w:rsidRDefault="009C48DE" w:rsidP="0070780A">
      <w:pPr>
        <w:rPr>
          <w:rFonts w:cstheme="minorHAnsi"/>
          <w:color w:val="000000"/>
          <w:sz w:val="22"/>
          <w:szCs w:val="22"/>
        </w:rPr>
      </w:pPr>
      <w:r>
        <w:rPr>
          <w:rFonts w:cstheme="minorHAnsi"/>
          <w:sz w:val="22"/>
          <w:szCs w:val="22"/>
          <w:u w:val="single"/>
        </w:rPr>
        <w:t>Converting</w:t>
      </w:r>
      <w:r w:rsidRPr="00B53BA2">
        <w:rPr>
          <w:rFonts w:cstheme="minorHAnsi"/>
          <w:sz w:val="22"/>
          <w:szCs w:val="22"/>
          <w:u w:val="single"/>
        </w:rPr>
        <w:t xml:space="preserve"> </w:t>
      </w:r>
      <w:r w:rsidR="0070780A" w:rsidRPr="00B53BA2">
        <w:rPr>
          <w:rFonts w:cstheme="minorHAnsi"/>
          <w:sz w:val="22"/>
          <w:szCs w:val="22"/>
          <w:u w:val="single"/>
        </w:rPr>
        <w:t>from 8 -to 6- digit SOC codes.</w:t>
      </w:r>
      <w:r w:rsidR="0070780A" w:rsidRPr="00B53BA2">
        <w:rPr>
          <w:rFonts w:cstheme="minorHAnsi"/>
          <w:b/>
          <w:sz w:val="22"/>
          <w:szCs w:val="22"/>
        </w:rPr>
        <w:t xml:space="preserve"> </w:t>
      </w:r>
      <w:r w:rsidR="0070780A" w:rsidRPr="00B53BA2">
        <w:rPr>
          <w:rFonts w:cstheme="minorHAnsi"/>
          <w:color w:val="000000"/>
          <w:sz w:val="22"/>
          <w:szCs w:val="22"/>
        </w:rPr>
        <w:t xml:space="preserve">We identified six 6-digit SOC codes where the component 8-digit SOC codes had different levels of exposure and applied decision rules as </w:t>
      </w:r>
      <w:r w:rsidR="00F342B6">
        <w:rPr>
          <w:rFonts w:cstheme="minorHAnsi"/>
          <w:color w:val="000000"/>
          <w:sz w:val="22"/>
          <w:szCs w:val="22"/>
        </w:rPr>
        <w:t xml:space="preserve">described </w:t>
      </w:r>
      <w:r w:rsidR="006A7A2B" w:rsidRPr="00B53BA2">
        <w:rPr>
          <w:rFonts w:cstheme="minorHAnsi"/>
          <w:color w:val="000000"/>
          <w:sz w:val="22"/>
          <w:szCs w:val="22"/>
        </w:rPr>
        <w:t xml:space="preserve">in Part 2 of this appendix. </w:t>
      </w:r>
    </w:p>
    <w:p w14:paraId="4BF15C7F" w14:textId="77777777" w:rsidR="0070780A" w:rsidRPr="00B53BA2" w:rsidRDefault="0070780A" w:rsidP="0070780A">
      <w:pPr>
        <w:rPr>
          <w:rFonts w:cstheme="minorHAnsi"/>
          <w:color w:val="000000"/>
          <w:sz w:val="22"/>
          <w:szCs w:val="22"/>
        </w:rPr>
      </w:pPr>
    </w:p>
    <w:p w14:paraId="05765B04" w14:textId="7FEF42FF" w:rsidR="0070780A" w:rsidRPr="00B53BA2" w:rsidRDefault="0070780A" w:rsidP="0070780A">
      <w:pPr>
        <w:rPr>
          <w:rFonts w:cstheme="minorHAnsi"/>
          <w:color w:val="000000"/>
          <w:sz w:val="22"/>
          <w:szCs w:val="22"/>
        </w:rPr>
      </w:pPr>
      <w:r w:rsidRPr="00B53BA2">
        <w:rPr>
          <w:rFonts w:cstheme="minorHAnsi"/>
          <w:color w:val="000000"/>
          <w:sz w:val="22"/>
          <w:szCs w:val="22"/>
          <w:u w:val="single"/>
        </w:rPr>
        <w:lastRenderedPageBreak/>
        <w:t>Cross-walking from 6 -digit SOC to 4-digit COC codes.</w:t>
      </w:r>
      <w:r w:rsidRPr="00B53BA2">
        <w:rPr>
          <w:rFonts w:cstheme="minorHAnsi"/>
          <w:color w:val="000000"/>
          <w:sz w:val="22"/>
          <w:szCs w:val="22"/>
        </w:rPr>
        <w:t xml:space="preserve"> We identified </w:t>
      </w:r>
      <w:r w:rsidRPr="00B53BA2">
        <w:rPr>
          <w:rFonts w:cstheme="minorHAnsi"/>
          <w:color w:val="000000" w:themeColor="text1"/>
          <w:sz w:val="22"/>
          <w:szCs w:val="22"/>
        </w:rPr>
        <w:t xml:space="preserve">22 4-digit </w:t>
      </w:r>
      <w:r w:rsidRPr="00B53BA2">
        <w:rPr>
          <w:rFonts w:cstheme="minorHAnsi"/>
          <w:color w:val="000000"/>
          <w:sz w:val="22"/>
          <w:szCs w:val="22"/>
        </w:rPr>
        <w:t xml:space="preserve">COC codes where the component 8-digit SOC codes had different levels of exposure and applied the decision rules as described </w:t>
      </w:r>
      <w:r w:rsidR="006A7A2B" w:rsidRPr="00B53BA2">
        <w:rPr>
          <w:rFonts w:cstheme="minorHAnsi"/>
          <w:color w:val="000000"/>
          <w:sz w:val="22"/>
          <w:szCs w:val="22"/>
        </w:rPr>
        <w:t xml:space="preserve">in Part 2 of this appendix. </w:t>
      </w:r>
      <w:r w:rsidRPr="00B53BA2">
        <w:rPr>
          <w:rFonts w:cstheme="minorHAnsi"/>
          <w:color w:val="000000"/>
          <w:sz w:val="22"/>
          <w:szCs w:val="22"/>
        </w:rPr>
        <w:t xml:space="preserve"> </w:t>
      </w:r>
    </w:p>
    <w:p w14:paraId="288E6AFE" w14:textId="77777777" w:rsidR="0070780A" w:rsidRPr="00B53BA2" w:rsidRDefault="0070780A" w:rsidP="0070780A">
      <w:pPr>
        <w:shd w:val="clear" w:color="auto" w:fill="FFFFFF"/>
        <w:rPr>
          <w:rFonts w:ascii="Calibri" w:hAnsi="Calibri" w:cs="Calibri"/>
          <w:color w:val="000000"/>
          <w:sz w:val="22"/>
          <w:szCs w:val="22"/>
        </w:rPr>
      </w:pPr>
    </w:p>
    <w:p w14:paraId="7AAB5123" w14:textId="77777777" w:rsidR="0070780A" w:rsidRPr="00B53BA2" w:rsidRDefault="0070780A" w:rsidP="0070780A">
      <w:pPr>
        <w:shd w:val="clear" w:color="auto" w:fill="FFFFFF"/>
        <w:rPr>
          <w:rFonts w:ascii="Calibri" w:hAnsi="Calibri" w:cs="Calibri"/>
          <w:b/>
          <w:color w:val="000000"/>
          <w:sz w:val="22"/>
          <w:szCs w:val="22"/>
        </w:rPr>
      </w:pPr>
      <w:r w:rsidRPr="00B53BA2">
        <w:rPr>
          <w:rFonts w:ascii="Calibri" w:hAnsi="Calibri" w:cs="Calibri"/>
          <w:b/>
          <w:color w:val="000000"/>
          <w:sz w:val="22"/>
          <w:szCs w:val="22"/>
        </w:rPr>
        <w:t xml:space="preserve">Results </w:t>
      </w:r>
    </w:p>
    <w:p w14:paraId="195494C4" w14:textId="2473F97D" w:rsidR="0070780A" w:rsidRDefault="0070780A" w:rsidP="0070780A">
      <w:pPr>
        <w:shd w:val="clear" w:color="auto" w:fill="FFFFFF"/>
        <w:rPr>
          <w:rFonts w:ascii="Calibri" w:hAnsi="Calibri" w:cs="Calibri"/>
          <w:color w:val="000000"/>
          <w:sz w:val="22"/>
          <w:szCs w:val="22"/>
        </w:rPr>
      </w:pPr>
      <w:r w:rsidRPr="00B53BA2">
        <w:rPr>
          <w:rFonts w:ascii="Calibri" w:hAnsi="Calibri" w:cs="Calibri"/>
          <w:color w:val="000000"/>
          <w:sz w:val="22"/>
          <w:szCs w:val="22"/>
        </w:rPr>
        <w:t xml:space="preserve">The final summary distributions of 6-digit SOC codes and 4-digit COC codes </w:t>
      </w:r>
      <w:r w:rsidR="00F342B6">
        <w:rPr>
          <w:rFonts w:ascii="Calibri" w:hAnsi="Calibri" w:cs="Calibri"/>
          <w:color w:val="000000"/>
          <w:sz w:val="22"/>
          <w:szCs w:val="22"/>
        </w:rPr>
        <w:t xml:space="preserve">by </w:t>
      </w:r>
      <w:r w:rsidRPr="00F342B6">
        <w:rPr>
          <w:rFonts w:ascii="Calibri" w:hAnsi="Calibri" w:cs="Calibri"/>
          <w:i/>
          <w:color w:val="000000"/>
          <w:sz w:val="22"/>
          <w:szCs w:val="22"/>
        </w:rPr>
        <w:t>Public Facing</w:t>
      </w:r>
      <w:r w:rsidRPr="00B53BA2">
        <w:rPr>
          <w:rFonts w:ascii="Calibri" w:hAnsi="Calibri" w:cs="Calibri"/>
          <w:color w:val="000000"/>
          <w:sz w:val="22"/>
          <w:szCs w:val="22"/>
        </w:rPr>
        <w:t xml:space="preserve"> </w:t>
      </w:r>
      <w:r w:rsidR="00F342B6">
        <w:rPr>
          <w:rFonts w:ascii="Calibri" w:hAnsi="Calibri" w:cs="Calibri"/>
          <w:color w:val="000000"/>
          <w:sz w:val="22"/>
          <w:szCs w:val="22"/>
        </w:rPr>
        <w:t>w</w:t>
      </w:r>
      <w:r w:rsidRPr="00B53BA2">
        <w:rPr>
          <w:rFonts w:ascii="Calibri" w:hAnsi="Calibri" w:cs="Calibri"/>
          <w:color w:val="000000"/>
          <w:sz w:val="22"/>
          <w:szCs w:val="22"/>
        </w:rPr>
        <w:t xml:space="preserve">ork are presented in Table </w:t>
      </w:r>
      <w:r w:rsidR="00F342B6">
        <w:rPr>
          <w:rFonts w:ascii="Calibri" w:hAnsi="Calibri" w:cs="Calibri"/>
          <w:color w:val="000000"/>
          <w:sz w:val="22"/>
          <w:szCs w:val="22"/>
        </w:rPr>
        <w:t>A.</w:t>
      </w:r>
      <w:r w:rsidR="00FD075D">
        <w:rPr>
          <w:rFonts w:ascii="Calibri" w:hAnsi="Calibri" w:cs="Calibri"/>
          <w:color w:val="000000"/>
          <w:sz w:val="22"/>
          <w:szCs w:val="22"/>
        </w:rPr>
        <w:t>3.2</w:t>
      </w:r>
      <w:r w:rsidRPr="00B53BA2">
        <w:rPr>
          <w:rFonts w:ascii="Calibri" w:hAnsi="Calibri" w:cs="Calibri"/>
          <w:color w:val="000000"/>
          <w:sz w:val="22"/>
          <w:szCs w:val="22"/>
        </w:rPr>
        <w:t xml:space="preserve">. </w:t>
      </w:r>
      <w:r w:rsidR="0094728A">
        <w:rPr>
          <w:rFonts w:ascii="Calibri" w:hAnsi="Calibri" w:cs="Calibri"/>
          <w:color w:val="000000"/>
          <w:sz w:val="22"/>
          <w:szCs w:val="22"/>
        </w:rPr>
        <w:t xml:space="preserve">(See findings based on COC in Appendix 2.) </w:t>
      </w:r>
      <w:r w:rsidRPr="00B53BA2">
        <w:rPr>
          <w:rFonts w:ascii="Calibri" w:hAnsi="Calibri" w:cs="Calibri"/>
          <w:color w:val="000000"/>
          <w:sz w:val="22"/>
          <w:szCs w:val="22"/>
        </w:rPr>
        <w:t xml:space="preserve"> </w:t>
      </w:r>
      <w:bookmarkStart w:id="0" w:name="_MON_1673547512"/>
      <w:bookmarkEnd w:id="0"/>
    </w:p>
    <w:p w14:paraId="7F00A0E7" w14:textId="77777777" w:rsidR="00FD075D" w:rsidRDefault="00FD075D" w:rsidP="0070780A">
      <w:pPr>
        <w:shd w:val="clear" w:color="auto" w:fill="FFFFFF"/>
        <w:rPr>
          <w:rFonts w:ascii="Calibri" w:hAnsi="Calibri" w:cs="Calibri"/>
          <w:color w:val="000000"/>
          <w:sz w:val="22"/>
          <w:szCs w:val="22"/>
        </w:rPr>
      </w:pPr>
    </w:p>
    <w:p w14:paraId="59E269E3" w14:textId="6D9B6D21" w:rsidR="00FD075D" w:rsidRDefault="00CD79A0" w:rsidP="00FD075D">
      <w:pPr>
        <w:shd w:val="clear" w:color="auto" w:fill="FFFFFF"/>
        <w:ind w:left="270"/>
        <w:rPr>
          <w:rFonts w:ascii="Calibri" w:hAnsi="Calibri" w:cs="Calibri"/>
          <w:color w:val="000000"/>
          <w:sz w:val="22"/>
          <w:szCs w:val="22"/>
        </w:rPr>
      </w:pPr>
      <w:r>
        <w:rPr>
          <w:rFonts w:ascii="Calibri" w:hAnsi="Calibri" w:cs="Calibri"/>
          <w:noProof/>
          <w:color w:val="000000"/>
          <w:sz w:val="22"/>
          <w:szCs w:val="22"/>
        </w:rPr>
        <w:object w:dxaOrig="10660" w:dyaOrig="3260" w14:anchorId="7EB684AB">
          <v:shape id="_x0000_i1026" type="#_x0000_t75" alt="" style="width:440.05pt;height:134.95pt;mso-width-percent:0;mso-height-percent:0;mso-width-percent:0;mso-height-percent:0" o:ole="">
            <v:imagedata r:id="rId11" o:title=""/>
          </v:shape>
          <o:OLEObject Type="Embed" ProgID="Excel.Sheet.12" ShapeID="_x0000_i1026" DrawAspect="Content" ObjectID="_1692007722" r:id="rId12"/>
        </w:object>
      </w:r>
    </w:p>
    <w:p w14:paraId="7C471165" w14:textId="664A2F3A" w:rsidR="00FD075D" w:rsidRDefault="00FD075D" w:rsidP="0070780A">
      <w:pPr>
        <w:shd w:val="clear" w:color="auto" w:fill="FFFFFF"/>
        <w:rPr>
          <w:rFonts w:ascii="Calibri" w:hAnsi="Calibri" w:cs="Calibri"/>
          <w:color w:val="000000"/>
          <w:sz w:val="22"/>
          <w:szCs w:val="22"/>
        </w:rPr>
      </w:pPr>
    </w:p>
    <w:p w14:paraId="60F4E203" w14:textId="5A2410A7" w:rsidR="0070780A" w:rsidRPr="00B53BA2" w:rsidRDefault="00FD075D" w:rsidP="00FD075D">
      <w:pPr>
        <w:shd w:val="clear" w:color="auto" w:fill="FFFFFF"/>
        <w:rPr>
          <w:rFonts w:cstheme="minorHAnsi"/>
          <w:color w:val="000000"/>
          <w:sz w:val="22"/>
          <w:szCs w:val="22"/>
        </w:rPr>
      </w:pPr>
      <w:r>
        <w:rPr>
          <w:rFonts w:ascii="Calibri" w:hAnsi="Calibri" w:cs="Calibri"/>
          <w:color w:val="000000"/>
          <w:sz w:val="22"/>
          <w:szCs w:val="22"/>
        </w:rPr>
        <w:t>S</w:t>
      </w:r>
      <w:r w:rsidR="0070780A" w:rsidRPr="000B2708">
        <w:rPr>
          <w:rFonts w:cstheme="minorHAnsi"/>
          <w:bCs/>
          <w:sz w:val="22"/>
          <w:szCs w:val="22"/>
        </w:rPr>
        <w:t xml:space="preserve">ee </w:t>
      </w:r>
      <w:r w:rsidR="0070780A" w:rsidRPr="009C48DE">
        <w:rPr>
          <w:rFonts w:cstheme="minorHAnsi"/>
          <w:bCs/>
          <w:sz w:val="22"/>
          <w:szCs w:val="22"/>
        </w:rPr>
        <w:t xml:space="preserve">Appendix </w:t>
      </w:r>
      <w:r w:rsidR="008C49CA" w:rsidRPr="009C48DE">
        <w:rPr>
          <w:rFonts w:cstheme="minorHAnsi"/>
          <w:bCs/>
          <w:sz w:val="22"/>
          <w:szCs w:val="22"/>
        </w:rPr>
        <w:t>4</w:t>
      </w:r>
      <w:r w:rsidR="0070780A" w:rsidRPr="000B2708">
        <w:rPr>
          <w:rFonts w:cstheme="minorHAnsi"/>
          <w:bCs/>
          <w:sz w:val="22"/>
          <w:szCs w:val="22"/>
        </w:rPr>
        <w:t xml:space="preserve"> for </w:t>
      </w:r>
      <w:r w:rsidR="0070780A" w:rsidRPr="000B2708">
        <w:rPr>
          <w:rFonts w:cstheme="minorHAnsi"/>
          <w:bCs/>
          <w:i/>
          <w:sz w:val="22"/>
          <w:szCs w:val="22"/>
        </w:rPr>
        <w:t>Public</w:t>
      </w:r>
      <w:r w:rsidR="0070780A" w:rsidRPr="00B53BA2">
        <w:rPr>
          <w:rFonts w:cstheme="minorHAnsi"/>
          <w:bCs/>
          <w:i/>
          <w:sz w:val="22"/>
          <w:szCs w:val="22"/>
        </w:rPr>
        <w:t xml:space="preserve"> Facing Master File</w:t>
      </w:r>
      <w:r w:rsidR="0070780A" w:rsidRPr="00B53BA2">
        <w:rPr>
          <w:rFonts w:cstheme="minorHAnsi"/>
          <w:bCs/>
          <w:sz w:val="22"/>
          <w:szCs w:val="22"/>
        </w:rPr>
        <w:t xml:space="preserve"> with O*NET scores for all 3 questions, exposure level designations, and documentation of exceptions</w:t>
      </w:r>
      <w:r w:rsidR="006A7A2B" w:rsidRPr="00B53BA2">
        <w:rPr>
          <w:rFonts w:cstheme="minorHAnsi"/>
          <w:bCs/>
          <w:sz w:val="22"/>
          <w:szCs w:val="22"/>
        </w:rPr>
        <w:t>.</w:t>
      </w:r>
      <w:r w:rsidR="0070780A" w:rsidRPr="00B53BA2">
        <w:rPr>
          <w:rFonts w:cstheme="minorHAnsi"/>
          <w:bCs/>
          <w:sz w:val="22"/>
          <w:szCs w:val="22"/>
        </w:rPr>
        <w:t xml:space="preserve"> </w:t>
      </w:r>
    </w:p>
    <w:p w14:paraId="2D8F7E15" w14:textId="77777777" w:rsidR="0070780A" w:rsidRPr="00B53BA2" w:rsidRDefault="0070780A" w:rsidP="0070780A">
      <w:pPr>
        <w:shd w:val="clear" w:color="auto" w:fill="FFFFFF"/>
        <w:rPr>
          <w:rFonts w:ascii="Calibri" w:hAnsi="Calibri" w:cs="Calibri"/>
          <w:color w:val="000000"/>
          <w:sz w:val="22"/>
          <w:szCs w:val="22"/>
        </w:rPr>
      </w:pPr>
    </w:p>
    <w:p w14:paraId="74E4C22B" w14:textId="22FBB638" w:rsidR="0070780A" w:rsidRPr="00214764" w:rsidRDefault="0070780A" w:rsidP="00214764">
      <w:pPr>
        <w:pStyle w:val="ListParagraph"/>
        <w:numPr>
          <w:ilvl w:val="0"/>
          <w:numId w:val="13"/>
        </w:numPr>
        <w:rPr>
          <w:rFonts w:asciiTheme="minorHAnsi" w:hAnsiTheme="minorHAnsi" w:cstheme="minorHAnsi"/>
          <w:b/>
          <w:sz w:val="22"/>
          <w:szCs w:val="22"/>
          <w:u w:val="single"/>
        </w:rPr>
      </w:pPr>
      <w:r w:rsidRPr="00214764">
        <w:rPr>
          <w:rFonts w:asciiTheme="minorHAnsi" w:hAnsiTheme="minorHAnsi" w:cstheme="minorHAnsi"/>
          <w:b/>
          <w:sz w:val="22"/>
          <w:szCs w:val="22"/>
          <w:u w:val="single"/>
        </w:rPr>
        <w:t xml:space="preserve"> Working </w:t>
      </w:r>
      <w:r w:rsidR="004347F1">
        <w:rPr>
          <w:rFonts w:asciiTheme="minorHAnsi" w:hAnsiTheme="minorHAnsi" w:cstheme="minorHAnsi"/>
          <w:b/>
          <w:sz w:val="22"/>
          <w:szCs w:val="22"/>
          <w:u w:val="single"/>
        </w:rPr>
        <w:t>I</w:t>
      </w:r>
      <w:r w:rsidRPr="00214764">
        <w:rPr>
          <w:rFonts w:asciiTheme="minorHAnsi" w:hAnsiTheme="minorHAnsi" w:cstheme="minorHAnsi"/>
          <w:b/>
          <w:sz w:val="22"/>
          <w:szCs w:val="22"/>
          <w:u w:val="single"/>
        </w:rPr>
        <w:t>ndoors</w:t>
      </w:r>
    </w:p>
    <w:p w14:paraId="06F9E3F6" w14:textId="77777777" w:rsidR="0070780A" w:rsidRPr="00B53BA2" w:rsidRDefault="0070780A" w:rsidP="0070780A">
      <w:pPr>
        <w:rPr>
          <w:rFonts w:cstheme="minorHAnsi"/>
          <w:sz w:val="22"/>
          <w:szCs w:val="22"/>
          <w:highlight w:val="cyan"/>
        </w:rPr>
      </w:pPr>
    </w:p>
    <w:p w14:paraId="7E749D35" w14:textId="2D8A49D4" w:rsidR="0070780A" w:rsidRDefault="00BE77C8" w:rsidP="009C48DE">
      <w:pPr>
        <w:rPr>
          <w:rFonts w:cstheme="minorHAnsi"/>
          <w:sz w:val="22"/>
          <w:szCs w:val="22"/>
        </w:rPr>
      </w:pPr>
      <w:r>
        <w:rPr>
          <w:rFonts w:cstheme="minorHAnsi"/>
          <w:b/>
          <w:sz w:val="22"/>
          <w:szCs w:val="22"/>
        </w:rPr>
        <w:t>O</w:t>
      </w:r>
      <w:r w:rsidR="0070780A" w:rsidRPr="00B53BA2">
        <w:rPr>
          <w:rFonts w:cstheme="minorHAnsi"/>
          <w:b/>
          <w:sz w:val="22"/>
          <w:szCs w:val="22"/>
        </w:rPr>
        <w:t>*NET questions and review of O*NET scores</w:t>
      </w:r>
      <w:r w:rsidR="0070780A" w:rsidRPr="00B53BA2">
        <w:rPr>
          <w:rFonts w:cstheme="minorHAnsi"/>
          <w:sz w:val="22"/>
          <w:szCs w:val="22"/>
        </w:rPr>
        <w:t>. We identified five O*NET questions related to indoor and outdoor work (</w:t>
      </w:r>
      <w:r w:rsidR="0070780A" w:rsidRPr="00F81CB7">
        <w:rPr>
          <w:rFonts w:cstheme="minorHAnsi"/>
          <w:sz w:val="22"/>
          <w:szCs w:val="22"/>
        </w:rPr>
        <w:t xml:space="preserve">Table </w:t>
      </w:r>
      <w:r w:rsidR="00F342B6" w:rsidRPr="00F81CB7">
        <w:rPr>
          <w:rFonts w:cstheme="minorHAnsi"/>
          <w:sz w:val="22"/>
          <w:szCs w:val="22"/>
        </w:rPr>
        <w:t>A.</w:t>
      </w:r>
      <w:r w:rsidR="0070780A" w:rsidRPr="00F81CB7">
        <w:rPr>
          <w:rFonts w:cstheme="minorHAnsi"/>
          <w:sz w:val="22"/>
          <w:szCs w:val="22"/>
        </w:rPr>
        <w:t>3</w:t>
      </w:r>
      <w:r w:rsidR="008C49CA" w:rsidRPr="00F81CB7">
        <w:rPr>
          <w:rFonts w:cstheme="minorHAnsi"/>
          <w:sz w:val="22"/>
          <w:szCs w:val="22"/>
        </w:rPr>
        <w:t>.3</w:t>
      </w:r>
      <w:r w:rsidR="0070780A" w:rsidRPr="00F81CB7">
        <w:rPr>
          <w:rFonts w:cstheme="minorHAnsi"/>
          <w:sz w:val="22"/>
          <w:szCs w:val="22"/>
        </w:rPr>
        <w:t>).</w:t>
      </w:r>
      <w:r w:rsidR="0070780A" w:rsidRPr="00B53BA2">
        <w:rPr>
          <w:rFonts w:cstheme="minorHAnsi"/>
          <w:sz w:val="22"/>
          <w:szCs w:val="22"/>
        </w:rPr>
        <w:t xml:space="preserve"> As shown, there were two specific questions for indoor work and two for outdoor work.  In looking at the two O*NET questions regarding indoor work, we found that a summary score for indoor work could be low even when workers in an occupation worked full time indoors if their time was split between working part time in environmentally and not environmentally controlled environments (e.g., Chefs and Head Cooks).  To further examine this phenomenon and to determine a level of exposure based on indoor work, </w:t>
      </w:r>
      <w:r w:rsidR="0070780A" w:rsidRPr="00B53BA2">
        <w:rPr>
          <w:sz w:val="22"/>
          <w:szCs w:val="22"/>
        </w:rPr>
        <w:t>i</w:t>
      </w:r>
      <w:r w:rsidR="0070780A" w:rsidRPr="00B53BA2">
        <w:rPr>
          <w:rFonts w:cstheme="minorHAnsi"/>
          <w:sz w:val="22"/>
          <w:szCs w:val="22"/>
        </w:rPr>
        <w:t xml:space="preserve">t was necessary therefore to examine the scores on the indoor questions in conjunction with the scores on outdoor questions for a given occupation. For instance, an occupation that involves primarily working indoors would be one where workers report routinely working indoors and rarely or never working outdoors.  We also included a question on </w:t>
      </w:r>
      <w:r w:rsidR="0070780A" w:rsidRPr="00B53BA2">
        <w:rPr>
          <w:rFonts w:cstheme="minorHAnsi"/>
          <w:i/>
          <w:sz w:val="22"/>
          <w:szCs w:val="22"/>
        </w:rPr>
        <w:t>working in an enclosed vehicle or equipment</w:t>
      </w:r>
      <w:r w:rsidR="0070780A" w:rsidRPr="00B53BA2">
        <w:rPr>
          <w:rFonts w:cstheme="minorHAnsi"/>
          <w:sz w:val="22"/>
          <w:szCs w:val="22"/>
        </w:rPr>
        <w:t xml:space="preserve"> which we considered as indoor work.  </w:t>
      </w:r>
      <w:r w:rsidR="0070780A" w:rsidRPr="000B2708">
        <w:rPr>
          <w:rFonts w:cstheme="minorHAnsi"/>
          <w:sz w:val="22"/>
          <w:szCs w:val="22"/>
        </w:rPr>
        <w:t xml:space="preserve">Univariate descriptors for the O*NET Standardized Scores for the five indoor/outdoor questions used are included in </w:t>
      </w:r>
      <w:r w:rsidR="002A34F7" w:rsidRPr="000B2708">
        <w:rPr>
          <w:rFonts w:cstheme="minorHAnsi"/>
          <w:sz w:val="22"/>
          <w:szCs w:val="22"/>
        </w:rPr>
        <w:t xml:space="preserve">Part 3 of this appendix. </w:t>
      </w:r>
      <w:r w:rsidR="0094728A">
        <w:rPr>
          <w:rFonts w:cstheme="minorHAnsi"/>
          <w:sz w:val="22"/>
          <w:szCs w:val="22"/>
        </w:rPr>
        <w:t>O*</w:t>
      </w:r>
      <w:r w:rsidR="0094728A" w:rsidRPr="00F43A3F">
        <w:rPr>
          <w:rFonts w:cstheme="minorHAnsi"/>
          <w:sz w:val="22"/>
          <w:szCs w:val="22"/>
        </w:rPr>
        <w:t xml:space="preserve">NET </w:t>
      </w:r>
      <w:r w:rsidR="00202529" w:rsidRPr="00F43A3F">
        <w:rPr>
          <w:rFonts w:cstheme="minorHAnsi"/>
          <w:sz w:val="22"/>
          <w:szCs w:val="22"/>
        </w:rPr>
        <w:t>file 25.0</w:t>
      </w:r>
      <w:r w:rsidR="00202529" w:rsidRPr="00F43A3F">
        <w:rPr>
          <w:rStyle w:val="FootnoteReference"/>
          <w:rFonts w:cstheme="minorHAnsi"/>
          <w:sz w:val="22"/>
          <w:szCs w:val="22"/>
        </w:rPr>
        <w:footnoteReference w:id="2"/>
      </w:r>
      <w:r w:rsidR="0094728A">
        <w:rPr>
          <w:rFonts w:cstheme="minorHAnsi"/>
          <w:sz w:val="22"/>
          <w:szCs w:val="22"/>
        </w:rPr>
        <w:t>was used for this work.</w:t>
      </w:r>
    </w:p>
    <w:p w14:paraId="6EF2697F" w14:textId="0751EFE8" w:rsidR="00FD075D" w:rsidRDefault="00FD075D" w:rsidP="009C48DE">
      <w:pPr>
        <w:rPr>
          <w:rFonts w:cstheme="minorHAnsi"/>
          <w:color w:val="000000" w:themeColor="text1"/>
          <w:sz w:val="22"/>
          <w:szCs w:val="22"/>
        </w:rPr>
      </w:pPr>
    </w:p>
    <w:p w14:paraId="6D6D5ED6" w14:textId="17DC237E" w:rsidR="00FD075D" w:rsidRDefault="00FD075D" w:rsidP="009C48DE">
      <w:pPr>
        <w:rPr>
          <w:rFonts w:cstheme="minorHAnsi"/>
          <w:color w:val="000000" w:themeColor="text1"/>
          <w:sz w:val="22"/>
          <w:szCs w:val="22"/>
        </w:rPr>
      </w:pPr>
    </w:p>
    <w:p w14:paraId="734A540A" w14:textId="4A6CAEC5" w:rsidR="00FD075D" w:rsidRDefault="00CD79A0" w:rsidP="00FD075D">
      <w:pPr>
        <w:ind w:left="270"/>
        <w:rPr>
          <w:rFonts w:cstheme="minorHAnsi"/>
          <w:color w:val="000000" w:themeColor="text1"/>
          <w:sz w:val="22"/>
          <w:szCs w:val="22"/>
        </w:rPr>
      </w:pPr>
      <w:r>
        <w:rPr>
          <w:rFonts w:cstheme="minorHAnsi"/>
          <w:noProof/>
          <w:color w:val="000000" w:themeColor="text1"/>
          <w:sz w:val="22"/>
          <w:szCs w:val="22"/>
        </w:rPr>
        <w:object w:dxaOrig="11300" w:dyaOrig="5120" w14:anchorId="46798F09">
          <v:shape id="_x0000_i1027" type="#_x0000_t75" alt="" style="width:436.55pt;height:197.85pt;mso-width-percent:0;mso-height-percent:0;mso-width-percent:0;mso-height-percent:0" o:ole="">
            <v:imagedata r:id="rId13" o:title=""/>
          </v:shape>
          <o:OLEObject Type="Embed" ProgID="Excel.Sheet.12" ShapeID="_x0000_i1027" DrawAspect="Content" ObjectID="_1692007723" r:id="rId14"/>
        </w:object>
      </w:r>
    </w:p>
    <w:p w14:paraId="74DBBAF4" w14:textId="2CA0191B" w:rsidR="00FD075D" w:rsidRDefault="00FD075D" w:rsidP="009C48DE">
      <w:pPr>
        <w:rPr>
          <w:rFonts w:cstheme="minorHAnsi"/>
          <w:color w:val="000000" w:themeColor="text1"/>
          <w:sz w:val="22"/>
          <w:szCs w:val="22"/>
        </w:rPr>
      </w:pPr>
    </w:p>
    <w:p w14:paraId="14EFDB08" w14:textId="50B27A8D" w:rsidR="00FD075D" w:rsidRDefault="00FD075D" w:rsidP="009C48DE">
      <w:pPr>
        <w:rPr>
          <w:rFonts w:cstheme="minorHAnsi"/>
          <w:color w:val="000000" w:themeColor="text1"/>
          <w:sz w:val="22"/>
          <w:szCs w:val="22"/>
        </w:rPr>
      </w:pPr>
    </w:p>
    <w:p w14:paraId="13A478E9" w14:textId="2A2F4800" w:rsidR="0070780A" w:rsidRPr="00B53BA2" w:rsidRDefault="0070780A" w:rsidP="0070780A">
      <w:pPr>
        <w:rPr>
          <w:rFonts w:cstheme="minorHAnsi"/>
          <w:bCs/>
          <w:sz w:val="22"/>
          <w:szCs w:val="22"/>
        </w:rPr>
      </w:pPr>
      <w:r w:rsidRPr="00B53BA2">
        <w:rPr>
          <w:rFonts w:cstheme="minorHAnsi"/>
          <w:bCs/>
          <w:sz w:val="22"/>
          <w:szCs w:val="22"/>
        </w:rPr>
        <w:t xml:space="preserve">Based on the ranges of O*NET scores for the five indoor/outdoor questions, </w:t>
      </w:r>
      <w:r w:rsidRPr="00B53BA2">
        <w:rPr>
          <w:rFonts w:cstheme="minorHAnsi"/>
          <w:sz w:val="22"/>
          <w:szCs w:val="22"/>
        </w:rPr>
        <w:t xml:space="preserve">we first sorted </w:t>
      </w:r>
      <w:r w:rsidRPr="00F81CB7">
        <w:rPr>
          <w:rFonts w:cstheme="minorHAnsi"/>
          <w:sz w:val="22"/>
          <w:szCs w:val="22"/>
        </w:rPr>
        <w:t>the 86</w:t>
      </w:r>
      <w:r w:rsidR="009B71A6" w:rsidRPr="00F81CB7">
        <w:rPr>
          <w:rFonts w:cstheme="minorHAnsi"/>
          <w:sz w:val="22"/>
          <w:szCs w:val="22"/>
        </w:rPr>
        <w:t>2</w:t>
      </w:r>
      <w:r w:rsidRPr="00B53BA2">
        <w:rPr>
          <w:rFonts w:cstheme="minorHAnsi"/>
          <w:sz w:val="22"/>
          <w:szCs w:val="22"/>
        </w:rPr>
        <w:t xml:space="preserve"> O*NET non-health care occupations into the following initial groups: </w:t>
      </w:r>
    </w:p>
    <w:p w14:paraId="27BF3573" w14:textId="77777777" w:rsidR="0070780A" w:rsidRPr="00B53BA2" w:rsidRDefault="0070780A" w:rsidP="0070780A">
      <w:pPr>
        <w:ind w:left="720"/>
        <w:rPr>
          <w:rFonts w:cstheme="minorHAnsi"/>
          <w:sz w:val="22"/>
          <w:szCs w:val="22"/>
        </w:rPr>
      </w:pPr>
    </w:p>
    <w:p w14:paraId="6D723618" w14:textId="77777777" w:rsidR="0070780A" w:rsidRPr="00B53BA2" w:rsidRDefault="0070780A" w:rsidP="0070780A">
      <w:pPr>
        <w:rPr>
          <w:rFonts w:cstheme="minorHAnsi"/>
          <w:bCs/>
          <w:sz w:val="22"/>
          <w:szCs w:val="22"/>
        </w:rPr>
      </w:pPr>
      <w:r w:rsidRPr="00B53BA2">
        <w:rPr>
          <w:rFonts w:cstheme="minorHAnsi"/>
          <w:bCs/>
          <w:sz w:val="22"/>
          <w:szCs w:val="22"/>
        </w:rPr>
        <w:t xml:space="preserve">·       High Indoor = Score of 75 or higher on any Indoor question </w:t>
      </w:r>
    </w:p>
    <w:p w14:paraId="51923532" w14:textId="77777777" w:rsidR="0070780A" w:rsidRPr="00B53BA2" w:rsidRDefault="0070780A" w:rsidP="0070780A">
      <w:pPr>
        <w:rPr>
          <w:rFonts w:cstheme="minorHAnsi"/>
          <w:bCs/>
          <w:sz w:val="22"/>
          <w:szCs w:val="22"/>
        </w:rPr>
      </w:pPr>
      <w:r w:rsidRPr="00B53BA2">
        <w:rPr>
          <w:rFonts w:cstheme="minorHAnsi"/>
          <w:bCs/>
          <w:sz w:val="22"/>
          <w:szCs w:val="22"/>
        </w:rPr>
        <w:t xml:space="preserve">·       Mid Indoor= Score of 50-74 on any Indoor question AND no High Indoor Scores </w:t>
      </w:r>
    </w:p>
    <w:p w14:paraId="710FB061" w14:textId="77777777" w:rsidR="0070780A" w:rsidRPr="00B53BA2" w:rsidRDefault="0070780A" w:rsidP="0070780A">
      <w:pPr>
        <w:rPr>
          <w:rFonts w:cstheme="minorHAnsi"/>
          <w:bCs/>
          <w:sz w:val="22"/>
          <w:szCs w:val="22"/>
        </w:rPr>
      </w:pPr>
      <w:r w:rsidRPr="00B53BA2">
        <w:rPr>
          <w:rFonts w:cstheme="minorHAnsi"/>
          <w:bCs/>
          <w:sz w:val="22"/>
          <w:szCs w:val="22"/>
        </w:rPr>
        <w:t>·       Low Indoor = Score less than 50 on all three Indoor questions</w:t>
      </w:r>
    </w:p>
    <w:p w14:paraId="01EE64B1" w14:textId="77777777" w:rsidR="0070780A" w:rsidRPr="00B53BA2" w:rsidRDefault="0070780A" w:rsidP="0070780A">
      <w:pPr>
        <w:rPr>
          <w:rFonts w:cstheme="minorHAnsi"/>
          <w:bCs/>
          <w:sz w:val="22"/>
          <w:szCs w:val="22"/>
        </w:rPr>
      </w:pPr>
      <w:r w:rsidRPr="00B53BA2">
        <w:rPr>
          <w:rFonts w:cstheme="minorHAnsi"/>
          <w:bCs/>
          <w:sz w:val="22"/>
          <w:szCs w:val="22"/>
        </w:rPr>
        <w:t xml:space="preserve"> ·      High Outdoor = Score of 75 or higher on either Outdoor question</w:t>
      </w:r>
    </w:p>
    <w:p w14:paraId="319979B2" w14:textId="77777777" w:rsidR="0070780A" w:rsidRPr="00B53BA2" w:rsidRDefault="0070780A" w:rsidP="0070780A">
      <w:pPr>
        <w:rPr>
          <w:rFonts w:cstheme="minorHAnsi"/>
          <w:bCs/>
          <w:sz w:val="22"/>
          <w:szCs w:val="22"/>
        </w:rPr>
      </w:pPr>
      <w:r w:rsidRPr="00B53BA2">
        <w:rPr>
          <w:rFonts w:cstheme="minorHAnsi"/>
          <w:bCs/>
          <w:sz w:val="22"/>
          <w:szCs w:val="22"/>
        </w:rPr>
        <w:t xml:space="preserve">·       Mid Outdoor = Score of 50-74 on either Outdoor question </w:t>
      </w:r>
      <w:proofErr w:type="gramStart"/>
      <w:r w:rsidRPr="00B53BA2">
        <w:rPr>
          <w:rFonts w:cstheme="minorHAnsi"/>
          <w:bCs/>
          <w:sz w:val="22"/>
          <w:szCs w:val="22"/>
        </w:rPr>
        <w:t>AND</w:t>
      </w:r>
      <w:proofErr w:type="gramEnd"/>
      <w:r w:rsidRPr="00B53BA2">
        <w:rPr>
          <w:rFonts w:cstheme="minorHAnsi"/>
          <w:bCs/>
          <w:sz w:val="22"/>
          <w:szCs w:val="22"/>
        </w:rPr>
        <w:t xml:space="preserve"> no High Outdoor Scores </w:t>
      </w:r>
    </w:p>
    <w:p w14:paraId="67DE7FA0" w14:textId="77777777" w:rsidR="0070780A" w:rsidRPr="00B53BA2" w:rsidRDefault="0070780A" w:rsidP="0070780A">
      <w:pPr>
        <w:rPr>
          <w:rFonts w:cstheme="minorHAnsi"/>
          <w:bCs/>
          <w:sz w:val="22"/>
          <w:szCs w:val="22"/>
        </w:rPr>
      </w:pPr>
      <w:r w:rsidRPr="00B53BA2">
        <w:rPr>
          <w:rFonts w:cstheme="minorHAnsi"/>
          <w:bCs/>
          <w:sz w:val="22"/>
          <w:szCs w:val="22"/>
        </w:rPr>
        <w:t>·       Low Outdoor = Score less than 50 on both Outdoor questions</w:t>
      </w:r>
    </w:p>
    <w:p w14:paraId="5DD3056C" w14:textId="77777777" w:rsidR="0070780A" w:rsidRPr="00B53BA2" w:rsidRDefault="0070780A" w:rsidP="0070780A">
      <w:pPr>
        <w:rPr>
          <w:rFonts w:cstheme="minorHAnsi"/>
          <w:bCs/>
          <w:sz w:val="22"/>
          <w:szCs w:val="22"/>
        </w:rPr>
      </w:pPr>
    </w:p>
    <w:p w14:paraId="0383FA72" w14:textId="77777777" w:rsidR="0070780A" w:rsidRPr="00B53BA2" w:rsidRDefault="0070780A" w:rsidP="0070780A">
      <w:pPr>
        <w:rPr>
          <w:rFonts w:cstheme="minorHAnsi"/>
          <w:b/>
          <w:bCs/>
          <w:sz w:val="22"/>
          <w:szCs w:val="22"/>
        </w:rPr>
      </w:pPr>
      <w:r w:rsidRPr="00B53BA2">
        <w:rPr>
          <w:rFonts w:cstheme="minorHAnsi"/>
          <w:b/>
          <w:bCs/>
          <w:sz w:val="22"/>
          <w:szCs w:val="22"/>
        </w:rPr>
        <w:t>Manual review and final assignment of exposure level based on working indoors.</w:t>
      </w:r>
      <w:r w:rsidRPr="00B53BA2">
        <w:rPr>
          <w:rFonts w:cstheme="minorHAnsi"/>
          <w:bCs/>
          <w:sz w:val="22"/>
          <w:szCs w:val="22"/>
        </w:rPr>
        <w:t xml:space="preserve"> We developed a 4-level ordinal measure for working indoors. We first sorted occupations into four levels of risk based on combinations of O*NET score-based groupings. After manual review and applying the decision rules noted below, we arrived at final classification of the occupations by exposure level: </w:t>
      </w:r>
    </w:p>
    <w:p w14:paraId="792BA4B4" w14:textId="77777777" w:rsidR="0070780A" w:rsidRPr="00B53BA2" w:rsidRDefault="0070780A" w:rsidP="0070780A">
      <w:pPr>
        <w:rPr>
          <w:rFonts w:cstheme="minorHAnsi"/>
          <w:b/>
          <w:bCs/>
          <w:sz w:val="22"/>
          <w:szCs w:val="22"/>
        </w:rPr>
      </w:pPr>
    </w:p>
    <w:p w14:paraId="1A5A7D90" w14:textId="04E2C50D" w:rsidR="0070780A" w:rsidRPr="00B53BA2" w:rsidRDefault="0070780A" w:rsidP="0070780A">
      <w:pPr>
        <w:ind w:left="450" w:hanging="450"/>
        <w:rPr>
          <w:rFonts w:cstheme="minorHAnsi"/>
          <w:sz w:val="22"/>
          <w:szCs w:val="22"/>
        </w:rPr>
      </w:pPr>
      <w:r w:rsidRPr="00B53BA2">
        <w:rPr>
          <w:rFonts w:cstheme="minorHAnsi"/>
          <w:bCs/>
          <w:sz w:val="22"/>
          <w:szCs w:val="22"/>
        </w:rPr>
        <w:t>4.</w:t>
      </w:r>
      <w:r w:rsidRPr="00B53BA2">
        <w:rPr>
          <w:rFonts w:cstheme="minorHAnsi"/>
          <w:bCs/>
          <w:sz w:val="22"/>
          <w:szCs w:val="22"/>
        </w:rPr>
        <w:tab/>
      </w:r>
      <w:r w:rsidRPr="00B53BA2">
        <w:rPr>
          <w:rFonts w:cstheme="minorHAnsi"/>
          <w:b/>
          <w:bCs/>
          <w:sz w:val="22"/>
          <w:szCs w:val="22"/>
        </w:rPr>
        <w:t>Primarily Indoors</w:t>
      </w:r>
      <w:r w:rsidRPr="00B53BA2">
        <w:rPr>
          <w:rFonts w:cstheme="minorHAnsi"/>
          <w:b/>
          <w:sz w:val="22"/>
          <w:szCs w:val="22"/>
        </w:rPr>
        <w:t>:</w:t>
      </w:r>
      <w:r w:rsidRPr="00B53BA2">
        <w:rPr>
          <w:rFonts w:cstheme="minorHAnsi"/>
          <w:sz w:val="22"/>
          <w:szCs w:val="22"/>
        </w:rPr>
        <w:t xml:space="preserve"> Occupation requires working primarily indoors. </w:t>
      </w:r>
    </w:p>
    <w:p w14:paraId="1C8FADA5" w14:textId="7EBB3A67" w:rsidR="0070780A" w:rsidRPr="00B53BA2" w:rsidRDefault="0070780A" w:rsidP="0070780A">
      <w:pPr>
        <w:ind w:left="450" w:hanging="450"/>
        <w:rPr>
          <w:rFonts w:cstheme="minorHAnsi"/>
          <w:sz w:val="22"/>
          <w:szCs w:val="22"/>
        </w:rPr>
      </w:pPr>
      <w:r w:rsidRPr="00B53BA2">
        <w:rPr>
          <w:rFonts w:cstheme="minorHAnsi"/>
          <w:sz w:val="22"/>
          <w:szCs w:val="22"/>
        </w:rPr>
        <w:tab/>
        <w:t>High Indoor/Low Outdoor, Mid Indoor/Low Outdoor)</w:t>
      </w:r>
    </w:p>
    <w:p w14:paraId="17CBE635" w14:textId="0AAE3242" w:rsidR="002A34F7" w:rsidRPr="00B53BA2" w:rsidRDefault="0070780A" w:rsidP="0070780A">
      <w:pPr>
        <w:ind w:left="450" w:hanging="450"/>
        <w:rPr>
          <w:rFonts w:cstheme="minorHAnsi"/>
          <w:sz w:val="22"/>
          <w:szCs w:val="22"/>
        </w:rPr>
      </w:pPr>
      <w:r w:rsidRPr="00B53BA2">
        <w:rPr>
          <w:rFonts w:cstheme="minorHAnsi"/>
          <w:bCs/>
          <w:sz w:val="22"/>
          <w:szCs w:val="22"/>
        </w:rPr>
        <w:t>3.</w:t>
      </w:r>
      <w:r w:rsidRPr="00B53BA2">
        <w:rPr>
          <w:rFonts w:cstheme="minorHAnsi"/>
          <w:bCs/>
          <w:sz w:val="22"/>
          <w:szCs w:val="22"/>
        </w:rPr>
        <w:tab/>
      </w:r>
      <w:r w:rsidRPr="00B53BA2">
        <w:rPr>
          <w:rFonts w:cstheme="minorHAnsi"/>
          <w:b/>
          <w:bCs/>
          <w:sz w:val="22"/>
          <w:szCs w:val="22"/>
        </w:rPr>
        <w:t>Mixed – Often Indoors</w:t>
      </w:r>
      <w:r w:rsidRPr="00B53BA2">
        <w:rPr>
          <w:rFonts w:cstheme="minorHAnsi"/>
          <w:bCs/>
          <w:sz w:val="22"/>
          <w:szCs w:val="22"/>
        </w:rPr>
        <w:t>:</w:t>
      </w:r>
      <w:r w:rsidRPr="00B53BA2">
        <w:rPr>
          <w:rFonts w:cstheme="minorHAnsi"/>
          <w:sz w:val="22"/>
          <w:szCs w:val="22"/>
        </w:rPr>
        <w:t xml:space="preserve"> Occupation often requires both indoor and outdoor activity. (High Indoor/High Outdoor, High Indoor/Mid Outdoor)</w:t>
      </w:r>
    </w:p>
    <w:p w14:paraId="10D8B133" w14:textId="17443E23" w:rsidR="002A34F7" w:rsidRPr="00B53BA2" w:rsidRDefault="0070780A" w:rsidP="0070780A">
      <w:pPr>
        <w:pStyle w:val="ListParagraph"/>
        <w:ind w:left="450" w:hanging="450"/>
        <w:rPr>
          <w:rFonts w:asciiTheme="minorHAnsi" w:hAnsiTheme="minorHAnsi" w:cstheme="minorHAnsi"/>
          <w:sz w:val="22"/>
          <w:szCs w:val="22"/>
        </w:rPr>
      </w:pPr>
      <w:r w:rsidRPr="00B53BA2">
        <w:rPr>
          <w:rFonts w:asciiTheme="minorHAnsi" w:hAnsiTheme="minorHAnsi" w:cstheme="minorHAnsi"/>
          <w:bCs/>
          <w:sz w:val="22"/>
          <w:szCs w:val="22"/>
        </w:rPr>
        <w:t>2.</w:t>
      </w:r>
      <w:r w:rsidRPr="00B53BA2">
        <w:rPr>
          <w:rFonts w:asciiTheme="minorHAnsi" w:hAnsiTheme="minorHAnsi" w:cstheme="minorHAnsi"/>
          <w:bCs/>
          <w:sz w:val="22"/>
          <w:szCs w:val="22"/>
        </w:rPr>
        <w:tab/>
      </w:r>
      <w:r w:rsidRPr="00B53BA2">
        <w:rPr>
          <w:rFonts w:asciiTheme="minorHAnsi" w:hAnsiTheme="minorHAnsi" w:cstheme="minorHAnsi"/>
          <w:b/>
          <w:bCs/>
          <w:sz w:val="22"/>
          <w:szCs w:val="22"/>
        </w:rPr>
        <w:t>Mixed – Often Outdoors</w:t>
      </w:r>
      <w:r w:rsidRPr="00B53BA2">
        <w:rPr>
          <w:rFonts w:asciiTheme="minorHAnsi" w:hAnsiTheme="minorHAnsi" w:cstheme="minorHAnsi"/>
          <w:bCs/>
          <w:sz w:val="22"/>
          <w:szCs w:val="22"/>
        </w:rPr>
        <w:t>:</w:t>
      </w:r>
      <w:r w:rsidRPr="00B53BA2">
        <w:rPr>
          <w:rFonts w:asciiTheme="minorHAnsi" w:hAnsiTheme="minorHAnsi" w:cstheme="minorHAnsi"/>
          <w:sz w:val="22"/>
          <w:szCs w:val="22"/>
        </w:rPr>
        <w:t xml:space="preserve"> Occupation requires outdoor more often than indoor (Mid Indoor /Mid Outdoor, Low Indoor/Low Outdoor, Low Indoor/Mid Outdoor)</w:t>
      </w:r>
    </w:p>
    <w:p w14:paraId="4B125707" w14:textId="77777777" w:rsidR="0070780A" w:rsidRPr="00B53BA2" w:rsidRDefault="0070780A" w:rsidP="0070780A">
      <w:pPr>
        <w:pStyle w:val="ListParagraph"/>
        <w:numPr>
          <w:ilvl w:val="0"/>
          <w:numId w:val="5"/>
        </w:numPr>
        <w:ind w:left="450" w:hanging="450"/>
        <w:rPr>
          <w:rFonts w:asciiTheme="minorHAnsi" w:hAnsiTheme="minorHAnsi" w:cstheme="minorHAnsi"/>
          <w:sz w:val="22"/>
          <w:szCs w:val="22"/>
        </w:rPr>
      </w:pPr>
      <w:r w:rsidRPr="00B53BA2">
        <w:rPr>
          <w:rFonts w:asciiTheme="minorHAnsi" w:hAnsiTheme="minorHAnsi" w:cstheme="minorHAnsi"/>
          <w:b/>
          <w:bCs/>
          <w:sz w:val="22"/>
          <w:szCs w:val="22"/>
        </w:rPr>
        <w:t>Primarily Outdoors:</w:t>
      </w:r>
      <w:r w:rsidRPr="00B53BA2">
        <w:rPr>
          <w:rFonts w:asciiTheme="minorHAnsi" w:hAnsiTheme="minorHAnsi" w:cstheme="minorHAnsi"/>
          <w:sz w:val="22"/>
          <w:szCs w:val="22"/>
        </w:rPr>
        <w:t xml:space="preserve"> Occupation requires primarily outdoor activity. </w:t>
      </w:r>
    </w:p>
    <w:p w14:paraId="3AFF7DED" w14:textId="032D5DFC" w:rsidR="002A34F7" w:rsidRPr="00B53BA2" w:rsidRDefault="0070780A" w:rsidP="0070780A">
      <w:pPr>
        <w:pStyle w:val="ListParagraph"/>
        <w:ind w:left="450"/>
        <w:rPr>
          <w:rFonts w:asciiTheme="minorHAnsi" w:hAnsiTheme="minorHAnsi" w:cstheme="minorHAnsi"/>
          <w:sz w:val="22"/>
          <w:szCs w:val="22"/>
        </w:rPr>
      </w:pPr>
      <w:r w:rsidRPr="00B53BA2">
        <w:rPr>
          <w:rFonts w:asciiTheme="minorHAnsi" w:hAnsiTheme="minorHAnsi" w:cstheme="minorHAnsi"/>
          <w:sz w:val="22"/>
          <w:szCs w:val="22"/>
        </w:rPr>
        <w:t>(Mid Indoor/High Outdoor, Low Indoor/High Outdoor)</w:t>
      </w:r>
    </w:p>
    <w:p w14:paraId="66BBFDF1" w14:textId="77777777" w:rsidR="0070780A" w:rsidRPr="00B53BA2" w:rsidRDefault="0070780A" w:rsidP="0070780A">
      <w:pPr>
        <w:rPr>
          <w:rFonts w:cstheme="minorHAnsi"/>
          <w:b/>
          <w:bCs/>
          <w:sz w:val="22"/>
          <w:szCs w:val="22"/>
        </w:rPr>
      </w:pPr>
    </w:p>
    <w:p w14:paraId="77B5A534" w14:textId="1CB16AFB" w:rsidR="0070780A" w:rsidRPr="00C717C2" w:rsidRDefault="0070780A" w:rsidP="0070780A">
      <w:pPr>
        <w:rPr>
          <w:rFonts w:cstheme="minorHAnsi"/>
          <w:bCs/>
          <w:sz w:val="22"/>
          <w:szCs w:val="22"/>
        </w:rPr>
      </w:pPr>
      <w:r w:rsidRPr="00B53BA2">
        <w:rPr>
          <w:rFonts w:cstheme="minorHAnsi"/>
          <w:bCs/>
          <w:sz w:val="22"/>
          <w:szCs w:val="22"/>
        </w:rPr>
        <w:t xml:space="preserve">The following decision rules were applied in making these final assignments. </w:t>
      </w:r>
    </w:p>
    <w:p w14:paraId="0E8FAFF5" w14:textId="3D68BD24" w:rsidR="0070780A" w:rsidRPr="00F81CB7" w:rsidRDefault="0070780A" w:rsidP="0070780A">
      <w:pPr>
        <w:pStyle w:val="ListParagraph"/>
        <w:numPr>
          <w:ilvl w:val="0"/>
          <w:numId w:val="3"/>
        </w:numPr>
        <w:ind w:left="360"/>
        <w:rPr>
          <w:rFonts w:asciiTheme="minorHAnsi" w:hAnsiTheme="minorHAnsi" w:cstheme="minorHAnsi"/>
          <w:sz w:val="22"/>
          <w:szCs w:val="22"/>
        </w:rPr>
      </w:pPr>
      <w:r w:rsidRPr="00B53BA2">
        <w:rPr>
          <w:rFonts w:asciiTheme="minorHAnsi" w:hAnsiTheme="minorHAnsi" w:cstheme="minorHAnsi"/>
          <w:sz w:val="22"/>
          <w:szCs w:val="22"/>
        </w:rPr>
        <w:t xml:space="preserve">For Level 3 - High Indoor/High Outdoor occupations - where the </w:t>
      </w:r>
      <w:r w:rsidRPr="00B53BA2">
        <w:rPr>
          <w:rFonts w:asciiTheme="minorHAnsi" w:hAnsiTheme="minorHAnsi" w:cstheme="minorHAnsi"/>
          <w:i/>
          <w:sz w:val="22"/>
          <w:szCs w:val="22"/>
        </w:rPr>
        <w:t xml:space="preserve">Work in </w:t>
      </w:r>
      <w:r w:rsidRPr="00F81CB7">
        <w:rPr>
          <w:rFonts w:asciiTheme="minorHAnsi" w:hAnsiTheme="minorHAnsi" w:cstheme="minorHAnsi"/>
          <w:i/>
          <w:sz w:val="22"/>
          <w:szCs w:val="22"/>
        </w:rPr>
        <w:t xml:space="preserve">an Enclosed Vehicle </w:t>
      </w:r>
      <w:r w:rsidRPr="00F81CB7">
        <w:rPr>
          <w:rFonts w:asciiTheme="minorHAnsi" w:hAnsiTheme="minorHAnsi" w:cstheme="minorHAnsi"/>
          <w:sz w:val="22"/>
          <w:szCs w:val="22"/>
        </w:rPr>
        <w:t xml:space="preserve">was the </w:t>
      </w:r>
      <w:r w:rsidRPr="00F81CB7">
        <w:rPr>
          <w:rFonts w:asciiTheme="minorHAnsi" w:hAnsiTheme="minorHAnsi" w:cstheme="minorHAnsi"/>
          <w:i/>
          <w:iCs/>
          <w:sz w:val="22"/>
          <w:szCs w:val="22"/>
        </w:rPr>
        <w:t>only</w:t>
      </w:r>
      <w:r w:rsidRPr="00F81CB7">
        <w:rPr>
          <w:rFonts w:asciiTheme="minorHAnsi" w:hAnsiTheme="minorHAnsi" w:cstheme="minorHAnsi"/>
          <w:sz w:val="22"/>
          <w:szCs w:val="22"/>
        </w:rPr>
        <w:t xml:space="preserve"> O*NET Indoor </w:t>
      </w:r>
      <w:r w:rsidR="00944666">
        <w:rPr>
          <w:rFonts w:asciiTheme="minorHAnsi" w:hAnsiTheme="minorHAnsi" w:cstheme="minorHAnsi"/>
          <w:sz w:val="22"/>
          <w:szCs w:val="22"/>
        </w:rPr>
        <w:t>i</w:t>
      </w:r>
      <w:r w:rsidRPr="00F81CB7">
        <w:rPr>
          <w:rFonts w:asciiTheme="minorHAnsi" w:hAnsiTheme="minorHAnsi" w:cstheme="minorHAnsi"/>
          <w:sz w:val="22"/>
          <w:szCs w:val="22"/>
        </w:rPr>
        <w:t xml:space="preserve">ndicator with a </w:t>
      </w:r>
      <w:proofErr w:type="gramStart"/>
      <w:r w:rsidRPr="00F81CB7">
        <w:rPr>
          <w:rFonts w:asciiTheme="minorHAnsi" w:hAnsiTheme="minorHAnsi" w:cstheme="minorHAnsi"/>
          <w:sz w:val="22"/>
          <w:szCs w:val="22"/>
        </w:rPr>
        <w:t>High</w:t>
      </w:r>
      <w:proofErr w:type="gramEnd"/>
      <w:r w:rsidRPr="00F81CB7">
        <w:rPr>
          <w:rFonts w:asciiTheme="minorHAnsi" w:hAnsiTheme="minorHAnsi" w:cstheme="minorHAnsi"/>
          <w:sz w:val="22"/>
          <w:szCs w:val="22"/>
        </w:rPr>
        <w:t xml:space="preserve"> score, these occupations were moved from </w:t>
      </w:r>
      <w:r w:rsidR="009B71A6" w:rsidRPr="00F81CB7">
        <w:rPr>
          <w:rFonts w:asciiTheme="minorHAnsi" w:hAnsiTheme="minorHAnsi" w:cstheme="minorHAnsi"/>
          <w:sz w:val="22"/>
          <w:szCs w:val="22"/>
        </w:rPr>
        <w:t xml:space="preserve">level </w:t>
      </w:r>
      <w:r w:rsidRPr="00F81CB7">
        <w:rPr>
          <w:rFonts w:asciiTheme="minorHAnsi" w:hAnsiTheme="minorHAnsi" w:cstheme="minorHAnsi"/>
          <w:sz w:val="22"/>
          <w:szCs w:val="22"/>
        </w:rPr>
        <w:t xml:space="preserve">3 to </w:t>
      </w:r>
      <w:r w:rsidR="009B71A6" w:rsidRPr="00F81CB7">
        <w:rPr>
          <w:rFonts w:asciiTheme="minorHAnsi" w:hAnsiTheme="minorHAnsi" w:cstheme="minorHAnsi"/>
          <w:sz w:val="22"/>
          <w:szCs w:val="22"/>
        </w:rPr>
        <w:t>level</w:t>
      </w:r>
      <w:r w:rsidRPr="00F81CB7">
        <w:rPr>
          <w:rFonts w:asciiTheme="minorHAnsi" w:hAnsiTheme="minorHAnsi" w:cstheme="minorHAnsi"/>
          <w:sz w:val="22"/>
          <w:szCs w:val="22"/>
        </w:rPr>
        <w:t xml:space="preserve"> 2 (i.e. closer to outdoor) (N=55).</w:t>
      </w:r>
    </w:p>
    <w:p w14:paraId="395E0B6B" w14:textId="77777777" w:rsidR="0070780A" w:rsidRPr="00F81CB7" w:rsidRDefault="0070780A" w:rsidP="0070780A">
      <w:pPr>
        <w:pStyle w:val="ListParagraph"/>
        <w:numPr>
          <w:ilvl w:val="1"/>
          <w:numId w:val="2"/>
        </w:numPr>
        <w:ind w:left="980"/>
        <w:rPr>
          <w:rFonts w:asciiTheme="minorHAnsi" w:hAnsiTheme="minorHAnsi" w:cstheme="minorHAnsi"/>
          <w:sz w:val="22"/>
          <w:szCs w:val="22"/>
        </w:rPr>
      </w:pPr>
      <w:r w:rsidRPr="00F81CB7">
        <w:rPr>
          <w:rFonts w:asciiTheme="minorHAnsi" w:hAnsiTheme="minorHAnsi" w:cstheme="minorHAnsi"/>
          <w:sz w:val="22"/>
          <w:szCs w:val="22"/>
        </w:rPr>
        <w:t xml:space="preserve">Exception: Taxi drivers and chauffeurs were left coded as 3 based on job description (and bus drivers are 3). </w:t>
      </w:r>
    </w:p>
    <w:p w14:paraId="67E8D14C" w14:textId="77777777" w:rsidR="0070780A" w:rsidRPr="00B53BA2" w:rsidRDefault="0070780A" w:rsidP="0070780A">
      <w:pPr>
        <w:pStyle w:val="ListParagraph"/>
        <w:numPr>
          <w:ilvl w:val="0"/>
          <w:numId w:val="2"/>
        </w:numPr>
        <w:ind w:left="360"/>
        <w:rPr>
          <w:rFonts w:asciiTheme="minorHAnsi" w:hAnsiTheme="minorHAnsi" w:cstheme="minorHAnsi"/>
          <w:sz w:val="22"/>
          <w:szCs w:val="22"/>
        </w:rPr>
      </w:pPr>
      <w:r w:rsidRPr="00B53BA2">
        <w:rPr>
          <w:rFonts w:asciiTheme="minorHAnsi" w:hAnsiTheme="minorHAnsi" w:cstheme="minorHAnsi"/>
          <w:sz w:val="22"/>
          <w:szCs w:val="22"/>
        </w:rPr>
        <w:lastRenderedPageBreak/>
        <w:t>Upon manual review, some occupations were reclassified based on expert knowledge of job characteristics and/or review of job description in O*NET (N=30).</w:t>
      </w:r>
    </w:p>
    <w:p w14:paraId="69B2511C" w14:textId="002CA1CE" w:rsidR="0070780A" w:rsidRPr="00B53BA2" w:rsidRDefault="0070780A" w:rsidP="0070780A">
      <w:pPr>
        <w:pStyle w:val="ListParagraph"/>
        <w:numPr>
          <w:ilvl w:val="0"/>
          <w:numId w:val="2"/>
        </w:numPr>
        <w:shd w:val="clear" w:color="auto" w:fill="FFFFFF"/>
        <w:ind w:left="360"/>
        <w:rPr>
          <w:rFonts w:ascii="Calibri" w:hAnsi="Calibri" w:cs="Calibri"/>
          <w:color w:val="000000"/>
          <w:sz w:val="22"/>
          <w:szCs w:val="22"/>
        </w:rPr>
      </w:pPr>
      <w:r w:rsidRPr="00B53BA2">
        <w:rPr>
          <w:rFonts w:ascii="Calibri" w:hAnsi="Calibri" w:cs="Calibri"/>
          <w:color w:val="000000"/>
          <w:sz w:val="22"/>
          <w:szCs w:val="22"/>
        </w:rPr>
        <w:t xml:space="preserve">Occupations defined as “helper” occupations were assigned the same </w:t>
      </w:r>
      <w:r w:rsidR="00F43A3F">
        <w:rPr>
          <w:rFonts w:ascii="Calibri" w:hAnsi="Calibri" w:cs="Calibri"/>
          <w:i/>
          <w:color w:val="000000"/>
          <w:sz w:val="22"/>
          <w:szCs w:val="22"/>
        </w:rPr>
        <w:t>W</w:t>
      </w:r>
      <w:r w:rsidR="00F43A3F" w:rsidRPr="00F43A3F">
        <w:rPr>
          <w:rFonts w:ascii="Calibri" w:hAnsi="Calibri" w:cs="Calibri"/>
          <w:i/>
          <w:color w:val="000000"/>
          <w:sz w:val="22"/>
          <w:szCs w:val="22"/>
        </w:rPr>
        <w:t xml:space="preserve">orking </w:t>
      </w:r>
      <w:r w:rsidR="00F43A3F">
        <w:rPr>
          <w:rFonts w:ascii="Calibri" w:hAnsi="Calibri" w:cs="Calibri"/>
          <w:i/>
          <w:color w:val="000000"/>
          <w:sz w:val="22"/>
          <w:szCs w:val="22"/>
        </w:rPr>
        <w:t>I</w:t>
      </w:r>
      <w:r w:rsidR="00F43A3F" w:rsidRPr="00F43A3F">
        <w:rPr>
          <w:rFonts w:ascii="Calibri" w:hAnsi="Calibri" w:cs="Calibri"/>
          <w:i/>
          <w:color w:val="000000"/>
          <w:sz w:val="22"/>
          <w:szCs w:val="22"/>
        </w:rPr>
        <w:t>ndoor</w:t>
      </w:r>
      <w:r w:rsidR="00F43A3F">
        <w:rPr>
          <w:rFonts w:ascii="Calibri" w:hAnsi="Calibri" w:cs="Calibri"/>
          <w:color w:val="000000"/>
          <w:sz w:val="22"/>
          <w:szCs w:val="22"/>
        </w:rPr>
        <w:t xml:space="preserve"> exposure level</w:t>
      </w:r>
      <w:r w:rsidRPr="00B53BA2">
        <w:rPr>
          <w:rFonts w:ascii="Calibri" w:hAnsi="Calibri" w:cs="Calibri"/>
          <w:color w:val="000000"/>
          <w:sz w:val="22"/>
          <w:szCs w:val="22"/>
        </w:rPr>
        <w:t xml:space="preserve"> (Yes/ No) as the occupations they helped. (N=3)</w:t>
      </w:r>
      <w:r w:rsidR="00F43A3F">
        <w:rPr>
          <w:rFonts w:ascii="Calibri" w:hAnsi="Calibri" w:cs="Calibri"/>
          <w:color w:val="000000"/>
          <w:sz w:val="22"/>
          <w:szCs w:val="22"/>
        </w:rPr>
        <w:t>.</w:t>
      </w:r>
      <w:r w:rsidRPr="00B53BA2">
        <w:rPr>
          <w:rFonts w:ascii="Calibri" w:hAnsi="Calibri" w:cs="Calibri"/>
          <w:color w:val="000000"/>
          <w:sz w:val="22"/>
          <w:szCs w:val="22"/>
        </w:rPr>
        <w:t xml:space="preserve">  </w:t>
      </w:r>
      <w:r w:rsidRPr="00B53BA2">
        <w:rPr>
          <w:rFonts w:asciiTheme="minorHAnsi" w:hAnsiTheme="minorHAnsi" w:cstheme="minorHAnsi"/>
          <w:sz w:val="22"/>
          <w:szCs w:val="22"/>
        </w:rPr>
        <w:t xml:space="preserve">If the helper was a helper for multiple occupations with different levels of exposure, the helper was not recoded.  </w:t>
      </w:r>
    </w:p>
    <w:p w14:paraId="78DE8CB7" w14:textId="77777777" w:rsidR="0070780A" w:rsidRPr="00B53BA2" w:rsidRDefault="0070780A" w:rsidP="0070780A">
      <w:pPr>
        <w:pStyle w:val="ListParagraph"/>
        <w:ind w:left="980"/>
        <w:rPr>
          <w:rFonts w:asciiTheme="minorHAnsi" w:hAnsiTheme="minorHAnsi" w:cstheme="minorHAnsi"/>
          <w:strike/>
          <w:sz w:val="22"/>
          <w:szCs w:val="22"/>
        </w:rPr>
      </w:pPr>
    </w:p>
    <w:p w14:paraId="0CC937C1" w14:textId="01468CD1" w:rsidR="0070780A" w:rsidRPr="00B53BA2" w:rsidRDefault="009C48DE" w:rsidP="0070780A">
      <w:pPr>
        <w:rPr>
          <w:rFonts w:cstheme="minorHAnsi"/>
          <w:color w:val="000000"/>
          <w:sz w:val="22"/>
          <w:szCs w:val="22"/>
        </w:rPr>
      </w:pPr>
      <w:r>
        <w:rPr>
          <w:rFonts w:cstheme="minorHAnsi"/>
          <w:sz w:val="22"/>
          <w:szCs w:val="22"/>
          <w:u w:val="single"/>
        </w:rPr>
        <w:t xml:space="preserve">Converting </w:t>
      </w:r>
      <w:r w:rsidR="0070780A" w:rsidRPr="00B53BA2">
        <w:rPr>
          <w:rFonts w:cstheme="minorHAnsi"/>
          <w:sz w:val="22"/>
          <w:szCs w:val="22"/>
          <w:u w:val="single"/>
        </w:rPr>
        <w:t>from 8 -to 6- digit SOC codes.</w:t>
      </w:r>
      <w:r w:rsidR="0070780A" w:rsidRPr="00B53BA2">
        <w:rPr>
          <w:rFonts w:cstheme="minorHAnsi"/>
          <w:b/>
          <w:sz w:val="22"/>
          <w:szCs w:val="22"/>
        </w:rPr>
        <w:t xml:space="preserve"> </w:t>
      </w:r>
      <w:r w:rsidR="0070780A" w:rsidRPr="00B53BA2">
        <w:rPr>
          <w:rFonts w:cstheme="minorHAnsi"/>
          <w:color w:val="000000"/>
          <w:sz w:val="22"/>
          <w:szCs w:val="22"/>
        </w:rPr>
        <w:t xml:space="preserve">We identified 16 6-digit SOC codes where the component 8-digit SOC codes had different levels of exposure and applied decision rules as described </w:t>
      </w:r>
      <w:r w:rsidR="002A34F7" w:rsidRPr="00B53BA2">
        <w:rPr>
          <w:rFonts w:cstheme="minorHAnsi"/>
          <w:color w:val="000000"/>
          <w:sz w:val="22"/>
          <w:szCs w:val="22"/>
        </w:rPr>
        <w:t>in Part 2 of this appendix.</w:t>
      </w:r>
      <w:r w:rsidR="0070780A" w:rsidRPr="00B53BA2">
        <w:rPr>
          <w:rFonts w:cstheme="minorHAnsi"/>
          <w:color w:val="000000"/>
          <w:sz w:val="22"/>
          <w:szCs w:val="22"/>
        </w:rPr>
        <w:t xml:space="preserve"> </w:t>
      </w:r>
    </w:p>
    <w:p w14:paraId="1E6C908D" w14:textId="77777777" w:rsidR="0070780A" w:rsidRPr="00B53BA2" w:rsidRDefault="0070780A" w:rsidP="0070780A">
      <w:pPr>
        <w:rPr>
          <w:rFonts w:cstheme="minorHAnsi"/>
          <w:color w:val="000000"/>
          <w:sz w:val="22"/>
          <w:szCs w:val="22"/>
        </w:rPr>
      </w:pPr>
    </w:p>
    <w:p w14:paraId="45F235DB" w14:textId="42DD12A3" w:rsidR="0070780A" w:rsidRPr="00B53BA2" w:rsidRDefault="0070780A" w:rsidP="0070780A">
      <w:pPr>
        <w:rPr>
          <w:rFonts w:cstheme="minorHAnsi"/>
          <w:color w:val="000000"/>
          <w:sz w:val="22"/>
          <w:szCs w:val="22"/>
        </w:rPr>
      </w:pPr>
      <w:r w:rsidRPr="00B53BA2">
        <w:rPr>
          <w:rFonts w:cstheme="minorHAnsi"/>
          <w:color w:val="000000"/>
          <w:sz w:val="22"/>
          <w:szCs w:val="22"/>
          <w:u w:val="single"/>
        </w:rPr>
        <w:t>Cross-walking from 6 -digit SOC to 4-digit COC codes.</w:t>
      </w:r>
      <w:r w:rsidRPr="00B53BA2">
        <w:rPr>
          <w:rFonts w:cstheme="minorHAnsi"/>
          <w:color w:val="000000"/>
          <w:sz w:val="22"/>
          <w:szCs w:val="22"/>
        </w:rPr>
        <w:t xml:space="preserve"> We identified </w:t>
      </w:r>
      <w:r w:rsidRPr="00B53BA2">
        <w:rPr>
          <w:rFonts w:cstheme="minorHAnsi"/>
          <w:color w:val="000000" w:themeColor="text1"/>
          <w:sz w:val="22"/>
          <w:szCs w:val="22"/>
        </w:rPr>
        <w:t xml:space="preserve">45 4-digit </w:t>
      </w:r>
      <w:r w:rsidRPr="00B53BA2">
        <w:rPr>
          <w:rFonts w:cstheme="minorHAnsi"/>
          <w:color w:val="000000"/>
          <w:sz w:val="22"/>
          <w:szCs w:val="22"/>
        </w:rPr>
        <w:t xml:space="preserve">COC codes where the component 8-digit SOC codes had different levels of exposure and applied the decision rules as described </w:t>
      </w:r>
      <w:r w:rsidR="002A34F7" w:rsidRPr="00B53BA2">
        <w:rPr>
          <w:rFonts w:cstheme="minorHAnsi"/>
          <w:color w:val="000000"/>
          <w:sz w:val="22"/>
          <w:szCs w:val="22"/>
        </w:rPr>
        <w:t xml:space="preserve">in Part 2 of this appendix. </w:t>
      </w:r>
    </w:p>
    <w:p w14:paraId="7808FB15" w14:textId="77777777" w:rsidR="0070780A" w:rsidRPr="00B53BA2" w:rsidRDefault="0070780A" w:rsidP="0070780A">
      <w:pPr>
        <w:shd w:val="clear" w:color="auto" w:fill="FFFFFF"/>
        <w:rPr>
          <w:rFonts w:cstheme="minorHAnsi"/>
          <w:i/>
          <w:color w:val="000000"/>
          <w:sz w:val="22"/>
          <w:szCs w:val="22"/>
        </w:rPr>
      </w:pPr>
    </w:p>
    <w:p w14:paraId="0B953D62" w14:textId="77777777" w:rsidR="0070780A" w:rsidRPr="00B53BA2" w:rsidRDefault="0070780A" w:rsidP="0070780A">
      <w:pPr>
        <w:shd w:val="clear" w:color="auto" w:fill="FFFFFF"/>
        <w:rPr>
          <w:rFonts w:cstheme="minorHAnsi"/>
          <w:b/>
          <w:color w:val="000000"/>
          <w:sz w:val="22"/>
          <w:szCs w:val="22"/>
        </w:rPr>
      </w:pPr>
      <w:r w:rsidRPr="00B53BA2">
        <w:rPr>
          <w:rFonts w:cstheme="minorHAnsi"/>
          <w:b/>
          <w:color w:val="000000"/>
          <w:sz w:val="22"/>
          <w:szCs w:val="22"/>
        </w:rPr>
        <w:t xml:space="preserve">Results </w:t>
      </w:r>
    </w:p>
    <w:p w14:paraId="3B24CD9C" w14:textId="0B448749" w:rsidR="00F81CB7" w:rsidRDefault="0070780A" w:rsidP="0070780A">
      <w:pPr>
        <w:shd w:val="clear" w:color="auto" w:fill="FFFFFF"/>
        <w:rPr>
          <w:rFonts w:cstheme="minorHAnsi"/>
          <w:color w:val="000000"/>
          <w:sz w:val="22"/>
          <w:szCs w:val="22"/>
        </w:rPr>
      </w:pPr>
      <w:r w:rsidRPr="00B53BA2">
        <w:rPr>
          <w:rFonts w:cstheme="minorHAnsi"/>
          <w:color w:val="000000"/>
          <w:sz w:val="22"/>
          <w:szCs w:val="22"/>
        </w:rPr>
        <w:t xml:space="preserve">The final summary distribution of 6-digit SOC codes and the U.S. workforce by </w:t>
      </w:r>
      <w:r w:rsidR="00C717C2">
        <w:rPr>
          <w:rFonts w:cstheme="minorHAnsi"/>
          <w:i/>
          <w:color w:val="000000"/>
          <w:sz w:val="22"/>
          <w:szCs w:val="22"/>
        </w:rPr>
        <w:t>W</w:t>
      </w:r>
      <w:r w:rsidRPr="00C717C2">
        <w:rPr>
          <w:rFonts w:cstheme="minorHAnsi"/>
          <w:i/>
          <w:color w:val="000000"/>
          <w:sz w:val="22"/>
          <w:szCs w:val="22"/>
        </w:rPr>
        <w:t xml:space="preserve">orking </w:t>
      </w:r>
      <w:r w:rsidR="00C717C2">
        <w:rPr>
          <w:rFonts w:cstheme="minorHAnsi"/>
          <w:i/>
          <w:color w:val="000000"/>
          <w:sz w:val="22"/>
          <w:szCs w:val="22"/>
        </w:rPr>
        <w:t>I</w:t>
      </w:r>
      <w:r w:rsidRPr="00C717C2">
        <w:rPr>
          <w:rFonts w:cstheme="minorHAnsi"/>
          <w:i/>
          <w:color w:val="000000"/>
          <w:sz w:val="22"/>
          <w:szCs w:val="22"/>
        </w:rPr>
        <w:t>ndoors</w:t>
      </w:r>
      <w:r w:rsidRPr="00B53BA2">
        <w:rPr>
          <w:rFonts w:cstheme="minorHAnsi"/>
          <w:color w:val="000000"/>
          <w:sz w:val="22"/>
          <w:szCs w:val="22"/>
        </w:rPr>
        <w:t xml:space="preserve"> </w:t>
      </w:r>
      <w:r w:rsidR="00C717C2">
        <w:rPr>
          <w:rFonts w:cstheme="minorHAnsi"/>
          <w:color w:val="000000"/>
          <w:sz w:val="22"/>
          <w:szCs w:val="22"/>
        </w:rPr>
        <w:t>exposure</w:t>
      </w:r>
      <w:r w:rsidRPr="00B53BA2">
        <w:rPr>
          <w:rFonts w:cstheme="minorHAnsi"/>
          <w:color w:val="000000"/>
          <w:sz w:val="22"/>
          <w:szCs w:val="22"/>
        </w:rPr>
        <w:t xml:space="preserve"> levels are presented in </w:t>
      </w:r>
      <w:r w:rsidRPr="00F81CB7">
        <w:rPr>
          <w:rFonts w:cstheme="minorHAnsi"/>
          <w:color w:val="000000"/>
          <w:sz w:val="22"/>
          <w:szCs w:val="22"/>
        </w:rPr>
        <w:t xml:space="preserve">Table </w:t>
      </w:r>
      <w:r w:rsidR="00C717C2" w:rsidRPr="00F81CB7">
        <w:rPr>
          <w:rFonts w:cstheme="minorHAnsi"/>
          <w:color w:val="000000"/>
          <w:sz w:val="22"/>
          <w:szCs w:val="22"/>
        </w:rPr>
        <w:t>A.</w:t>
      </w:r>
      <w:r w:rsidR="00F81CB7" w:rsidRPr="00F81CB7">
        <w:rPr>
          <w:rFonts w:cstheme="minorHAnsi"/>
          <w:color w:val="000000"/>
          <w:sz w:val="22"/>
          <w:szCs w:val="22"/>
        </w:rPr>
        <w:t>3.4</w:t>
      </w:r>
      <w:r w:rsidRPr="00F81CB7">
        <w:rPr>
          <w:rFonts w:cstheme="minorHAnsi"/>
          <w:color w:val="000000"/>
          <w:sz w:val="22"/>
          <w:szCs w:val="22"/>
        </w:rPr>
        <w:t>.</w:t>
      </w:r>
      <w:r w:rsidR="0094728A">
        <w:rPr>
          <w:rFonts w:cstheme="minorHAnsi"/>
          <w:color w:val="000000"/>
          <w:sz w:val="22"/>
          <w:szCs w:val="22"/>
        </w:rPr>
        <w:t xml:space="preserve"> (See findings based on COC in Appendix 2.) </w:t>
      </w:r>
    </w:p>
    <w:p w14:paraId="0FB734AC" w14:textId="0C54EBFC" w:rsidR="009C48DE" w:rsidRDefault="009C48DE" w:rsidP="0070780A">
      <w:pPr>
        <w:shd w:val="clear" w:color="auto" w:fill="FFFFFF"/>
        <w:rPr>
          <w:rFonts w:cstheme="minorHAnsi"/>
          <w:color w:val="000000"/>
          <w:sz w:val="22"/>
          <w:szCs w:val="22"/>
        </w:rPr>
      </w:pPr>
    </w:p>
    <w:p w14:paraId="30EDE310" w14:textId="696D0CB5" w:rsidR="009C48DE" w:rsidRDefault="00CD79A0" w:rsidP="00FD075D">
      <w:pPr>
        <w:shd w:val="clear" w:color="auto" w:fill="FFFFFF"/>
        <w:ind w:left="1080"/>
        <w:rPr>
          <w:rFonts w:cstheme="minorHAnsi"/>
          <w:color w:val="000000"/>
          <w:sz w:val="22"/>
          <w:szCs w:val="22"/>
        </w:rPr>
      </w:pPr>
      <w:r>
        <w:rPr>
          <w:rFonts w:cstheme="minorHAnsi"/>
          <w:noProof/>
          <w:color w:val="000000"/>
          <w:sz w:val="22"/>
          <w:szCs w:val="22"/>
        </w:rPr>
        <w:object w:dxaOrig="8160" w:dyaOrig="4440" w14:anchorId="178D6029">
          <v:shape id="_x0000_i1028" type="#_x0000_t75" alt="" style="width:328.3pt;height:178.25pt;mso-width-percent:0;mso-height-percent:0;mso-width-percent:0;mso-height-percent:0" o:ole="">
            <v:imagedata r:id="rId15" o:title=""/>
          </v:shape>
          <o:OLEObject Type="Embed" ProgID="Excel.Sheet.12" ShapeID="_x0000_i1028" DrawAspect="Content" ObjectID="_1692007724" r:id="rId16"/>
        </w:object>
      </w:r>
    </w:p>
    <w:p w14:paraId="3971EAF4" w14:textId="01B98C31" w:rsidR="009C48DE" w:rsidRDefault="009C48DE" w:rsidP="0070780A">
      <w:pPr>
        <w:shd w:val="clear" w:color="auto" w:fill="FFFFFF"/>
        <w:rPr>
          <w:rFonts w:cstheme="minorHAnsi"/>
          <w:color w:val="000000"/>
          <w:sz w:val="22"/>
          <w:szCs w:val="22"/>
        </w:rPr>
      </w:pPr>
    </w:p>
    <w:p w14:paraId="0C0A56AA" w14:textId="69C0BF30" w:rsidR="0070780A" w:rsidRPr="00B53BA2" w:rsidRDefault="00FD075D" w:rsidP="0070780A">
      <w:pPr>
        <w:shd w:val="clear" w:color="auto" w:fill="FFFFFF"/>
        <w:rPr>
          <w:rFonts w:cstheme="minorHAnsi"/>
          <w:b/>
          <w:bCs/>
          <w:sz w:val="22"/>
          <w:szCs w:val="22"/>
        </w:rPr>
      </w:pPr>
      <w:r w:rsidRPr="00FD075D">
        <w:rPr>
          <w:rFonts w:cstheme="minorHAnsi"/>
          <w:color w:val="000000"/>
          <w:sz w:val="22"/>
          <w:szCs w:val="22"/>
        </w:rPr>
        <w:t>S</w:t>
      </w:r>
      <w:r w:rsidR="0070780A" w:rsidRPr="00FD075D">
        <w:rPr>
          <w:rFonts w:cstheme="minorHAnsi"/>
          <w:bCs/>
          <w:sz w:val="22"/>
          <w:szCs w:val="22"/>
        </w:rPr>
        <w:t xml:space="preserve">ee Appendix </w:t>
      </w:r>
      <w:r w:rsidR="00F81CB7" w:rsidRPr="00FD075D">
        <w:rPr>
          <w:rFonts w:cstheme="minorHAnsi"/>
          <w:bCs/>
          <w:sz w:val="22"/>
          <w:szCs w:val="22"/>
        </w:rPr>
        <w:t>4</w:t>
      </w:r>
      <w:r w:rsidR="0070780A" w:rsidRPr="00FD075D">
        <w:rPr>
          <w:rFonts w:cstheme="minorHAnsi"/>
          <w:bCs/>
          <w:sz w:val="22"/>
          <w:szCs w:val="22"/>
        </w:rPr>
        <w:t xml:space="preserve"> for </w:t>
      </w:r>
      <w:r w:rsidR="0070780A" w:rsidRPr="00FD075D">
        <w:rPr>
          <w:rFonts w:cstheme="minorHAnsi"/>
          <w:bCs/>
          <w:i/>
          <w:sz w:val="22"/>
          <w:szCs w:val="22"/>
        </w:rPr>
        <w:t>Working Indoors Master File</w:t>
      </w:r>
      <w:r w:rsidR="0070780A" w:rsidRPr="00FD075D">
        <w:rPr>
          <w:rFonts w:cstheme="minorHAnsi"/>
          <w:bCs/>
          <w:sz w:val="22"/>
          <w:szCs w:val="22"/>
        </w:rPr>
        <w:t xml:space="preserve"> with O*NET scores for all five questions, exposure level designations and documentation of exceptions.</w:t>
      </w:r>
    </w:p>
    <w:p w14:paraId="03AB73C8" w14:textId="77777777" w:rsidR="0070780A" w:rsidRPr="00B53BA2" w:rsidRDefault="0070780A" w:rsidP="0070780A">
      <w:pPr>
        <w:rPr>
          <w:rFonts w:cstheme="minorHAnsi"/>
          <w:b/>
          <w:sz w:val="22"/>
          <w:szCs w:val="22"/>
          <w:u w:val="single"/>
        </w:rPr>
      </w:pPr>
    </w:p>
    <w:p w14:paraId="63855FB9" w14:textId="111A18CD" w:rsidR="0070780A" w:rsidRPr="00B53BA2" w:rsidRDefault="0070780A" w:rsidP="0070780A">
      <w:pPr>
        <w:ind w:firstLine="720"/>
        <w:rPr>
          <w:rFonts w:cstheme="minorHAnsi"/>
          <w:b/>
          <w:i/>
          <w:sz w:val="22"/>
          <w:szCs w:val="22"/>
        </w:rPr>
      </w:pPr>
      <w:r w:rsidRPr="00B53BA2">
        <w:rPr>
          <w:rFonts w:cstheme="minorHAnsi"/>
          <w:b/>
          <w:i/>
          <w:sz w:val="22"/>
          <w:szCs w:val="22"/>
        </w:rPr>
        <w:t xml:space="preserve">C.  </w:t>
      </w:r>
      <w:proofErr w:type="gramStart"/>
      <w:r w:rsidRPr="00B53BA2">
        <w:rPr>
          <w:rFonts w:cstheme="minorHAnsi"/>
          <w:b/>
          <w:i/>
          <w:sz w:val="22"/>
          <w:szCs w:val="22"/>
          <w:u w:val="single"/>
        </w:rPr>
        <w:t xml:space="preserve">Close </w:t>
      </w:r>
      <w:r w:rsidR="00944666">
        <w:rPr>
          <w:rFonts w:cstheme="minorHAnsi"/>
          <w:b/>
          <w:i/>
          <w:sz w:val="22"/>
          <w:szCs w:val="22"/>
          <w:u w:val="single"/>
        </w:rPr>
        <w:t>P</w:t>
      </w:r>
      <w:r w:rsidRPr="00B53BA2">
        <w:rPr>
          <w:rFonts w:cstheme="minorHAnsi"/>
          <w:b/>
          <w:i/>
          <w:sz w:val="22"/>
          <w:szCs w:val="22"/>
          <w:u w:val="single"/>
        </w:rPr>
        <w:t>roximity</w:t>
      </w:r>
      <w:proofErr w:type="gramEnd"/>
    </w:p>
    <w:p w14:paraId="0EB63286" w14:textId="77777777" w:rsidR="0070780A" w:rsidRPr="00B53BA2" w:rsidRDefault="0070780A" w:rsidP="0070780A">
      <w:pPr>
        <w:rPr>
          <w:rFonts w:cstheme="minorHAnsi"/>
          <w:b/>
          <w:sz w:val="22"/>
          <w:szCs w:val="22"/>
        </w:rPr>
      </w:pPr>
    </w:p>
    <w:p w14:paraId="7DAAB28E" w14:textId="6CC1A8C5" w:rsidR="004F2702" w:rsidRDefault="0070780A" w:rsidP="00FD075D">
      <w:pPr>
        <w:rPr>
          <w:rFonts w:cstheme="minorHAnsi"/>
          <w:sz w:val="22"/>
          <w:szCs w:val="22"/>
        </w:rPr>
      </w:pPr>
      <w:r w:rsidRPr="00B53BA2">
        <w:rPr>
          <w:rFonts w:cstheme="minorHAnsi"/>
          <w:b/>
          <w:sz w:val="22"/>
          <w:szCs w:val="22"/>
        </w:rPr>
        <w:t xml:space="preserve">O*NET questions and review of O*NET scores. </w:t>
      </w:r>
      <w:r w:rsidRPr="00B53BA2">
        <w:rPr>
          <w:rFonts w:cstheme="minorHAnsi"/>
          <w:color w:val="000000"/>
          <w:sz w:val="22"/>
          <w:szCs w:val="22"/>
        </w:rPr>
        <w:t xml:space="preserve">We identified three O*NET questions </w:t>
      </w:r>
      <w:r w:rsidRPr="00F81CB7">
        <w:rPr>
          <w:rFonts w:cstheme="minorHAnsi"/>
          <w:color w:val="000000"/>
          <w:sz w:val="22"/>
          <w:szCs w:val="22"/>
        </w:rPr>
        <w:t>related to working in close physical proximity to others, including the public or co-workers</w:t>
      </w:r>
      <w:r w:rsidRPr="00B53BA2">
        <w:rPr>
          <w:rFonts w:cstheme="minorHAnsi"/>
          <w:color w:val="000000"/>
          <w:sz w:val="22"/>
          <w:szCs w:val="22"/>
        </w:rPr>
        <w:t xml:space="preserve"> (</w:t>
      </w:r>
      <w:r w:rsidRPr="00F81CB7">
        <w:rPr>
          <w:rFonts w:cstheme="minorHAnsi"/>
          <w:color w:val="000000"/>
          <w:sz w:val="22"/>
          <w:szCs w:val="22"/>
        </w:rPr>
        <w:t xml:space="preserve">Table </w:t>
      </w:r>
      <w:r w:rsidR="00C717C2" w:rsidRPr="00F81CB7">
        <w:rPr>
          <w:rFonts w:cstheme="minorHAnsi"/>
          <w:color w:val="000000"/>
          <w:sz w:val="22"/>
          <w:szCs w:val="22"/>
        </w:rPr>
        <w:t>A.</w:t>
      </w:r>
      <w:r w:rsidR="00F81CB7" w:rsidRPr="00F81CB7">
        <w:rPr>
          <w:rFonts w:cstheme="minorHAnsi"/>
          <w:color w:val="000000"/>
          <w:sz w:val="22"/>
          <w:szCs w:val="22"/>
        </w:rPr>
        <w:t>3.</w:t>
      </w:r>
      <w:r w:rsidRPr="00F81CB7">
        <w:rPr>
          <w:rFonts w:cstheme="minorHAnsi"/>
          <w:color w:val="000000"/>
          <w:sz w:val="22"/>
          <w:szCs w:val="22"/>
        </w:rPr>
        <w:t>5).  As</w:t>
      </w:r>
      <w:r w:rsidRPr="00B53BA2">
        <w:rPr>
          <w:rFonts w:cstheme="minorHAnsi"/>
          <w:color w:val="000000"/>
          <w:sz w:val="22"/>
          <w:szCs w:val="22"/>
        </w:rPr>
        <w:t xml:space="preserve"> shown, one question explicitly asks about working in close physical proximity to other people. For this question, the score of 50 roughly equates to a shared office, whereas the score of 75 equates to within arm’s length. For shared office space, the distance is not defined and interpretation of what this means may vary by survey respondent.  To garner more information from O*NET, we made the assumption that the likelihood of close interactions would increase if an occupation </w:t>
      </w:r>
      <w:proofErr w:type="gramStart"/>
      <w:r w:rsidRPr="00B53BA2">
        <w:rPr>
          <w:rFonts w:cstheme="minorHAnsi"/>
          <w:color w:val="000000"/>
          <w:sz w:val="22"/>
          <w:szCs w:val="22"/>
        </w:rPr>
        <w:t>requires</w:t>
      </w:r>
      <w:proofErr w:type="gramEnd"/>
      <w:r w:rsidRPr="00B53BA2">
        <w:rPr>
          <w:rFonts w:cstheme="minorHAnsi"/>
          <w:color w:val="000000"/>
          <w:sz w:val="22"/>
          <w:szCs w:val="22"/>
        </w:rPr>
        <w:t xml:space="preserve"> working with a group or team or frequent face</w:t>
      </w:r>
      <w:r w:rsidR="00C717C2">
        <w:rPr>
          <w:rFonts w:cstheme="minorHAnsi"/>
          <w:color w:val="000000"/>
          <w:sz w:val="22"/>
          <w:szCs w:val="22"/>
        </w:rPr>
        <w:t>-</w:t>
      </w:r>
      <w:r w:rsidRPr="00B53BA2">
        <w:rPr>
          <w:rFonts w:cstheme="minorHAnsi"/>
          <w:color w:val="000000"/>
          <w:sz w:val="22"/>
          <w:szCs w:val="22"/>
        </w:rPr>
        <w:t>to</w:t>
      </w:r>
      <w:r w:rsidR="00C717C2">
        <w:rPr>
          <w:rFonts w:cstheme="minorHAnsi"/>
          <w:color w:val="000000"/>
          <w:sz w:val="22"/>
          <w:szCs w:val="22"/>
        </w:rPr>
        <w:t>-</w:t>
      </w:r>
      <w:r w:rsidRPr="00B53BA2">
        <w:rPr>
          <w:rFonts w:cstheme="minorHAnsi"/>
          <w:color w:val="000000"/>
          <w:sz w:val="22"/>
          <w:szCs w:val="22"/>
        </w:rPr>
        <w:t xml:space="preserve">face interactions with others and considered responses to these two O*NET questions as well. </w:t>
      </w:r>
      <w:r w:rsidRPr="009C48DE">
        <w:rPr>
          <w:rFonts w:cstheme="minorHAnsi"/>
          <w:sz w:val="22"/>
          <w:szCs w:val="22"/>
        </w:rPr>
        <w:t xml:space="preserve">Univariate </w:t>
      </w:r>
      <w:r w:rsidRPr="00FD075D">
        <w:rPr>
          <w:rFonts w:cstheme="minorHAnsi"/>
          <w:sz w:val="22"/>
          <w:szCs w:val="22"/>
        </w:rPr>
        <w:t xml:space="preserve">descriptors </w:t>
      </w:r>
      <w:r w:rsidR="002971A3" w:rsidRPr="00FD075D">
        <w:rPr>
          <w:rFonts w:cstheme="minorHAnsi"/>
          <w:sz w:val="22"/>
          <w:szCs w:val="22"/>
        </w:rPr>
        <w:t xml:space="preserve">of </w:t>
      </w:r>
      <w:r w:rsidRPr="00FD075D">
        <w:rPr>
          <w:rFonts w:cstheme="minorHAnsi"/>
          <w:sz w:val="22"/>
          <w:szCs w:val="22"/>
        </w:rPr>
        <w:t>O</w:t>
      </w:r>
      <w:r w:rsidRPr="009C48DE">
        <w:rPr>
          <w:rFonts w:cstheme="minorHAnsi"/>
          <w:sz w:val="22"/>
          <w:szCs w:val="22"/>
        </w:rPr>
        <w:t>*NET standardized</w:t>
      </w:r>
      <w:r w:rsidRPr="00B53BA2">
        <w:rPr>
          <w:rFonts w:cstheme="minorHAnsi"/>
          <w:sz w:val="22"/>
          <w:szCs w:val="22"/>
        </w:rPr>
        <w:t xml:space="preserve"> scores for the three questions </w:t>
      </w:r>
      <w:r w:rsidR="002971A3">
        <w:rPr>
          <w:rFonts w:cstheme="minorHAnsi"/>
          <w:sz w:val="22"/>
          <w:szCs w:val="22"/>
        </w:rPr>
        <w:t>used</w:t>
      </w:r>
      <w:r w:rsidR="000B2708">
        <w:rPr>
          <w:rFonts w:cstheme="minorHAnsi"/>
          <w:sz w:val="22"/>
          <w:szCs w:val="22"/>
        </w:rPr>
        <w:t xml:space="preserve"> </w:t>
      </w:r>
      <w:r w:rsidR="002971A3">
        <w:rPr>
          <w:rFonts w:cstheme="minorHAnsi"/>
          <w:sz w:val="22"/>
          <w:szCs w:val="22"/>
        </w:rPr>
        <w:t xml:space="preserve">and </w:t>
      </w:r>
      <w:r w:rsidR="002971A3">
        <w:rPr>
          <w:rFonts w:cstheme="minorHAnsi"/>
          <w:sz w:val="22"/>
          <w:szCs w:val="22"/>
        </w:rPr>
        <w:lastRenderedPageBreak/>
        <w:t>correlations between scores for these questions</w:t>
      </w:r>
      <w:r w:rsidRPr="00B53BA2">
        <w:rPr>
          <w:rFonts w:cstheme="minorHAnsi"/>
          <w:sz w:val="22"/>
          <w:szCs w:val="22"/>
        </w:rPr>
        <w:t xml:space="preserve"> are included in </w:t>
      </w:r>
      <w:r w:rsidR="00137825" w:rsidRPr="00B53BA2">
        <w:rPr>
          <w:rFonts w:cstheme="minorHAnsi"/>
          <w:sz w:val="22"/>
          <w:szCs w:val="22"/>
        </w:rPr>
        <w:t>Part 3 of this a</w:t>
      </w:r>
      <w:r w:rsidRPr="00B53BA2">
        <w:rPr>
          <w:rFonts w:cstheme="minorHAnsi"/>
          <w:sz w:val="22"/>
          <w:szCs w:val="22"/>
        </w:rPr>
        <w:t>ppendix</w:t>
      </w:r>
      <w:r w:rsidR="00137825" w:rsidRPr="00B53BA2">
        <w:rPr>
          <w:rFonts w:cstheme="minorHAnsi"/>
          <w:sz w:val="22"/>
          <w:szCs w:val="22"/>
        </w:rPr>
        <w:t>.</w:t>
      </w:r>
      <w:r w:rsidRPr="00B53BA2">
        <w:rPr>
          <w:rFonts w:cstheme="minorHAnsi"/>
          <w:sz w:val="22"/>
          <w:szCs w:val="22"/>
        </w:rPr>
        <w:t xml:space="preserve"> </w:t>
      </w:r>
      <w:r w:rsidR="0094728A" w:rsidRPr="00F82A52">
        <w:rPr>
          <w:rFonts w:cstheme="minorHAnsi"/>
          <w:sz w:val="22"/>
          <w:szCs w:val="22"/>
        </w:rPr>
        <w:t>O*NET file 25</w:t>
      </w:r>
      <w:r w:rsidR="00F82A52" w:rsidRPr="00F82A52">
        <w:rPr>
          <w:rFonts w:cstheme="minorHAnsi"/>
          <w:sz w:val="22"/>
          <w:szCs w:val="22"/>
        </w:rPr>
        <w:t>.0</w:t>
      </w:r>
      <w:r w:rsidR="0094728A" w:rsidRPr="00F82A52">
        <w:rPr>
          <w:rFonts w:cstheme="minorHAnsi"/>
          <w:sz w:val="22"/>
          <w:szCs w:val="22"/>
        </w:rPr>
        <w:t>, was used for this work</w:t>
      </w:r>
      <w:r w:rsidR="00F82A52" w:rsidRPr="00F82A52">
        <w:rPr>
          <w:rFonts w:cstheme="minorHAnsi"/>
          <w:sz w:val="22"/>
          <w:szCs w:val="22"/>
        </w:rPr>
        <w:t>.</w:t>
      </w:r>
      <w:r w:rsidR="00F82A52" w:rsidRPr="00F82A52">
        <w:rPr>
          <w:rFonts w:cstheme="minorHAnsi"/>
          <w:sz w:val="22"/>
          <w:szCs w:val="22"/>
          <w:vertAlign w:val="superscript"/>
        </w:rPr>
        <w:t>2</w:t>
      </w:r>
      <w:r w:rsidR="0094728A" w:rsidRPr="00F82A52">
        <w:rPr>
          <w:rFonts w:cstheme="minorHAnsi"/>
          <w:sz w:val="22"/>
          <w:szCs w:val="22"/>
        </w:rPr>
        <w:t xml:space="preserve"> </w:t>
      </w:r>
    </w:p>
    <w:p w14:paraId="0890870D" w14:textId="77777777" w:rsidR="004F2702" w:rsidRDefault="004F2702" w:rsidP="00FD075D">
      <w:pPr>
        <w:rPr>
          <w:rFonts w:cstheme="minorHAnsi"/>
          <w:sz w:val="22"/>
          <w:szCs w:val="22"/>
        </w:rPr>
      </w:pPr>
    </w:p>
    <w:p w14:paraId="432F97B0" w14:textId="77777777" w:rsidR="004F2702" w:rsidRDefault="004F2702" w:rsidP="00FD075D">
      <w:pPr>
        <w:rPr>
          <w:rFonts w:cstheme="minorHAnsi"/>
          <w:sz w:val="22"/>
          <w:szCs w:val="22"/>
        </w:rPr>
      </w:pPr>
    </w:p>
    <w:p w14:paraId="6E02534C" w14:textId="1E600603" w:rsidR="004F2702" w:rsidRDefault="00CD79A0" w:rsidP="00FD075D">
      <w:pPr>
        <w:rPr>
          <w:rFonts w:cstheme="minorHAnsi"/>
          <w:sz w:val="22"/>
          <w:szCs w:val="22"/>
        </w:rPr>
      </w:pPr>
      <w:r>
        <w:rPr>
          <w:rFonts w:cstheme="minorHAnsi"/>
          <w:noProof/>
          <w:sz w:val="22"/>
          <w:szCs w:val="22"/>
        </w:rPr>
        <w:object w:dxaOrig="13600" w:dyaOrig="7240" w14:anchorId="64D35B62">
          <v:shape id="_x0000_i1029" type="#_x0000_t75" alt="" style="width:441.55pt;height:236.15pt;mso-width-percent:0;mso-height-percent:0;mso-width-percent:0;mso-height-percent:0" o:ole="">
            <v:imagedata r:id="rId17" o:title=""/>
          </v:shape>
          <o:OLEObject Type="Embed" ProgID="Excel.Sheet.12" ShapeID="_x0000_i1029" DrawAspect="Content" ObjectID="_1692007725" r:id="rId18"/>
        </w:object>
      </w:r>
    </w:p>
    <w:p w14:paraId="2EDACA2E" w14:textId="77777777" w:rsidR="004F2702" w:rsidRDefault="004F2702" w:rsidP="00FD075D">
      <w:pPr>
        <w:rPr>
          <w:rFonts w:cstheme="minorHAnsi"/>
          <w:sz w:val="22"/>
          <w:szCs w:val="22"/>
        </w:rPr>
      </w:pPr>
    </w:p>
    <w:p w14:paraId="2258E875" w14:textId="0E19A4B4" w:rsidR="0070780A" w:rsidRPr="00B53BA2" w:rsidRDefault="004F2702" w:rsidP="0070780A">
      <w:pPr>
        <w:rPr>
          <w:rFonts w:cstheme="minorHAnsi"/>
          <w:sz w:val="22"/>
          <w:szCs w:val="22"/>
        </w:rPr>
      </w:pPr>
      <w:r>
        <w:rPr>
          <w:rFonts w:cstheme="minorHAnsi"/>
          <w:sz w:val="22"/>
          <w:szCs w:val="22"/>
        </w:rPr>
        <w:t>W</w:t>
      </w:r>
      <w:r w:rsidR="0070780A" w:rsidRPr="00B53BA2">
        <w:rPr>
          <w:rFonts w:cstheme="minorHAnsi"/>
          <w:bCs/>
          <w:sz w:val="22"/>
          <w:szCs w:val="22"/>
        </w:rPr>
        <w:t xml:space="preserve">e first developed a 4-level ordinal measure for working in </w:t>
      </w:r>
      <w:proofErr w:type="gramStart"/>
      <w:r w:rsidR="0070780A" w:rsidRPr="00B53BA2">
        <w:rPr>
          <w:rFonts w:cstheme="minorHAnsi"/>
          <w:bCs/>
          <w:sz w:val="22"/>
          <w:szCs w:val="22"/>
        </w:rPr>
        <w:t>close proximity</w:t>
      </w:r>
      <w:proofErr w:type="gramEnd"/>
      <w:r w:rsidR="0070780A" w:rsidRPr="00B53BA2">
        <w:rPr>
          <w:rFonts w:cstheme="minorHAnsi"/>
          <w:bCs/>
          <w:sz w:val="22"/>
          <w:szCs w:val="22"/>
        </w:rPr>
        <w:t xml:space="preserve"> </w:t>
      </w:r>
      <w:r w:rsidR="0070780A" w:rsidRPr="00B53BA2">
        <w:rPr>
          <w:rFonts w:cstheme="minorHAnsi"/>
          <w:color w:val="000000"/>
          <w:sz w:val="22"/>
          <w:szCs w:val="22"/>
        </w:rPr>
        <w:t xml:space="preserve">using O*NET scores for the three questions, factoring the O*NET physical proximity score as the most important with the other scores as supporting likelihood of close proximity when the proximity score was neither clearly high nor clearly low. </w:t>
      </w:r>
      <w:r w:rsidR="0070780A" w:rsidRPr="00B53BA2">
        <w:rPr>
          <w:rFonts w:cstheme="minorHAnsi"/>
          <w:bCs/>
          <w:sz w:val="22"/>
          <w:szCs w:val="22"/>
        </w:rPr>
        <w:t>The selected cut point values are the 75</w:t>
      </w:r>
      <w:r w:rsidR="0070780A" w:rsidRPr="00B53BA2">
        <w:rPr>
          <w:rFonts w:cstheme="minorHAnsi"/>
          <w:bCs/>
          <w:sz w:val="22"/>
          <w:szCs w:val="22"/>
          <w:vertAlign w:val="superscript"/>
        </w:rPr>
        <w:t>th</w:t>
      </w:r>
      <w:r w:rsidR="0070780A" w:rsidRPr="00B53BA2">
        <w:rPr>
          <w:rFonts w:cstheme="minorHAnsi"/>
          <w:bCs/>
          <w:sz w:val="22"/>
          <w:szCs w:val="22"/>
        </w:rPr>
        <w:t xml:space="preserve"> percentile values of the scores for each question.  These indicate that 25% of occupations had an O*NET proximity score of 68 or greater, a value that </w:t>
      </w:r>
      <w:r w:rsidR="0070780A" w:rsidRPr="00B53BA2">
        <w:rPr>
          <w:rFonts w:cstheme="minorHAnsi"/>
          <w:color w:val="000000"/>
          <w:sz w:val="22"/>
          <w:szCs w:val="22"/>
        </w:rPr>
        <w:t>falls between shared office space and arm</w:t>
      </w:r>
      <w:r w:rsidR="00944666">
        <w:rPr>
          <w:rFonts w:cstheme="minorHAnsi"/>
          <w:color w:val="000000"/>
          <w:sz w:val="22"/>
          <w:szCs w:val="22"/>
        </w:rPr>
        <w:t>’</w:t>
      </w:r>
      <w:r w:rsidR="0070780A" w:rsidRPr="00B53BA2">
        <w:rPr>
          <w:rFonts w:cstheme="minorHAnsi"/>
          <w:color w:val="000000"/>
          <w:sz w:val="22"/>
          <w:szCs w:val="22"/>
        </w:rPr>
        <w:t xml:space="preserve">s </w:t>
      </w:r>
      <w:r w:rsidR="00944666">
        <w:rPr>
          <w:rFonts w:cstheme="minorHAnsi"/>
          <w:color w:val="000000"/>
          <w:sz w:val="22"/>
          <w:szCs w:val="22"/>
        </w:rPr>
        <w:t xml:space="preserve">length </w:t>
      </w:r>
      <w:r w:rsidR="0070780A" w:rsidRPr="00B53BA2">
        <w:rPr>
          <w:rFonts w:cstheme="minorHAnsi"/>
          <w:color w:val="000000"/>
          <w:sz w:val="22"/>
          <w:szCs w:val="22"/>
        </w:rPr>
        <w:t>distance and is closer to arm’s length distance.  With respect to teamwork, 25% of occupations had a teamwork score of 87 or greater, a value indicating that working with a team was mid-way between very important and extremely important. With respect to face-to face discussion, 25% of occupations had a score of 95 or greater, a value indicating that these discussions happen nearly every day. Another 50% had scores of 85 or greater indicating most occupations involve face</w:t>
      </w:r>
      <w:r w:rsidR="00137825" w:rsidRPr="00B53BA2">
        <w:rPr>
          <w:rFonts w:cstheme="minorHAnsi"/>
          <w:color w:val="000000"/>
          <w:sz w:val="22"/>
          <w:szCs w:val="22"/>
        </w:rPr>
        <w:t>-</w:t>
      </w:r>
      <w:r w:rsidR="0070780A" w:rsidRPr="00B53BA2">
        <w:rPr>
          <w:rFonts w:cstheme="minorHAnsi"/>
          <w:color w:val="000000"/>
          <w:sz w:val="22"/>
          <w:szCs w:val="22"/>
        </w:rPr>
        <w:t>to</w:t>
      </w:r>
      <w:r w:rsidR="00137825" w:rsidRPr="00B53BA2">
        <w:rPr>
          <w:rFonts w:cstheme="minorHAnsi"/>
          <w:color w:val="000000"/>
          <w:sz w:val="22"/>
          <w:szCs w:val="22"/>
        </w:rPr>
        <w:t>-</w:t>
      </w:r>
      <w:r w:rsidR="0070780A" w:rsidRPr="00B53BA2">
        <w:rPr>
          <w:rFonts w:cstheme="minorHAnsi"/>
          <w:color w:val="000000"/>
          <w:sz w:val="22"/>
          <w:szCs w:val="22"/>
        </w:rPr>
        <w:t xml:space="preserve">face discussions at least multiple times a week. </w:t>
      </w:r>
    </w:p>
    <w:p w14:paraId="47DA9151" w14:textId="77777777" w:rsidR="0070780A" w:rsidRPr="00B53BA2" w:rsidRDefault="0070780A" w:rsidP="0070780A">
      <w:pPr>
        <w:shd w:val="clear" w:color="auto" w:fill="FFFFFF"/>
        <w:rPr>
          <w:rFonts w:cstheme="minorHAnsi"/>
          <w:sz w:val="22"/>
          <w:szCs w:val="22"/>
        </w:rPr>
      </w:pPr>
    </w:p>
    <w:p w14:paraId="2705AED6" w14:textId="3AB9A647" w:rsidR="0070780A" w:rsidRPr="00B53BA2" w:rsidRDefault="0070780A" w:rsidP="0070780A">
      <w:pPr>
        <w:shd w:val="clear" w:color="auto" w:fill="FFFFFF"/>
        <w:rPr>
          <w:rFonts w:cstheme="minorHAnsi"/>
          <w:sz w:val="22"/>
          <w:szCs w:val="22"/>
        </w:rPr>
      </w:pPr>
      <w:r w:rsidRPr="00B53BA2">
        <w:rPr>
          <w:rFonts w:cstheme="minorHAnsi"/>
          <w:bCs/>
          <w:sz w:val="22"/>
          <w:szCs w:val="22"/>
        </w:rPr>
        <w:t xml:space="preserve">Based on O*NET scores, </w:t>
      </w:r>
      <w:r w:rsidRPr="00B53BA2">
        <w:rPr>
          <w:rFonts w:cstheme="minorHAnsi"/>
          <w:sz w:val="22"/>
          <w:szCs w:val="22"/>
        </w:rPr>
        <w:t xml:space="preserve">we assigned a level of exposure or working </w:t>
      </w:r>
      <w:proofErr w:type="gramStart"/>
      <w:r w:rsidRPr="00B53BA2">
        <w:rPr>
          <w:rFonts w:cstheme="minorHAnsi"/>
          <w:sz w:val="22"/>
          <w:szCs w:val="22"/>
        </w:rPr>
        <w:t xml:space="preserve">in close proximity </w:t>
      </w:r>
      <w:r w:rsidRPr="00BB5180">
        <w:rPr>
          <w:rFonts w:cstheme="minorHAnsi"/>
          <w:sz w:val="22"/>
          <w:szCs w:val="22"/>
        </w:rPr>
        <w:t>to</w:t>
      </w:r>
      <w:proofErr w:type="gramEnd"/>
      <w:r w:rsidRPr="00BB5180">
        <w:rPr>
          <w:rFonts w:cstheme="minorHAnsi"/>
          <w:sz w:val="22"/>
          <w:szCs w:val="22"/>
        </w:rPr>
        <w:t xml:space="preserve"> the </w:t>
      </w:r>
      <w:r w:rsidRPr="0057368B">
        <w:rPr>
          <w:rFonts w:cstheme="minorHAnsi"/>
          <w:sz w:val="22"/>
          <w:szCs w:val="22"/>
        </w:rPr>
        <w:t>86</w:t>
      </w:r>
      <w:r w:rsidR="00F81CB7" w:rsidRPr="0057368B">
        <w:rPr>
          <w:rFonts w:cstheme="minorHAnsi"/>
          <w:sz w:val="22"/>
          <w:szCs w:val="22"/>
        </w:rPr>
        <w:t>2</w:t>
      </w:r>
      <w:r w:rsidRPr="00B53BA2">
        <w:rPr>
          <w:rFonts w:cstheme="minorHAnsi"/>
          <w:sz w:val="22"/>
          <w:szCs w:val="22"/>
        </w:rPr>
        <w:t xml:space="preserve"> O*NET non-HC occupations as follows: </w:t>
      </w:r>
      <w:r w:rsidRPr="00B53BA2">
        <w:rPr>
          <w:rFonts w:cstheme="minorHAnsi"/>
          <w:color w:val="000000"/>
          <w:sz w:val="22"/>
          <w:szCs w:val="22"/>
        </w:rPr>
        <w:t xml:space="preserve">  </w:t>
      </w:r>
    </w:p>
    <w:p w14:paraId="20111C7D" w14:textId="77777777" w:rsidR="0070780A" w:rsidRPr="00B53BA2" w:rsidRDefault="0070780A" w:rsidP="0070780A">
      <w:pPr>
        <w:shd w:val="clear" w:color="auto" w:fill="FFFFFF"/>
        <w:ind w:left="220"/>
        <w:rPr>
          <w:rFonts w:cstheme="minorHAnsi"/>
          <w:b/>
          <w:color w:val="000000"/>
          <w:sz w:val="22"/>
          <w:szCs w:val="22"/>
        </w:rPr>
      </w:pPr>
    </w:p>
    <w:p w14:paraId="4B7EAB98" w14:textId="0F5C3B90" w:rsidR="0070780A" w:rsidRDefault="0070780A" w:rsidP="0070780A">
      <w:pPr>
        <w:ind w:left="270" w:hanging="270"/>
        <w:rPr>
          <w:rFonts w:cstheme="minorHAnsi"/>
          <w:color w:val="000000"/>
          <w:sz w:val="22"/>
          <w:szCs w:val="22"/>
        </w:rPr>
      </w:pPr>
      <w:r w:rsidRPr="00B53BA2">
        <w:rPr>
          <w:rFonts w:cstheme="minorHAnsi"/>
          <w:b/>
          <w:color w:val="000000"/>
          <w:sz w:val="22"/>
          <w:szCs w:val="22"/>
        </w:rPr>
        <w:t>4. Very close</w:t>
      </w:r>
      <w:r w:rsidRPr="00B53BA2">
        <w:rPr>
          <w:rFonts w:cstheme="minorHAnsi"/>
          <w:color w:val="000000"/>
          <w:sz w:val="22"/>
          <w:szCs w:val="22"/>
        </w:rPr>
        <w:t>:  O*NET Proximity score of 68 or greater regardless of teamwork or face-to-face discussions. (Nearly arm</w:t>
      </w:r>
      <w:r w:rsidR="00944666">
        <w:rPr>
          <w:rFonts w:cstheme="minorHAnsi"/>
          <w:color w:val="000000"/>
          <w:sz w:val="22"/>
          <w:szCs w:val="22"/>
        </w:rPr>
        <w:t>’</w:t>
      </w:r>
      <w:r w:rsidRPr="00B53BA2">
        <w:rPr>
          <w:rFonts w:cstheme="minorHAnsi"/>
          <w:color w:val="000000"/>
          <w:sz w:val="22"/>
          <w:szCs w:val="22"/>
        </w:rPr>
        <w:t xml:space="preserve">s </w:t>
      </w:r>
      <w:r w:rsidR="00944666">
        <w:rPr>
          <w:rFonts w:cstheme="minorHAnsi"/>
          <w:color w:val="000000"/>
          <w:sz w:val="22"/>
          <w:szCs w:val="22"/>
        </w:rPr>
        <w:t xml:space="preserve">length </w:t>
      </w:r>
      <w:r w:rsidRPr="00B53BA2">
        <w:rPr>
          <w:rFonts w:cstheme="minorHAnsi"/>
          <w:color w:val="000000"/>
          <w:sz w:val="22"/>
          <w:szCs w:val="22"/>
        </w:rPr>
        <w:t>distance or closer)</w:t>
      </w:r>
    </w:p>
    <w:p w14:paraId="39CA451C" w14:textId="77777777" w:rsidR="00F82A52" w:rsidRPr="00B53BA2" w:rsidRDefault="00F82A52" w:rsidP="0070780A">
      <w:pPr>
        <w:ind w:left="270" w:hanging="270"/>
        <w:rPr>
          <w:rFonts w:cstheme="minorHAnsi"/>
          <w:color w:val="000000"/>
          <w:sz w:val="22"/>
          <w:szCs w:val="22"/>
        </w:rPr>
      </w:pPr>
    </w:p>
    <w:p w14:paraId="2248FDB9" w14:textId="09A627A7" w:rsidR="0070780A" w:rsidRPr="00B53BA2" w:rsidRDefault="0070780A" w:rsidP="0070780A">
      <w:pPr>
        <w:shd w:val="clear" w:color="auto" w:fill="FFFFFF"/>
        <w:ind w:left="270" w:hanging="270"/>
        <w:rPr>
          <w:rFonts w:cstheme="minorHAnsi"/>
          <w:color w:val="000000"/>
          <w:sz w:val="22"/>
          <w:szCs w:val="22"/>
        </w:rPr>
      </w:pPr>
      <w:r w:rsidRPr="00B53BA2">
        <w:rPr>
          <w:rFonts w:cstheme="minorHAnsi"/>
          <w:b/>
          <w:color w:val="000000"/>
          <w:sz w:val="22"/>
          <w:szCs w:val="22"/>
        </w:rPr>
        <w:t>3.</w:t>
      </w:r>
      <w:r w:rsidR="004F2702">
        <w:rPr>
          <w:rFonts w:cstheme="minorHAnsi"/>
          <w:b/>
          <w:color w:val="000000"/>
          <w:sz w:val="22"/>
          <w:szCs w:val="22"/>
        </w:rPr>
        <w:t xml:space="preserve"> </w:t>
      </w:r>
      <w:r w:rsidRPr="00B53BA2">
        <w:rPr>
          <w:rFonts w:cstheme="minorHAnsi"/>
          <w:b/>
          <w:color w:val="000000"/>
          <w:sz w:val="22"/>
          <w:szCs w:val="22"/>
        </w:rPr>
        <w:t>Close</w:t>
      </w:r>
      <w:r w:rsidRPr="00B53BA2">
        <w:rPr>
          <w:rFonts w:cstheme="minorHAnsi"/>
          <w:color w:val="000000"/>
          <w:sz w:val="22"/>
          <w:szCs w:val="22"/>
        </w:rPr>
        <w:t>: O*NET Proximity score of 50-&lt;68 and teamwork score of 87 or greater AND a face-to-face discussion score of 95 or greater.  (Between shared office space and nearly arm</w:t>
      </w:r>
      <w:r w:rsidR="00944666">
        <w:rPr>
          <w:rFonts w:cstheme="minorHAnsi"/>
          <w:color w:val="000000"/>
          <w:sz w:val="22"/>
          <w:szCs w:val="22"/>
        </w:rPr>
        <w:t>’</w:t>
      </w:r>
      <w:r w:rsidRPr="00B53BA2">
        <w:rPr>
          <w:rFonts w:cstheme="minorHAnsi"/>
          <w:color w:val="000000"/>
          <w:sz w:val="22"/>
          <w:szCs w:val="22"/>
        </w:rPr>
        <w:t xml:space="preserve">s </w:t>
      </w:r>
      <w:r w:rsidR="00944666">
        <w:rPr>
          <w:rFonts w:cstheme="minorHAnsi"/>
          <w:color w:val="000000"/>
          <w:sz w:val="22"/>
          <w:szCs w:val="22"/>
        </w:rPr>
        <w:t xml:space="preserve">length </w:t>
      </w:r>
      <w:r w:rsidRPr="00B53BA2">
        <w:rPr>
          <w:rFonts w:cstheme="minorHAnsi"/>
          <w:color w:val="000000"/>
          <w:sz w:val="22"/>
          <w:szCs w:val="22"/>
        </w:rPr>
        <w:t xml:space="preserve">distance and work </w:t>
      </w:r>
      <w:proofErr w:type="gramStart"/>
      <w:r w:rsidRPr="00B53BA2">
        <w:rPr>
          <w:rFonts w:cstheme="minorHAnsi"/>
          <w:color w:val="000000"/>
          <w:sz w:val="22"/>
          <w:szCs w:val="22"/>
        </w:rPr>
        <w:t>involves</w:t>
      </w:r>
      <w:proofErr w:type="gramEnd"/>
      <w:r w:rsidRPr="00B53BA2">
        <w:rPr>
          <w:rFonts w:cstheme="minorHAnsi"/>
          <w:color w:val="000000"/>
          <w:sz w:val="22"/>
          <w:szCs w:val="22"/>
        </w:rPr>
        <w:t xml:space="preserve"> both teamwork and face</w:t>
      </w:r>
      <w:r w:rsidR="00C717C2">
        <w:rPr>
          <w:rFonts w:cstheme="minorHAnsi"/>
          <w:color w:val="000000"/>
          <w:sz w:val="22"/>
          <w:szCs w:val="22"/>
        </w:rPr>
        <w:t>-</w:t>
      </w:r>
      <w:r w:rsidRPr="00B53BA2">
        <w:rPr>
          <w:rFonts w:cstheme="minorHAnsi"/>
          <w:color w:val="000000"/>
          <w:sz w:val="22"/>
          <w:szCs w:val="22"/>
        </w:rPr>
        <w:t>to</w:t>
      </w:r>
      <w:r w:rsidR="00C717C2">
        <w:rPr>
          <w:rFonts w:cstheme="minorHAnsi"/>
          <w:color w:val="000000"/>
          <w:sz w:val="22"/>
          <w:szCs w:val="22"/>
        </w:rPr>
        <w:t>-</w:t>
      </w:r>
      <w:r w:rsidRPr="00B53BA2">
        <w:rPr>
          <w:rFonts w:cstheme="minorHAnsi"/>
          <w:color w:val="000000"/>
          <w:sz w:val="22"/>
          <w:szCs w:val="22"/>
        </w:rPr>
        <w:t>face discussions)</w:t>
      </w:r>
    </w:p>
    <w:p w14:paraId="653A7740" w14:textId="77777777" w:rsidR="0070780A" w:rsidRPr="00B53BA2" w:rsidRDefault="0070780A" w:rsidP="0070780A">
      <w:pPr>
        <w:shd w:val="clear" w:color="auto" w:fill="FFFFFF"/>
        <w:ind w:left="270" w:hanging="270"/>
        <w:rPr>
          <w:rFonts w:cstheme="minorHAnsi"/>
          <w:color w:val="000000"/>
          <w:sz w:val="22"/>
          <w:szCs w:val="22"/>
        </w:rPr>
      </w:pPr>
    </w:p>
    <w:p w14:paraId="36BBD0D8" w14:textId="29AF693F" w:rsidR="00F629C0" w:rsidRPr="00B53BA2" w:rsidRDefault="0070780A" w:rsidP="0070780A">
      <w:pPr>
        <w:pStyle w:val="ListParagraph"/>
        <w:numPr>
          <w:ilvl w:val="0"/>
          <w:numId w:val="5"/>
        </w:numPr>
        <w:shd w:val="clear" w:color="auto" w:fill="FFFFFF"/>
        <w:ind w:left="270" w:hanging="270"/>
        <w:rPr>
          <w:rFonts w:asciiTheme="minorHAnsi" w:hAnsiTheme="minorHAnsi" w:cstheme="minorHAnsi"/>
          <w:color w:val="000000"/>
          <w:sz w:val="22"/>
          <w:szCs w:val="22"/>
        </w:rPr>
      </w:pPr>
      <w:r w:rsidRPr="00B53BA2">
        <w:rPr>
          <w:rFonts w:asciiTheme="minorHAnsi" w:hAnsiTheme="minorHAnsi" w:cstheme="minorHAnsi"/>
          <w:b/>
          <w:color w:val="000000"/>
          <w:sz w:val="22"/>
          <w:szCs w:val="22"/>
        </w:rPr>
        <w:t>Somewhat close:</w:t>
      </w:r>
      <w:r w:rsidRPr="00B53BA2">
        <w:rPr>
          <w:rFonts w:asciiTheme="minorHAnsi" w:hAnsiTheme="minorHAnsi" w:cstheme="minorHAnsi"/>
          <w:color w:val="000000"/>
          <w:sz w:val="22"/>
          <w:szCs w:val="22"/>
        </w:rPr>
        <w:t xml:space="preserve"> O*NET Proximity score of 50-&lt;68 and either a teamwork score of 87 or greater </w:t>
      </w:r>
      <w:proofErr w:type="gramStart"/>
      <w:r w:rsidRPr="00B53BA2">
        <w:rPr>
          <w:rFonts w:asciiTheme="minorHAnsi" w:hAnsiTheme="minorHAnsi" w:cstheme="minorHAnsi"/>
          <w:color w:val="000000"/>
          <w:sz w:val="22"/>
          <w:szCs w:val="22"/>
        </w:rPr>
        <w:t>OR</w:t>
      </w:r>
      <w:r w:rsidR="00944666">
        <w:rPr>
          <w:rFonts w:asciiTheme="minorHAnsi" w:hAnsiTheme="minorHAnsi" w:cstheme="minorHAnsi"/>
          <w:color w:val="000000"/>
          <w:sz w:val="22"/>
          <w:szCs w:val="22"/>
        </w:rPr>
        <w:t xml:space="preserve"> </w:t>
      </w:r>
      <w:r w:rsidRPr="00B53BA2">
        <w:rPr>
          <w:rFonts w:asciiTheme="minorHAnsi" w:hAnsiTheme="minorHAnsi" w:cstheme="minorHAnsi"/>
          <w:color w:val="000000"/>
          <w:sz w:val="22"/>
          <w:szCs w:val="22"/>
        </w:rPr>
        <w:t xml:space="preserve"> a</w:t>
      </w:r>
      <w:proofErr w:type="gramEnd"/>
      <w:r w:rsidRPr="00B53BA2">
        <w:rPr>
          <w:rFonts w:asciiTheme="minorHAnsi" w:hAnsiTheme="minorHAnsi" w:cstheme="minorHAnsi"/>
          <w:color w:val="000000"/>
          <w:sz w:val="22"/>
          <w:szCs w:val="22"/>
        </w:rPr>
        <w:t xml:space="preserve"> face-to-face discussion score of 95 or greater (Between shared office space and nearly arm</w:t>
      </w:r>
      <w:r w:rsidR="00944666">
        <w:rPr>
          <w:rFonts w:asciiTheme="minorHAnsi" w:hAnsiTheme="minorHAnsi" w:cstheme="minorHAnsi"/>
          <w:color w:val="000000"/>
          <w:sz w:val="22"/>
          <w:szCs w:val="22"/>
        </w:rPr>
        <w:t>’</w:t>
      </w:r>
      <w:r w:rsidRPr="00B53BA2">
        <w:rPr>
          <w:rFonts w:asciiTheme="minorHAnsi" w:hAnsiTheme="minorHAnsi" w:cstheme="minorHAnsi"/>
          <w:color w:val="000000"/>
          <w:sz w:val="22"/>
          <w:szCs w:val="22"/>
        </w:rPr>
        <w:t>s</w:t>
      </w:r>
      <w:r w:rsidR="00944666">
        <w:rPr>
          <w:rFonts w:asciiTheme="minorHAnsi" w:hAnsiTheme="minorHAnsi" w:cstheme="minorHAnsi"/>
          <w:color w:val="000000"/>
          <w:sz w:val="22"/>
          <w:szCs w:val="22"/>
        </w:rPr>
        <w:t xml:space="preserve"> length</w:t>
      </w:r>
      <w:r w:rsidRPr="00B53BA2">
        <w:rPr>
          <w:rFonts w:asciiTheme="minorHAnsi" w:hAnsiTheme="minorHAnsi" w:cstheme="minorHAnsi"/>
          <w:color w:val="000000"/>
          <w:sz w:val="22"/>
          <w:szCs w:val="22"/>
        </w:rPr>
        <w:t xml:space="preserve"> distance and work involves either teamwork or face-to-face discussions.)</w:t>
      </w:r>
    </w:p>
    <w:p w14:paraId="35AE554B" w14:textId="77777777" w:rsidR="0070780A" w:rsidRPr="00B53BA2" w:rsidRDefault="0070780A" w:rsidP="0070780A">
      <w:pPr>
        <w:shd w:val="clear" w:color="auto" w:fill="FFFFFF"/>
        <w:ind w:left="220" w:hanging="360"/>
        <w:rPr>
          <w:rFonts w:cstheme="minorHAnsi"/>
          <w:color w:val="000000"/>
          <w:sz w:val="22"/>
          <w:szCs w:val="22"/>
        </w:rPr>
      </w:pPr>
    </w:p>
    <w:p w14:paraId="487EC808" w14:textId="510F202D" w:rsidR="00F629C0" w:rsidRPr="00B53BA2" w:rsidRDefault="0070780A" w:rsidP="0070780A">
      <w:pPr>
        <w:pStyle w:val="ListParagraph"/>
        <w:numPr>
          <w:ilvl w:val="0"/>
          <w:numId w:val="10"/>
        </w:numPr>
        <w:shd w:val="clear" w:color="auto" w:fill="FFFFFF"/>
        <w:ind w:left="270" w:hanging="270"/>
        <w:rPr>
          <w:rFonts w:asciiTheme="minorHAnsi" w:hAnsiTheme="minorHAnsi" w:cstheme="minorHAnsi"/>
          <w:color w:val="000000"/>
          <w:sz w:val="22"/>
          <w:szCs w:val="22"/>
        </w:rPr>
      </w:pPr>
      <w:r w:rsidRPr="00B53BA2">
        <w:rPr>
          <w:rFonts w:asciiTheme="minorHAnsi" w:hAnsiTheme="minorHAnsi" w:cstheme="minorHAnsi"/>
          <w:b/>
          <w:color w:val="000000"/>
          <w:sz w:val="22"/>
          <w:szCs w:val="22"/>
        </w:rPr>
        <w:t xml:space="preserve">Not close: </w:t>
      </w:r>
      <w:r w:rsidRPr="00B53BA2">
        <w:rPr>
          <w:rFonts w:asciiTheme="minorHAnsi" w:hAnsiTheme="minorHAnsi" w:cstheme="minorHAnsi"/>
          <w:color w:val="000000"/>
          <w:sz w:val="22"/>
          <w:szCs w:val="22"/>
        </w:rPr>
        <w:t>O*NET Proximity score of less than 50 regardless of teamwork or face</w:t>
      </w:r>
      <w:r w:rsidR="00C717C2">
        <w:rPr>
          <w:rFonts w:asciiTheme="minorHAnsi" w:hAnsiTheme="minorHAnsi" w:cstheme="minorHAnsi"/>
          <w:color w:val="000000"/>
          <w:sz w:val="22"/>
          <w:szCs w:val="22"/>
        </w:rPr>
        <w:t>-</w:t>
      </w:r>
      <w:r w:rsidRPr="00B53BA2">
        <w:rPr>
          <w:rFonts w:asciiTheme="minorHAnsi" w:hAnsiTheme="minorHAnsi" w:cstheme="minorHAnsi"/>
          <w:color w:val="000000"/>
          <w:sz w:val="22"/>
          <w:szCs w:val="22"/>
        </w:rPr>
        <w:t>to</w:t>
      </w:r>
      <w:r w:rsidR="00C717C2">
        <w:rPr>
          <w:rFonts w:asciiTheme="minorHAnsi" w:hAnsiTheme="minorHAnsi" w:cstheme="minorHAnsi"/>
          <w:color w:val="000000"/>
          <w:sz w:val="22"/>
          <w:szCs w:val="22"/>
        </w:rPr>
        <w:t>-</w:t>
      </w:r>
      <w:r w:rsidRPr="00B53BA2">
        <w:rPr>
          <w:rFonts w:asciiTheme="minorHAnsi" w:hAnsiTheme="minorHAnsi" w:cstheme="minorHAnsi"/>
          <w:color w:val="000000"/>
          <w:sz w:val="22"/>
          <w:szCs w:val="22"/>
        </w:rPr>
        <w:t xml:space="preserve">face discussion score OR O*NET Proximity score of 50-&lt;68, teamwork score less than 87, AND face-to-face discussion score less than 95 (Works beyond shared office space or between shared office space and nearly arms distance but does not involve either </w:t>
      </w:r>
      <w:r w:rsidR="00944666" w:rsidRPr="00B53BA2">
        <w:rPr>
          <w:rFonts w:asciiTheme="minorHAnsi" w:hAnsiTheme="minorHAnsi" w:cstheme="minorHAnsi"/>
          <w:color w:val="000000"/>
          <w:sz w:val="22"/>
          <w:szCs w:val="22"/>
        </w:rPr>
        <w:t>teamwork</w:t>
      </w:r>
      <w:r w:rsidRPr="00B53BA2">
        <w:rPr>
          <w:rFonts w:asciiTheme="minorHAnsi" w:hAnsiTheme="minorHAnsi" w:cstheme="minorHAnsi"/>
          <w:color w:val="000000"/>
          <w:sz w:val="22"/>
          <w:szCs w:val="22"/>
        </w:rPr>
        <w:t xml:space="preserve"> or face-to-face discussion.)</w:t>
      </w:r>
    </w:p>
    <w:p w14:paraId="33077156" w14:textId="77777777" w:rsidR="004F2702" w:rsidRPr="00B53BA2" w:rsidRDefault="004F2702" w:rsidP="00E145F1">
      <w:pPr>
        <w:pStyle w:val="ListParagraph"/>
        <w:shd w:val="clear" w:color="auto" w:fill="FFFFFF"/>
        <w:ind w:left="270"/>
        <w:rPr>
          <w:rFonts w:asciiTheme="minorHAnsi" w:hAnsiTheme="minorHAnsi" w:cstheme="minorHAnsi"/>
          <w:color w:val="000000"/>
          <w:sz w:val="22"/>
          <w:szCs w:val="22"/>
        </w:rPr>
      </w:pPr>
    </w:p>
    <w:p w14:paraId="4A30E22D" w14:textId="5A4A5730" w:rsidR="0070780A" w:rsidRPr="00B53BA2" w:rsidRDefault="0070780A" w:rsidP="004F2702">
      <w:pPr>
        <w:rPr>
          <w:rFonts w:cstheme="minorHAnsi"/>
          <w:bCs/>
          <w:sz w:val="22"/>
          <w:szCs w:val="22"/>
        </w:rPr>
      </w:pPr>
      <w:r w:rsidRPr="00B53BA2">
        <w:rPr>
          <w:rFonts w:cstheme="minorHAnsi"/>
          <w:b/>
          <w:bCs/>
          <w:sz w:val="22"/>
          <w:szCs w:val="22"/>
        </w:rPr>
        <w:t>Manual review and reassignment of exposure levels</w:t>
      </w:r>
      <w:r w:rsidRPr="00B53BA2">
        <w:rPr>
          <w:rFonts w:cstheme="minorHAnsi"/>
          <w:bCs/>
          <w:sz w:val="22"/>
          <w:szCs w:val="22"/>
        </w:rPr>
        <w:t xml:space="preserve">. Manual review of the O*NET proximity scores found </w:t>
      </w:r>
      <w:proofErr w:type="gramStart"/>
      <w:r w:rsidRPr="00B53BA2">
        <w:rPr>
          <w:rFonts w:cstheme="minorHAnsi"/>
          <w:bCs/>
          <w:sz w:val="22"/>
          <w:szCs w:val="22"/>
        </w:rPr>
        <w:t>a number of</w:t>
      </w:r>
      <w:proofErr w:type="gramEnd"/>
      <w:r w:rsidRPr="00B53BA2">
        <w:rPr>
          <w:rFonts w:cstheme="minorHAnsi"/>
          <w:bCs/>
          <w:sz w:val="22"/>
          <w:szCs w:val="22"/>
        </w:rPr>
        <w:t xml:space="preserve"> occupations with unexpectedly low scores, raising concern about relying on these scores alone to assess close proximity for purposes determining risk of exposure to SARS-CoV-2. To address this concern</w:t>
      </w:r>
      <w:r w:rsidR="00BB5180">
        <w:rPr>
          <w:rFonts w:cstheme="minorHAnsi"/>
          <w:bCs/>
          <w:sz w:val="22"/>
          <w:szCs w:val="22"/>
        </w:rPr>
        <w:t>,</w:t>
      </w:r>
      <w:r w:rsidRPr="00B53BA2">
        <w:rPr>
          <w:rFonts w:cstheme="minorHAnsi"/>
          <w:bCs/>
          <w:sz w:val="22"/>
          <w:szCs w:val="22"/>
        </w:rPr>
        <w:t xml:space="preserve"> a team of two occupational epidemiologists manually reviewed all occupations and made an independent assessment of the level of risk of working in </w:t>
      </w:r>
      <w:proofErr w:type="gramStart"/>
      <w:r w:rsidRPr="00B53BA2">
        <w:rPr>
          <w:rFonts w:cstheme="minorHAnsi"/>
          <w:bCs/>
          <w:sz w:val="22"/>
          <w:szCs w:val="22"/>
        </w:rPr>
        <w:t>close proximity</w:t>
      </w:r>
      <w:proofErr w:type="gramEnd"/>
      <w:r w:rsidRPr="00B53BA2">
        <w:rPr>
          <w:rFonts w:cstheme="minorHAnsi"/>
          <w:bCs/>
          <w:sz w:val="22"/>
          <w:szCs w:val="22"/>
        </w:rPr>
        <w:t>. The independent assessment considered the following factors: whether an occupation is crew-based, involves shared spaces, the job activities, and the physical work environment. This list was in part informed by the emerging data and literature on COVID-19 among workers that has highlighted aspects of work such as shared rides and housing as well as the work tasks and processes involved.  This review was based on descriptions of job tasks in O*NET and the team members’ own understanding of occupational characteristics</w:t>
      </w:r>
      <w:r w:rsidR="009649F5">
        <w:rPr>
          <w:rFonts w:cstheme="minorHAnsi"/>
          <w:bCs/>
          <w:sz w:val="22"/>
          <w:szCs w:val="22"/>
        </w:rPr>
        <w:t>, at least one industrial hygienist (IH)</w:t>
      </w:r>
      <w:r w:rsidRPr="00B53BA2">
        <w:rPr>
          <w:rFonts w:cstheme="minorHAnsi"/>
          <w:bCs/>
          <w:sz w:val="22"/>
          <w:szCs w:val="22"/>
        </w:rPr>
        <w:t xml:space="preserve">. We then asked four external experts in the field of </w:t>
      </w:r>
      <w:r w:rsidR="009649F5">
        <w:rPr>
          <w:rFonts w:cstheme="minorHAnsi"/>
          <w:bCs/>
          <w:sz w:val="22"/>
          <w:szCs w:val="22"/>
        </w:rPr>
        <w:t>IH</w:t>
      </w:r>
      <w:r w:rsidRPr="00B53BA2">
        <w:rPr>
          <w:rFonts w:cstheme="minorHAnsi"/>
          <w:bCs/>
          <w:sz w:val="22"/>
          <w:szCs w:val="22"/>
        </w:rPr>
        <w:t xml:space="preserve"> to review the list of occupations for which O*NET-generated </w:t>
      </w:r>
      <w:r w:rsidR="009649F5">
        <w:rPr>
          <w:rFonts w:cstheme="minorHAnsi"/>
          <w:bCs/>
          <w:sz w:val="22"/>
          <w:szCs w:val="22"/>
        </w:rPr>
        <w:t>exposure</w:t>
      </w:r>
      <w:r w:rsidR="009649F5" w:rsidRPr="00B53BA2">
        <w:rPr>
          <w:rFonts w:cstheme="minorHAnsi"/>
          <w:bCs/>
          <w:sz w:val="22"/>
          <w:szCs w:val="22"/>
        </w:rPr>
        <w:t xml:space="preserve"> </w:t>
      </w:r>
      <w:r w:rsidRPr="00B53BA2">
        <w:rPr>
          <w:rFonts w:cstheme="minorHAnsi"/>
          <w:bCs/>
          <w:sz w:val="22"/>
          <w:szCs w:val="22"/>
        </w:rPr>
        <w:t>level and our initial assessment differed by three levels (discordant pairs</w:t>
      </w:r>
      <w:r w:rsidR="00C717C2">
        <w:rPr>
          <w:rFonts w:cstheme="minorHAnsi"/>
          <w:bCs/>
          <w:sz w:val="22"/>
          <w:szCs w:val="22"/>
        </w:rPr>
        <w:t>.</w:t>
      </w:r>
      <w:r w:rsidR="00575844">
        <w:rPr>
          <w:rFonts w:cstheme="minorHAnsi"/>
          <w:bCs/>
          <w:sz w:val="22"/>
          <w:szCs w:val="22"/>
        </w:rPr>
        <w:t>)</w:t>
      </w:r>
      <w:r w:rsidR="00C717C2">
        <w:rPr>
          <w:rFonts w:cstheme="minorHAnsi"/>
          <w:bCs/>
          <w:sz w:val="22"/>
          <w:szCs w:val="22"/>
        </w:rPr>
        <w:t xml:space="preserve"> </w:t>
      </w:r>
      <w:r w:rsidRPr="00B53BA2">
        <w:rPr>
          <w:rFonts w:cstheme="minorHAnsi"/>
          <w:bCs/>
          <w:sz w:val="22"/>
          <w:szCs w:val="22"/>
        </w:rPr>
        <w:t>For that assessment</w:t>
      </w:r>
      <w:r w:rsidR="00575844">
        <w:rPr>
          <w:rFonts w:cstheme="minorHAnsi"/>
          <w:bCs/>
          <w:sz w:val="22"/>
          <w:szCs w:val="22"/>
        </w:rPr>
        <w:t>,</w:t>
      </w:r>
      <w:r w:rsidRPr="00B53BA2">
        <w:rPr>
          <w:rFonts w:cstheme="minorHAnsi"/>
          <w:bCs/>
          <w:sz w:val="22"/>
          <w:szCs w:val="22"/>
        </w:rPr>
        <w:t xml:space="preserve"> we asked them to consider the following questions and create dichotomous Yes-No responses to each</w:t>
      </w:r>
      <w:r w:rsidR="009649F5">
        <w:rPr>
          <w:rFonts w:cstheme="minorHAnsi"/>
          <w:bCs/>
          <w:sz w:val="22"/>
          <w:szCs w:val="22"/>
        </w:rPr>
        <w:t xml:space="preserve"> question</w:t>
      </w:r>
      <w:r w:rsidRPr="00B53BA2">
        <w:rPr>
          <w:rFonts w:cstheme="minorHAnsi"/>
          <w:bCs/>
          <w:sz w:val="22"/>
          <w:szCs w:val="22"/>
        </w:rPr>
        <w:t xml:space="preserve">. </w:t>
      </w:r>
      <w:r w:rsidR="006C194C">
        <w:rPr>
          <w:rFonts w:cstheme="minorHAnsi"/>
          <w:bCs/>
          <w:sz w:val="22"/>
          <w:szCs w:val="22"/>
        </w:rPr>
        <w:t xml:space="preserve">The first three questions were intended to </w:t>
      </w:r>
      <w:r w:rsidR="00993FCE">
        <w:rPr>
          <w:rFonts w:cstheme="minorHAnsi"/>
          <w:bCs/>
          <w:sz w:val="22"/>
          <w:szCs w:val="22"/>
        </w:rPr>
        <w:t>stimu</w:t>
      </w:r>
      <w:r w:rsidR="0057368B">
        <w:rPr>
          <w:rFonts w:cstheme="minorHAnsi"/>
          <w:bCs/>
          <w:sz w:val="22"/>
          <w:szCs w:val="22"/>
        </w:rPr>
        <w:t>late</w:t>
      </w:r>
      <w:r w:rsidR="00993FCE">
        <w:rPr>
          <w:rFonts w:cstheme="minorHAnsi"/>
          <w:bCs/>
          <w:sz w:val="22"/>
          <w:szCs w:val="22"/>
        </w:rPr>
        <w:t xml:space="preserve"> their thinking about physical proximity for each occupation.  We used their response </w:t>
      </w:r>
      <w:r w:rsidR="00C717C2" w:rsidRPr="00B53BA2">
        <w:rPr>
          <w:rFonts w:cstheme="minorHAnsi"/>
          <w:bCs/>
          <w:sz w:val="22"/>
          <w:szCs w:val="22"/>
        </w:rPr>
        <w:t xml:space="preserve">to the final question to aid in determining an independently assigned exposure level for working </w:t>
      </w:r>
      <w:proofErr w:type="gramStart"/>
      <w:r w:rsidR="00C717C2" w:rsidRPr="00B53BA2">
        <w:rPr>
          <w:rFonts w:cstheme="minorHAnsi"/>
          <w:bCs/>
          <w:sz w:val="22"/>
          <w:szCs w:val="22"/>
        </w:rPr>
        <w:t>in close proximity to</w:t>
      </w:r>
      <w:proofErr w:type="gramEnd"/>
      <w:r w:rsidR="00C717C2" w:rsidRPr="00B53BA2">
        <w:rPr>
          <w:rFonts w:cstheme="minorHAnsi"/>
          <w:bCs/>
          <w:sz w:val="22"/>
          <w:szCs w:val="22"/>
        </w:rPr>
        <w:t xml:space="preserve"> a coworker or member of the public for each occupation</w:t>
      </w:r>
      <w:r w:rsidR="0057368B">
        <w:rPr>
          <w:rFonts w:cstheme="minorHAnsi"/>
          <w:bCs/>
          <w:sz w:val="22"/>
          <w:szCs w:val="22"/>
        </w:rPr>
        <w:t>.</w:t>
      </w:r>
      <w:r w:rsidR="00993FCE" w:rsidRPr="00993FCE">
        <w:rPr>
          <w:rFonts w:cstheme="minorHAnsi"/>
          <w:bCs/>
          <w:sz w:val="22"/>
          <w:szCs w:val="22"/>
        </w:rPr>
        <w:t xml:space="preserve"> </w:t>
      </w:r>
      <w:r w:rsidR="00993FCE" w:rsidRPr="00B53BA2">
        <w:rPr>
          <w:rFonts w:cstheme="minorHAnsi"/>
          <w:bCs/>
          <w:sz w:val="22"/>
          <w:szCs w:val="22"/>
        </w:rPr>
        <w:t>We encouraged reviewers to use the internet to find job duties but asked them to refrain from looking at the standardized O*NET scores as this may result in belief anchoring.</w:t>
      </w:r>
    </w:p>
    <w:p w14:paraId="5061BB67" w14:textId="77777777" w:rsidR="0070780A" w:rsidRPr="00B53BA2" w:rsidRDefault="0070780A" w:rsidP="004F2702">
      <w:pPr>
        <w:rPr>
          <w:rFonts w:cstheme="minorHAnsi"/>
          <w:bCs/>
          <w:sz w:val="22"/>
          <w:szCs w:val="22"/>
        </w:rPr>
      </w:pPr>
    </w:p>
    <w:p w14:paraId="505F3D34" w14:textId="77777777" w:rsidR="0070780A" w:rsidRPr="00B53BA2" w:rsidRDefault="0070780A" w:rsidP="004F2702">
      <w:pPr>
        <w:pStyle w:val="ListParagraph"/>
        <w:numPr>
          <w:ilvl w:val="0"/>
          <w:numId w:val="6"/>
        </w:numPr>
        <w:ind w:left="500"/>
        <w:rPr>
          <w:rFonts w:asciiTheme="minorHAnsi" w:hAnsiTheme="minorHAnsi" w:cstheme="minorHAnsi"/>
          <w:bCs/>
          <w:sz w:val="22"/>
          <w:szCs w:val="22"/>
        </w:rPr>
      </w:pPr>
      <w:r w:rsidRPr="00B53BA2">
        <w:rPr>
          <w:rFonts w:asciiTheme="minorHAnsi" w:hAnsiTheme="minorHAnsi" w:cstheme="minorHAnsi"/>
          <w:bCs/>
          <w:sz w:val="22"/>
          <w:szCs w:val="22"/>
        </w:rPr>
        <w:t xml:space="preserve">On average, do you believe this occupation works as a crew daily? </w:t>
      </w:r>
    </w:p>
    <w:p w14:paraId="70BBC51C" w14:textId="77777777" w:rsidR="0070780A" w:rsidRPr="00B53BA2" w:rsidRDefault="0070780A" w:rsidP="004F2702">
      <w:pPr>
        <w:pStyle w:val="ListParagraph"/>
        <w:numPr>
          <w:ilvl w:val="0"/>
          <w:numId w:val="6"/>
        </w:numPr>
        <w:ind w:left="500"/>
        <w:rPr>
          <w:rFonts w:asciiTheme="minorHAnsi" w:hAnsiTheme="minorHAnsi" w:cstheme="minorHAnsi"/>
          <w:bCs/>
          <w:sz w:val="22"/>
          <w:szCs w:val="22"/>
        </w:rPr>
      </w:pPr>
      <w:r w:rsidRPr="00B53BA2">
        <w:rPr>
          <w:rFonts w:asciiTheme="minorHAnsi" w:hAnsiTheme="minorHAnsi" w:cstheme="minorHAnsi"/>
          <w:bCs/>
          <w:sz w:val="22"/>
          <w:szCs w:val="22"/>
        </w:rPr>
        <w:t>On average, do you believe workers in this occupation share spaces daily? Shared spaces may include break rooms, locker rooms or employer-sponsored temporary housing.</w:t>
      </w:r>
    </w:p>
    <w:p w14:paraId="6E85BF7A" w14:textId="52F853CD" w:rsidR="0070780A" w:rsidRPr="00B53BA2" w:rsidRDefault="0070780A" w:rsidP="004F2702">
      <w:pPr>
        <w:pStyle w:val="ListParagraph"/>
        <w:numPr>
          <w:ilvl w:val="0"/>
          <w:numId w:val="6"/>
        </w:numPr>
        <w:ind w:left="500"/>
        <w:rPr>
          <w:rFonts w:asciiTheme="minorHAnsi" w:hAnsiTheme="minorHAnsi" w:cstheme="minorHAnsi"/>
          <w:bCs/>
          <w:sz w:val="22"/>
          <w:szCs w:val="22"/>
        </w:rPr>
      </w:pPr>
      <w:r w:rsidRPr="00B53BA2">
        <w:rPr>
          <w:rFonts w:asciiTheme="minorHAnsi" w:hAnsiTheme="minorHAnsi" w:cstheme="minorHAnsi"/>
          <w:bCs/>
          <w:sz w:val="22"/>
          <w:szCs w:val="22"/>
        </w:rPr>
        <w:t xml:space="preserve">On average, </w:t>
      </w:r>
      <w:r w:rsidRPr="0040776D">
        <w:rPr>
          <w:rFonts w:asciiTheme="minorHAnsi" w:hAnsiTheme="minorHAnsi" w:cstheme="minorHAnsi"/>
          <w:bCs/>
          <w:sz w:val="22"/>
          <w:szCs w:val="22"/>
        </w:rPr>
        <w:t xml:space="preserve">do you </w:t>
      </w:r>
      <w:proofErr w:type="gramStart"/>
      <w:r w:rsidRPr="0040776D">
        <w:rPr>
          <w:rFonts w:asciiTheme="minorHAnsi" w:hAnsiTheme="minorHAnsi" w:cstheme="minorHAnsi"/>
          <w:bCs/>
          <w:sz w:val="22"/>
          <w:szCs w:val="22"/>
        </w:rPr>
        <w:t xml:space="preserve">think </w:t>
      </w:r>
      <w:r w:rsidR="00947F6F" w:rsidRPr="0040776D">
        <w:rPr>
          <w:rFonts w:asciiTheme="minorHAnsi" w:hAnsiTheme="minorHAnsi" w:cstheme="minorHAnsi"/>
          <w:bCs/>
          <w:sz w:val="22"/>
          <w:szCs w:val="22"/>
        </w:rPr>
        <w:t xml:space="preserve"> that</w:t>
      </w:r>
      <w:proofErr w:type="gramEnd"/>
      <w:r w:rsidR="00947F6F" w:rsidRPr="0040776D">
        <w:rPr>
          <w:rFonts w:asciiTheme="minorHAnsi" w:hAnsiTheme="minorHAnsi" w:cstheme="minorHAnsi"/>
          <w:bCs/>
          <w:sz w:val="22"/>
          <w:szCs w:val="22"/>
        </w:rPr>
        <w:t xml:space="preserve"> </w:t>
      </w:r>
      <w:r w:rsidRPr="0040776D">
        <w:rPr>
          <w:rFonts w:asciiTheme="minorHAnsi" w:hAnsiTheme="minorHAnsi" w:cstheme="minorHAnsi"/>
          <w:bCs/>
          <w:sz w:val="22"/>
          <w:szCs w:val="22"/>
        </w:rPr>
        <w:t>workers</w:t>
      </w:r>
      <w:r w:rsidRPr="00B53BA2">
        <w:rPr>
          <w:rFonts w:asciiTheme="minorHAnsi" w:hAnsiTheme="minorHAnsi" w:cstheme="minorHAnsi"/>
          <w:bCs/>
          <w:sz w:val="22"/>
          <w:szCs w:val="22"/>
        </w:rPr>
        <w:t xml:space="preserve"> in this occupation</w:t>
      </w:r>
      <w:r w:rsidR="0040776D">
        <w:rPr>
          <w:rFonts w:asciiTheme="minorHAnsi" w:hAnsiTheme="minorHAnsi" w:cstheme="minorHAnsi"/>
          <w:bCs/>
          <w:sz w:val="22"/>
          <w:szCs w:val="22"/>
        </w:rPr>
        <w:t xml:space="preserve">, to accomplish this job, </w:t>
      </w:r>
      <w:r w:rsidRPr="00B53BA2">
        <w:rPr>
          <w:rFonts w:asciiTheme="minorHAnsi" w:hAnsiTheme="minorHAnsi" w:cstheme="minorHAnsi"/>
          <w:bCs/>
          <w:sz w:val="22"/>
          <w:szCs w:val="22"/>
        </w:rPr>
        <w:t xml:space="preserve"> require being within arm’s length of another individual (individual = any member of the public, coworker, etc.)?  Think about tasks or daily safety briefings (tailgates).  </w:t>
      </w:r>
    </w:p>
    <w:p w14:paraId="1C0F9259" w14:textId="77777777" w:rsidR="0070780A" w:rsidRPr="00B53BA2" w:rsidRDefault="0070780A" w:rsidP="004F2702">
      <w:pPr>
        <w:pStyle w:val="ListParagraph"/>
        <w:numPr>
          <w:ilvl w:val="0"/>
          <w:numId w:val="6"/>
        </w:numPr>
        <w:ind w:left="500"/>
        <w:rPr>
          <w:rFonts w:asciiTheme="minorHAnsi" w:hAnsiTheme="minorHAnsi" w:cstheme="minorHAnsi"/>
          <w:bCs/>
          <w:sz w:val="22"/>
          <w:szCs w:val="22"/>
        </w:rPr>
      </w:pPr>
      <w:r w:rsidRPr="00B53BA2">
        <w:rPr>
          <w:rFonts w:asciiTheme="minorHAnsi" w:hAnsiTheme="minorHAnsi" w:cstheme="minorHAnsi"/>
          <w:bCs/>
          <w:sz w:val="22"/>
          <w:szCs w:val="22"/>
        </w:rPr>
        <w:t>Lastly, based on your expertise and consideration of the three questions above,</w:t>
      </w:r>
    </w:p>
    <w:p w14:paraId="1C6E30E2" w14:textId="7BBC9241" w:rsidR="0070780A" w:rsidRDefault="0070780A" w:rsidP="004F2702">
      <w:pPr>
        <w:pStyle w:val="ListParagraph"/>
        <w:ind w:left="500"/>
        <w:rPr>
          <w:rFonts w:asciiTheme="minorHAnsi" w:hAnsiTheme="minorHAnsi" w:cstheme="minorHAnsi"/>
          <w:bCs/>
          <w:sz w:val="22"/>
          <w:szCs w:val="22"/>
        </w:rPr>
      </w:pPr>
      <w:r w:rsidRPr="00B53BA2">
        <w:rPr>
          <w:rFonts w:asciiTheme="minorHAnsi" w:hAnsiTheme="minorHAnsi" w:cstheme="minorHAnsi"/>
          <w:bCs/>
          <w:sz w:val="22"/>
          <w:szCs w:val="22"/>
        </w:rPr>
        <w:t xml:space="preserve">does the occupation, on average, require being within </w:t>
      </w:r>
      <w:proofErr w:type="gramStart"/>
      <w:r w:rsidRPr="00B53BA2">
        <w:rPr>
          <w:rFonts w:asciiTheme="minorHAnsi" w:hAnsiTheme="minorHAnsi" w:cstheme="minorHAnsi"/>
          <w:bCs/>
          <w:sz w:val="22"/>
          <w:szCs w:val="22"/>
        </w:rPr>
        <w:t>close proximity</w:t>
      </w:r>
      <w:proofErr w:type="gramEnd"/>
      <w:r w:rsidRPr="00B53BA2">
        <w:rPr>
          <w:rFonts w:asciiTheme="minorHAnsi" w:hAnsiTheme="minorHAnsi" w:cstheme="minorHAnsi"/>
          <w:bCs/>
          <w:sz w:val="22"/>
          <w:szCs w:val="22"/>
        </w:rPr>
        <w:t xml:space="preserve"> to others?  </w:t>
      </w:r>
    </w:p>
    <w:p w14:paraId="0C43BFCD" w14:textId="1E21DC70" w:rsidR="003F47BE" w:rsidRDefault="003F47BE" w:rsidP="004F2702">
      <w:pPr>
        <w:pStyle w:val="ListParagraph"/>
        <w:ind w:left="500"/>
        <w:rPr>
          <w:rFonts w:asciiTheme="minorHAnsi" w:hAnsiTheme="minorHAnsi" w:cstheme="minorHAnsi"/>
          <w:bCs/>
          <w:sz w:val="22"/>
          <w:szCs w:val="22"/>
        </w:rPr>
      </w:pPr>
    </w:p>
    <w:p w14:paraId="5AB40B21" w14:textId="662C4982" w:rsidR="003F47BE" w:rsidRDefault="009649F5" w:rsidP="004F2702">
      <w:r>
        <w:rPr>
          <w:rFonts w:cstheme="minorHAnsi"/>
          <w:bCs/>
          <w:sz w:val="22"/>
          <w:szCs w:val="22"/>
        </w:rPr>
        <w:t>After IH review, we updated exposure levels</w:t>
      </w:r>
      <w:r w:rsidR="009C48DE">
        <w:rPr>
          <w:rFonts w:cstheme="minorHAnsi"/>
          <w:bCs/>
          <w:sz w:val="22"/>
          <w:szCs w:val="22"/>
        </w:rPr>
        <w:t>,</w:t>
      </w:r>
      <w:r>
        <w:rPr>
          <w:rFonts w:cstheme="minorHAnsi"/>
          <w:bCs/>
          <w:sz w:val="22"/>
          <w:szCs w:val="22"/>
        </w:rPr>
        <w:t xml:space="preserve"> sent </w:t>
      </w:r>
      <w:r w:rsidR="009C48DE">
        <w:rPr>
          <w:rFonts w:cstheme="minorHAnsi"/>
          <w:bCs/>
          <w:sz w:val="22"/>
          <w:szCs w:val="22"/>
        </w:rPr>
        <w:t xml:space="preserve">these </w:t>
      </w:r>
      <w:r>
        <w:rPr>
          <w:rFonts w:cstheme="minorHAnsi"/>
          <w:bCs/>
          <w:sz w:val="22"/>
          <w:szCs w:val="22"/>
        </w:rPr>
        <w:t xml:space="preserve">for external review to another occupational epidemiologist then </w:t>
      </w:r>
      <w:r w:rsidR="009C48DE">
        <w:rPr>
          <w:rFonts w:cstheme="minorHAnsi"/>
          <w:bCs/>
          <w:sz w:val="22"/>
          <w:szCs w:val="22"/>
        </w:rPr>
        <w:t>finalized</w:t>
      </w:r>
      <w:r>
        <w:rPr>
          <w:rFonts w:cstheme="minorHAnsi"/>
          <w:bCs/>
          <w:sz w:val="22"/>
          <w:szCs w:val="22"/>
        </w:rPr>
        <w:t xml:space="preserve"> the </w:t>
      </w:r>
      <w:r w:rsidR="009C48DE">
        <w:rPr>
          <w:rFonts w:cstheme="minorHAnsi"/>
          <w:bCs/>
          <w:sz w:val="22"/>
          <w:szCs w:val="22"/>
        </w:rPr>
        <w:t xml:space="preserve">designated </w:t>
      </w:r>
      <w:r>
        <w:rPr>
          <w:rFonts w:cstheme="minorHAnsi"/>
          <w:bCs/>
          <w:sz w:val="22"/>
          <w:szCs w:val="22"/>
        </w:rPr>
        <w:t>exposure levels</w:t>
      </w:r>
      <w:r w:rsidR="009C48DE">
        <w:rPr>
          <w:rFonts w:cstheme="minorHAnsi"/>
          <w:bCs/>
          <w:sz w:val="22"/>
          <w:szCs w:val="22"/>
        </w:rPr>
        <w:t xml:space="preserve">. </w:t>
      </w:r>
      <w:r w:rsidRPr="0057368B">
        <w:rPr>
          <w:rFonts w:cstheme="minorHAnsi"/>
          <w:bCs/>
          <w:sz w:val="22"/>
          <w:szCs w:val="22"/>
        </w:rPr>
        <w:t xml:space="preserve">As shown in Figure A.1 this process resulted in our changing exposure level designations </w:t>
      </w:r>
      <w:r w:rsidR="009C48DE">
        <w:rPr>
          <w:rFonts w:cstheme="minorHAnsi"/>
          <w:bCs/>
          <w:sz w:val="22"/>
          <w:szCs w:val="22"/>
        </w:rPr>
        <w:t xml:space="preserve">for </w:t>
      </w:r>
      <w:r w:rsidRPr="0057368B">
        <w:rPr>
          <w:rFonts w:cstheme="minorHAnsi"/>
          <w:bCs/>
          <w:sz w:val="22"/>
          <w:szCs w:val="22"/>
        </w:rPr>
        <w:t>145 occupations. Of these, all but two were moved to higher rather than a lower level of exposur</w:t>
      </w:r>
      <w:r w:rsidR="0057368B">
        <w:rPr>
          <w:rFonts w:cstheme="minorHAnsi"/>
          <w:bCs/>
          <w:sz w:val="22"/>
          <w:szCs w:val="22"/>
        </w:rPr>
        <w:t>e.</w:t>
      </w:r>
    </w:p>
    <w:p w14:paraId="30D12C79" w14:textId="63A3E510" w:rsidR="003F47BE" w:rsidRPr="0057368B" w:rsidRDefault="003F47BE" w:rsidP="004F2702">
      <w:pPr>
        <w:rPr>
          <w:rFonts w:cstheme="minorHAnsi"/>
          <w:bCs/>
          <w:sz w:val="22"/>
          <w:szCs w:val="22"/>
        </w:rPr>
      </w:pPr>
    </w:p>
    <w:p w14:paraId="21977F1D" w14:textId="4BF44F61" w:rsidR="003F47BE" w:rsidRDefault="003F47BE" w:rsidP="004F2702">
      <w:pPr>
        <w:pStyle w:val="ListParagraph"/>
        <w:ind w:left="500"/>
        <w:rPr>
          <w:rFonts w:asciiTheme="minorHAnsi" w:hAnsiTheme="minorHAnsi" w:cstheme="minorHAnsi"/>
          <w:bCs/>
          <w:sz w:val="22"/>
          <w:szCs w:val="22"/>
        </w:rPr>
      </w:pPr>
    </w:p>
    <w:p w14:paraId="76961FE4" w14:textId="6FC4252D" w:rsidR="003F47BE" w:rsidRPr="00B53BA2" w:rsidRDefault="003A6168" w:rsidP="00931C30">
      <w:pPr>
        <w:pStyle w:val="ListParagraph"/>
        <w:ind w:left="0"/>
        <w:rPr>
          <w:rFonts w:asciiTheme="minorHAnsi" w:hAnsiTheme="minorHAnsi" w:cstheme="minorHAnsi"/>
          <w:bCs/>
          <w:sz w:val="22"/>
          <w:szCs w:val="22"/>
        </w:rPr>
      </w:pPr>
      <w:r w:rsidRPr="003A6168">
        <w:rPr>
          <w:rFonts w:asciiTheme="minorHAnsi" w:hAnsiTheme="minorHAnsi" w:cstheme="minorHAnsi"/>
          <w:bCs/>
          <w:noProof/>
          <w:sz w:val="22"/>
          <w:szCs w:val="22"/>
        </w:rPr>
        <w:lastRenderedPageBreak/>
        <w:drawing>
          <wp:inline distT="0" distB="0" distL="0" distR="0" wp14:anchorId="52D33073" wp14:editId="65A01958">
            <wp:extent cx="6162675" cy="372403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4985" cy="3737518"/>
                    </a:xfrm>
                    <a:prstGeom prst="rect">
                      <a:avLst/>
                    </a:prstGeom>
                  </pic:spPr>
                </pic:pic>
              </a:graphicData>
            </a:graphic>
          </wp:inline>
        </w:drawing>
      </w:r>
    </w:p>
    <w:p w14:paraId="6B13E550" w14:textId="77777777" w:rsidR="0070780A" w:rsidRPr="00B53BA2" w:rsidRDefault="0070780A" w:rsidP="0070780A">
      <w:pPr>
        <w:rPr>
          <w:rFonts w:cstheme="minorHAnsi"/>
          <w:bCs/>
          <w:sz w:val="22"/>
          <w:szCs w:val="22"/>
        </w:rPr>
      </w:pPr>
    </w:p>
    <w:p w14:paraId="30BD7FFA" w14:textId="64DC8A41" w:rsidR="003D26A1" w:rsidRPr="003A6168" w:rsidRDefault="0070780A" w:rsidP="0070780A">
      <w:pPr>
        <w:rPr>
          <w:rFonts w:cstheme="minorHAnsi"/>
          <w:sz w:val="22"/>
          <w:szCs w:val="22"/>
        </w:rPr>
      </w:pPr>
      <w:r w:rsidRPr="00B53BA2">
        <w:rPr>
          <w:rFonts w:cstheme="minorHAnsi"/>
          <w:sz w:val="22"/>
          <w:szCs w:val="22"/>
        </w:rPr>
        <w:t xml:space="preserve">We ultimately created two measures for working </w:t>
      </w:r>
      <w:proofErr w:type="gramStart"/>
      <w:r w:rsidRPr="00B53BA2">
        <w:rPr>
          <w:rFonts w:cstheme="minorHAnsi"/>
          <w:sz w:val="22"/>
          <w:szCs w:val="22"/>
        </w:rPr>
        <w:t>in close proximity to</w:t>
      </w:r>
      <w:proofErr w:type="gramEnd"/>
      <w:r w:rsidRPr="00B53BA2">
        <w:rPr>
          <w:rFonts w:cstheme="minorHAnsi"/>
          <w:sz w:val="22"/>
          <w:szCs w:val="22"/>
        </w:rPr>
        <w:t xml:space="preserve"> others. The first is based solely on the O*NET scores and cut off points cited above.  This is referred to hereafter as </w:t>
      </w:r>
      <w:r w:rsidRPr="00B53BA2">
        <w:rPr>
          <w:rFonts w:cstheme="minorHAnsi"/>
          <w:i/>
          <w:sz w:val="22"/>
          <w:szCs w:val="22"/>
        </w:rPr>
        <w:t>Close Proximity Measure 1</w:t>
      </w:r>
      <w:r w:rsidRPr="00B53BA2">
        <w:rPr>
          <w:rFonts w:cstheme="minorHAnsi"/>
          <w:sz w:val="22"/>
          <w:szCs w:val="22"/>
        </w:rPr>
        <w:t>.</w:t>
      </w:r>
      <w:r w:rsidR="0086719F">
        <w:rPr>
          <w:rFonts w:cstheme="minorHAnsi"/>
          <w:sz w:val="22"/>
          <w:szCs w:val="22"/>
        </w:rPr>
        <w:t xml:space="preserve"> </w:t>
      </w:r>
      <w:r w:rsidRPr="00B53BA2">
        <w:rPr>
          <w:rFonts w:cstheme="minorHAnsi"/>
          <w:sz w:val="22"/>
          <w:szCs w:val="22"/>
        </w:rPr>
        <w:t xml:space="preserve">The second measure, hereafter referred to as </w:t>
      </w:r>
      <w:r w:rsidRPr="00B53BA2">
        <w:rPr>
          <w:rFonts w:cstheme="minorHAnsi"/>
          <w:i/>
          <w:sz w:val="22"/>
          <w:szCs w:val="22"/>
        </w:rPr>
        <w:t xml:space="preserve">Close Proximity Measure 2, </w:t>
      </w:r>
      <w:r w:rsidRPr="00B53BA2">
        <w:rPr>
          <w:rFonts w:cstheme="minorHAnsi"/>
          <w:iCs/>
          <w:sz w:val="22"/>
          <w:szCs w:val="22"/>
        </w:rPr>
        <w:t>integrates the O*NET scores and expert input and applies the decision rules described below</w:t>
      </w:r>
      <w:r w:rsidRPr="00B53BA2">
        <w:rPr>
          <w:rFonts w:cstheme="minorHAnsi"/>
          <w:i/>
          <w:sz w:val="22"/>
          <w:szCs w:val="22"/>
        </w:rPr>
        <w:t>.</w:t>
      </w:r>
      <w:r w:rsidRPr="00B53BA2">
        <w:rPr>
          <w:rFonts w:cstheme="minorHAnsi"/>
          <w:sz w:val="22"/>
          <w:szCs w:val="22"/>
        </w:rPr>
        <w:t xml:space="preserve"> </w:t>
      </w:r>
      <w:r w:rsidRPr="003A6168">
        <w:rPr>
          <w:rFonts w:cstheme="minorHAnsi"/>
          <w:i/>
          <w:sz w:val="22"/>
          <w:szCs w:val="22"/>
        </w:rPr>
        <w:t>Close Proximity Measure 2</w:t>
      </w:r>
      <w:r w:rsidRPr="003A6168">
        <w:rPr>
          <w:rFonts w:cstheme="minorHAnsi"/>
          <w:sz w:val="22"/>
          <w:szCs w:val="22"/>
        </w:rPr>
        <w:t xml:space="preserve"> can be considered a more liberal, </w:t>
      </w:r>
      <w:proofErr w:type="gramStart"/>
      <w:r w:rsidRPr="003A6168">
        <w:rPr>
          <w:rFonts w:cstheme="minorHAnsi"/>
          <w:sz w:val="22"/>
          <w:szCs w:val="22"/>
        </w:rPr>
        <w:t>i.e.</w:t>
      </w:r>
      <w:proofErr w:type="gramEnd"/>
      <w:r w:rsidRPr="003A6168">
        <w:rPr>
          <w:rFonts w:cstheme="minorHAnsi"/>
          <w:sz w:val="22"/>
          <w:szCs w:val="22"/>
        </w:rPr>
        <w:t xml:space="preserve"> more inclusive</w:t>
      </w:r>
      <w:r w:rsidR="0086719F">
        <w:rPr>
          <w:rFonts w:cstheme="minorHAnsi"/>
          <w:sz w:val="22"/>
          <w:szCs w:val="22"/>
        </w:rPr>
        <w:t>,</w:t>
      </w:r>
      <w:r w:rsidRPr="003A6168">
        <w:rPr>
          <w:rFonts w:cstheme="minorHAnsi"/>
          <w:sz w:val="22"/>
          <w:szCs w:val="22"/>
        </w:rPr>
        <w:t xml:space="preserve"> measure of working in close proximity. </w:t>
      </w:r>
    </w:p>
    <w:p w14:paraId="60E1972E" w14:textId="77777777" w:rsidR="003D26A1" w:rsidRDefault="003D26A1" w:rsidP="0070780A">
      <w:pPr>
        <w:rPr>
          <w:rFonts w:cstheme="minorHAnsi"/>
          <w:sz w:val="22"/>
          <w:szCs w:val="22"/>
          <w:highlight w:val="yellow"/>
        </w:rPr>
      </w:pPr>
    </w:p>
    <w:p w14:paraId="2CAC4356" w14:textId="77777777" w:rsidR="0070780A" w:rsidRPr="00B53BA2" w:rsidRDefault="0070780A" w:rsidP="0070780A">
      <w:pPr>
        <w:rPr>
          <w:rFonts w:cstheme="minorHAnsi"/>
          <w:sz w:val="22"/>
          <w:szCs w:val="22"/>
        </w:rPr>
      </w:pPr>
      <w:r w:rsidRPr="00B53BA2">
        <w:rPr>
          <w:rFonts w:cstheme="minorHAnsi"/>
          <w:sz w:val="22"/>
          <w:szCs w:val="22"/>
        </w:rPr>
        <w:t xml:space="preserve">The following decision rules were applied in making final </w:t>
      </w:r>
      <w:r w:rsidRPr="00B53BA2">
        <w:rPr>
          <w:rFonts w:cstheme="minorHAnsi"/>
          <w:i/>
          <w:sz w:val="22"/>
          <w:szCs w:val="22"/>
        </w:rPr>
        <w:t xml:space="preserve">Close </w:t>
      </w:r>
      <w:r w:rsidRPr="00B53BA2">
        <w:rPr>
          <w:rFonts w:cstheme="minorHAnsi"/>
          <w:i/>
          <w:iCs/>
          <w:sz w:val="22"/>
          <w:szCs w:val="22"/>
        </w:rPr>
        <w:t>Proximity 2</w:t>
      </w:r>
      <w:r w:rsidRPr="00B53BA2">
        <w:rPr>
          <w:rFonts w:cstheme="minorHAnsi"/>
          <w:sz w:val="22"/>
          <w:szCs w:val="22"/>
        </w:rPr>
        <w:t xml:space="preserve"> assignments. </w:t>
      </w:r>
    </w:p>
    <w:p w14:paraId="67A00E4F" w14:textId="77777777" w:rsidR="0070780A" w:rsidRPr="00B53BA2" w:rsidRDefault="0070780A" w:rsidP="0070780A">
      <w:pPr>
        <w:pStyle w:val="ListParagraph"/>
        <w:numPr>
          <w:ilvl w:val="0"/>
          <w:numId w:val="12"/>
        </w:numPr>
        <w:rPr>
          <w:rFonts w:asciiTheme="minorHAnsi" w:hAnsiTheme="minorHAnsi" w:cstheme="minorHAnsi"/>
          <w:sz w:val="22"/>
          <w:szCs w:val="22"/>
        </w:rPr>
      </w:pPr>
      <w:r w:rsidRPr="00B53BA2">
        <w:rPr>
          <w:rFonts w:asciiTheme="minorHAnsi" w:hAnsiTheme="minorHAnsi" w:cstheme="minorHAnsi"/>
          <w:sz w:val="22"/>
          <w:szCs w:val="22"/>
        </w:rPr>
        <w:t xml:space="preserve">The following jobs were classified, in general (with some exceptions), as working in very close proximity: </w:t>
      </w:r>
    </w:p>
    <w:p w14:paraId="0251E543" w14:textId="77777777" w:rsidR="0070780A" w:rsidRPr="00B53BA2" w:rsidRDefault="0070780A" w:rsidP="0070780A">
      <w:pPr>
        <w:pStyle w:val="ListParagraph"/>
        <w:numPr>
          <w:ilvl w:val="1"/>
          <w:numId w:val="7"/>
        </w:numPr>
        <w:ind w:left="1080" w:hanging="270"/>
        <w:rPr>
          <w:rFonts w:asciiTheme="minorHAnsi" w:hAnsiTheme="minorHAnsi" w:cstheme="minorHAnsi"/>
          <w:color w:val="000000" w:themeColor="text1"/>
          <w:sz w:val="22"/>
          <w:szCs w:val="22"/>
        </w:rPr>
      </w:pPr>
      <w:r w:rsidRPr="00B53BA2">
        <w:rPr>
          <w:rFonts w:asciiTheme="minorHAnsi" w:hAnsiTheme="minorHAnsi" w:cstheme="minorHAnsi"/>
          <w:color w:val="000000" w:themeColor="text1"/>
          <w:sz w:val="22"/>
          <w:szCs w:val="22"/>
        </w:rPr>
        <w:t>Jobs involving working in crews, such as kitchen staff, airline staff, select</w:t>
      </w:r>
      <w:r w:rsidRPr="00B53BA2">
        <w:rPr>
          <w:rFonts w:asciiTheme="minorHAnsi" w:hAnsiTheme="minorHAnsi" w:cstheme="minorHAnsi"/>
          <w:b/>
          <w:color w:val="000000" w:themeColor="text1"/>
          <w:sz w:val="22"/>
          <w:szCs w:val="22"/>
        </w:rPr>
        <w:t xml:space="preserve"> </w:t>
      </w:r>
      <w:r w:rsidRPr="00B53BA2">
        <w:rPr>
          <w:rFonts w:asciiTheme="minorHAnsi" w:hAnsiTheme="minorHAnsi" w:cstheme="minorHAnsi"/>
          <w:color w:val="000000" w:themeColor="text1"/>
          <w:sz w:val="22"/>
          <w:szCs w:val="22"/>
        </w:rPr>
        <w:t xml:space="preserve">construction jobs, and janitorial and grounds keeping crews.  Many of these occupations work in areas or involve tasks that require teams of at least two people and may be difficult to physically distance.  </w:t>
      </w:r>
    </w:p>
    <w:p w14:paraId="1AD4F8C9" w14:textId="77777777" w:rsidR="0070780A" w:rsidRPr="00B53BA2" w:rsidRDefault="0070780A" w:rsidP="0070780A">
      <w:pPr>
        <w:pStyle w:val="ListParagraph"/>
        <w:numPr>
          <w:ilvl w:val="1"/>
          <w:numId w:val="7"/>
        </w:numPr>
        <w:ind w:left="1080" w:hanging="270"/>
        <w:rPr>
          <w:rFonts w:asciiTheme="minorHAnsi" w:hAnsiTheme="minorHAnsi" w:cstheme="minorHAnsi"/>
          <w:color w:val="000000" w:themeColor="text1"/>
          <w:sz w:val="22"/>
          <w:szCs w:val="22"/>
        </w:rPr>
      </w:pPr>
      <w:r w:rsidRPr="00B53BA2">
        <w:rPr>
          <w:rFonts w:asciiTheme="minorHAnsi" w:hAnsiTheme="minorHAnsi" w:cstheme="minorHAnsi"/>
          <w:color w:val="000000" w:themeColor="text1"/>
          <w:sz w:val="22"/>
          <w:szCs w:val="22"/>
        </w:rPr>
        <w:t xml:space="preserve">Agricultural workers and food processing workers who may work </w:t>
      </w:r>
      <w:proofErr w:type="gramStart"/>
      <w:r w:rsidRPr="00B53BA2">
        <w:rPr>
          <w:rFonts w:asciiTheme="minorHAnsi" w:hAnsiTheme="minorHAnsi" w:cstheme="minorHAnsi"/>
          <w:color w:val="000000" w:themeColor="text1"/>
          <w:sz w:val="22"/>
          <w:szCs w:val="22"/>
        </w:rPr>
        <w:t>in close proximity to</w:t>
      </w:r>
      <w:proofErr w:type="gramEnd"/>
      <w:r w:rsidRPr="00B53BA2">
        <w:rPr>
          <w:rFonts w:asciiTheme="minorHAnsi" w:hAnsiTheme="minorHAnsi" w:cstheme="minorHAnsi"/>
          <w:color w:val="000000" w:themeColor="text1"/>
          <w:sz w:val="22"/>
          <w:szCs w:val="22"/>
        </w:rPr>
        <w:t xml:space="preserve"> pick, sort, and load produce.  </w:t>
      </w:r>
    </w:p>
    <w:p w14:paraId="7758E866" w14:textId="77777777" w:rsidR="0070780A" w:rsidRPr="00B53BA2" w:rsidRDefault="0070780A" w:rsidP="0070780A">
      <w:pPr>
        <w:pStyle w:val="ListParagraph"/>
        <w:numPr>
          <w:ilvl w:val="1"/>
          <w:numId w:val="7"/>
        </w:numPr>
        <w:ind w:left="1080" w:hanging="270"/>
        <w:rPr>
          <w:rFonts w:asciiTheme="minorHAnsi" w:hAnsiTheme="minorHAnsi" w:cstheme="minorHAnsi"/>
          <w:color w:val="000000" w:themeColor="text1"/>
          <w:sz w:val="22"/>
          <w:szCs w:val="22"/>
        </w:rPr>
      </w:pPr>
      <w:r w:rsidRPr="00B53BA2">
        <w:rPr>
          <w:rFonts w:asciiTheme="minorHAnsi" w:hAnsiTheme="minorHAnsi" w:cstheme="minorHAnsi"/>
          <w:color w:val="000000" w:themeColor="text1"/>
          <w:sz w:val="22"/>
          <w:szCs w:val="22"/>
        </w:rPr>
        <w:t xml:space="preserve">Helpers and technician jobs: since the work requires working directly with another tradesperson or engineer, for example.  The main occupation for these helpers and technicians may have exposure levels that theoretically would differ because main occupations may work without helpers.  We did not find these exceptions in our final </w:t>
      </w:r>
      <w:r w:rsidRPr="00B53BA2">
        <w:rPr>
          <w:rFonts w:asciiTheme="minorHAnsi" w:hAnsiTheme="minorHAnsi" w:cstheme="minorHAnsi"/>
          <w:i/>
          <w:color w:val="000000" w:themeColor="text1"/>
          <w:sz w:val="22"/>
          <w:szCs w:val="22"/>
        </w:rPr>
        <w:t xml:space="preserve">Close </w:t>
      </w:r>
      <w:r w:rsidRPr="00B53BA2">
        <w:rPr>
          <w:rFonts w:asciiTheme="minorHAnsi" w:hAnsiTheme="minorHAnsi" w:cstheme="minorHAnsi"/>
          <w:i/>
          <w:iCs/>
          <w:color w:val="000000" w:themeColor="text1"/>
          <w:sz w:val="22"/>
          <w:szCs w:val="22"/>
        </w:rPr>
        <w:t>Proximity 2</w:t>
      </w:r>
      <w:r w:rsidRPr="00B53BA2">
        <w:rPr>
          <w:rFonts w:asciiTheme="minorHAnsi" w:hAnsiTheme="minorHAnsi" w:cstheme="minorHAnsi"/>
          <w:i/>
          <w:color w:val="000000" w:themeColor="text1"/>
          <w:sz w:val="22"/>
          <w:szCs w:val="22"/>
        </w:rPr>
        <w:t xml:space="preserve"> </w:t>
      </w:r>
      <w:r w:rsidRPr="00B53BA2">
        <w:rPr>
          <w:rFonts w:asciiTheme="minorHAnsi" w:hAnsiTheme="minorHAnsi" w:cstheme="minorHAnsi"/>
          <w:color w:val="000000" w:themeColor="text1"/>
          <w:sz w:val="22"/>
          <w:szCs w:val="22"/>
        </w:rPr>
        <w:t xml:space="preserve">designations. </w:t>
      </w:r>
    </w:p>
    <w:p w14:paraId="28D8766F" w14:textId="487669E7" w:rsidR="0070780A" w:rsidRPr="00B53BA2" w:rsidRDefault="0070780A" w:rsidP="0070780A">
      <w:pPr>
        <w:pStyle w:val="ListParagraph"/>
        <w:numPr>
          <w:ilvl w:val="1"/>
          <w:numId w:val="7"/>
        </w:numPr>
        <w:ind w:left="1080" w:hanging="270"/>
        <w:rPr>
          <w:rFonts w:asciiTheme="minorHAnsi" w:hAnsiTheme="minorHAnsi" w:cstheme="minorHAnsi"/>
          <w:color w:val="000000" w:themeColor="text1"/>
          <w:sz w:val="22"/>
          <w:szCs w:val="22"/>
        </w:rPr>
      </w:pPr>
      <w:r w:rsidRPr="00B53BA2">
        <w:rPr>
          <w:rFonts w:asciiTheme="minorHAnsi" w:hAnsiTheme="minorHAnsi" w:cstheme="minorHAnsi"/>
          <w:color w:val="000000" w:themeColor="text1"/>
          <w:sz w:val="22"/>
          <w:szCs w:val="22"/>
        </w:rPr>
        <w:t xml:space="preserve">Jobs involving work with children since maintaining ample distance may be more challenging. For example, most teachers working in post- secondary school were designated as “not close” since the students would understand the concept of personal </w:t>
      </w:r>
      <w:proofErr w:type="gramStart"/>
      <w:r w:rsidRPr="00B53BA2">
        <w:rPr>
          <w:rFonts w:asciiTheme="minorHAnsi" w:hAnsiTheme="minorHAnsi" w:cstheme="minorHAnsi"/>
          <w:color w:val="000000" w:themeColor="text1"/>
          <w:sz w:val="22"/>
          <w:szCs w:val="22"/>
        </w:rPr>
        <w:t>space;</w:t>
      </w:r>
      <w:proofErr w:type="gramEnd"/>
      <w:r w:rsidRPr="00B53BA2">
        <w:rPr>
          <w:rFonts w:asciiTheme="minorHAnsi" w:hAnsiTheme="minorHAnsi" w:cstheme="minorHAnsi"/>
          <w:color w:val="000000" w:themeColor="text1"/>
          <w:sz w:val="22"/>
          <w:szCs w:val="22"/>
        </w:rPr>
        <w:t xml:space="preserve"> whereas teachers in elementary school were designated as working in very close proximity</w:t>
      </w:r>
      <w:r w:rsidR="0086719F">
        <w:rPr>
          <w:rFonts w:asciiTheme="minorHAnsi" w:hAnsiTheme="minorHAnsi" w:cstheme="minorHAnsi"/>
          <w:color w:val="000000" w:themeColor="text1"/>
          <w:sz w:val="22"/>
          <w:szCs w:val="22"/>
        </w:rPr>
        <w:t>.</w:t>
      </w:r>
    </w:p>
    <w:p w14:paraId="13445106" w14:textId="01C9A8E6" w:rsidR="0070780A" w:rsidRPr="00B53BA2" w:rsidRDefault="0070780A" w:rsidP="0070780A">
      <w:pPr>
        <w:pStyle w:val="ListParagraph"/>
        <w:numPr>
          <w:ilvl w:val="1"/>
          <w:numId w:val="7"/>
        </w:numPr>
        <w:ind w:left="1080" w:hanging="270"/>
        <w:rPr>
          <w:rFonts w:asciiTheme="minorHAnsi" w:hAnsiTheme="minorHAnsi" w:cstheme="minorHAnsi"/>
          <w:color w:val="000000" w:themeColor="text1"/>
          <w:sz w:val="22"/>
          <w:szCs w:val="22"/>
        </w:rPr>
      </w:pPr>
      <w:r w:rsidRPr="00B53BA2">
        <w:rPr>
          <w:rFonts w:asciiTheme="minorHAnsi" w:hAnsiTheme="minorHAnsi" w:cstheme="minorHAnsi"/>
          <w:color w:val="000000" w:themeColor="text1"/>
          <w:sz w:val="22"/>
          <w:szCs w:val="22"/>
        </w:rPr>
        <w:lastRenderedPageBreak/>
        <w:t>Managerial jobs requiring more in-person communication versus email or mobile phone communications. Judgments were made by assessing the nature of the work and types of workers</w:t>
      </w:r>
      <w:r w:rsidR="0086719F">
        <w:rPr>
          <w:rFonts w:asciiTheme="minorHAnsi" w:hAnsiTheme="minorHAnsi" w:cstheme="minorHAnsi"/>
          <w:color w:val="000000" w:themeColor="text1"/>
          <w:sz w:val="22"/>
          <w:szCs w:val="22"/>
        </w:rPr>
        <w:t>,</w:t>
      </w:r>
      <w:r w:rsidRPr="00B53BA2">
        <w:rPr>
          <w:rFonts w:asciiTheme="minorHAnsi" w:hAnsiTheme="minorHAnsi" w:cstheme="minorHAnsi"/>
          <w:color w:val="000000" w:themeColor="text1"/>
          <w:sz w:val="22"/>
          <w:szCs w:val="22"/>
        </w:rPr>
        <w:t xml:space="preserve"> </w:t>
      </w:r>
      <w:proofErr w:type="gramStart"/>
      <w:r w:rsidRPr="00B53BA2">
        <w:rPr>
          <w:rFonts w:asciiTheme="minorHAnsi" w:hAnsiTheme="minorHAnsi" w:cstheme="minorHAnsi"/>
          <w:color w:val="000000" w:themeColor="text1"/>
          <w:sz w:val="22"/>
          <w:szCs w:val="22"/>
        </w:rPr>
        <w:t>e.g.</w:t>
      </w:r>
      <w:proofErr w:type="gramEnd"/>
      <w:r w:rsidRPr="00B53BA2">
        <w:rPr>
          <w:rFonts w:asciiTheme="minorHAnsi" w:hAnsiTheme="minorHAnsi" w:cstheme="minorHAnsi"/>
          <w:color w:val="000000" w:themeColor="text1"/>
          <w:sz w:val="22"/>
          <w:szCs w:val="22"/>
        </w:rPr>
        <w:t xml:space="preserve"> crew-based such as agricultural or food service.  In these cases, which involve workers who work with their hands, managers may be required to direct work onsite. </w:t>
      </w:r>
    </w:p>
    <w:p w14:paraId="3EE51EB5" w14:textId="77777777" w:rsidR="0070780A" w:rsidRPr="00B53BA2" w:rsidRDefault="0070780A" w:rsidP="0070780A">
      <w:pPr>
        <w:pStyle w:val="ListParagraph"/>
        <w:numPr>
          <w:ilvl w:val="1"/>
          <w:numId w:val="7"/>
        </w:numPr>
        <w:ind w:left="1080" w:hanging="270"/>
        <w:rPr>
          <w:rFonts w:asciiTheme="minorHAnsi" w:hAnsiTheme="minorHAnsi" w:cstheme="minorHAnsi"/>
          <w:color w:val="000000" w:themeColor="text1"/>
          <w:sz w:val="22"/>
          <w:szCs w:val="22"/>
        </w:rPr>
      </w:pPr>
      <w:r w:rsidRPr="00B53BA2">
        <w:rPr>
          <w:rFonts w:asciiTheme="minorHAnsi" w:hAnsiTheme="minorHAnsi" w:cstheme="minorHAnsi"/>
          <w:color w:val="000000" w:themeColor="text1"/>
          <w:sz w:val="22"/>
          <w:szCs w:val="22"/>
        </w:rPr>
        <w:t>Jobs requiring work with large animals, pieces of machinery or vehicle service operations.</w:t>
      </w:r>
    </w:p>
    <w:p w14:paraId="76D7E330" w14:textId="77777777" w:rsidR="0070780A" w:rsidRPr="00B53BA2" w:rsidRDefault="0070780A" w:rsidP="0070780A">
      <w:pPr>
        <w:pStyle w:val="ListParagraph"/>
        <w:numPr>
          <w:ilvl w:val="0"/>
          <w:numId w:val="7"/>
        </w:numPr>
        <w:rPr>
          <w:rFonts w:asciiTheme="minorHAnsi" w:hAnsiTheme="minorHAnsi" w:cstheme="minorHAnsi"/>
          <w:sz w:val="22"/>
          <w:szCs w:val="22"/>
        </w:rPr>
      </w:pPr>
      <w:r w:rsidRPr="00B53BA2">
        <w:rPr>
          <w:rFonts w:asciiTheme="minorHAnsi" w:hAnsiTheme="minorHAnsi" w:cstheme="minorHAnsi"/>
          <w:sz w:val="22"/>
          <w:szCs w:val="22"/>
        </w:rPr>
        <w:t xml:space="preserve">Two construction occupations were considered somewhat less likely to work in </w:t>
      </w:r>
      <w:proofErr w:type="gramStart"/>
      <w:r w:rsidRPr="00B53BA2">
        <w:rPr>
          <w:rFonts w:asciiTheme="minorHAnsi" w:hAnsiTheme="minorHAnsi" w:cstheme="minorHAnsi"/>
          <w:sz w:val="22"/>
          <w:szCs w:val="22"/>
        </w:rPr>
        <w:t>close proximity</w:t>
      </w:r>
      <w:proofErr w:type="gramEnd"/>
      <w:r w:rsidRPr="00B53BA2">
        <w:rPr>
          <w:rFonts w:asciiTheme="minorHAnsi" w:hAnsiTheme="minorHAnsi" w:cstheme="minorHAnsi"/>
          <w:sz w:val="22"/>
          <w:szCs w:val="22"/>
        </w:rPr>
        <w:t xml:space="preserve"> than the O*NET scores suggested, based on expert input from an IH knowledgeable in construction occupations:</w:t>
      </w:r>
    </w:p>
    <w:p w14:paraId="533395AF" w14:textId="234CF085" w:rsidR="0070780A" w:rsidRPr="00B53BA2" w:rsidRDefault="0070780A" w:rsidP="0070780A">
      <w:pPr>
        <w:pStyle w:val="ListParagraph"/>
        <w:numPr>
          <w:ilvl w:val="1"/>
          <w:numId w:val="7"/>
        </w:numPr>
        <w:rPr>
          <w:rFonts w:asciiTheme="minorHAnsi" w:hAnsiTheme="minorHAnsi" w:cstheme="minorHAnsi"/>
          <w:sz w:val="22"/>
          <w:szCs w:val="22"/>
        </w:rPr>
      </w:pPr>
      <w:r w:rsidRPr="00B53BA2">
        <w:rPr>
          <w:rFonts w:asciiTheme="minorHAnsi" w:hAnsiTheme="minorHAnsi" w:cstheme="minorHAnsi"/>
          <w:sz w:val="22"/>
          <w:szCs w:val="22"/>
        </w:rPr>
        <w:t>Paving, Surfacing, and Tamping Equipment Operators</w:t>
      </w:r>
      <w:r w:rsidR="00BE77C8">
        <w:rPr>
          <w:rFonts w:asciiTheme="minorHAnsi" w:hAnsiTheme="minorHAnsi" w:cstheme="minorHAnsi"/>
          <w:sz w:val="22"/>
          <w:szCs w:val="22"/>
        </w:rPr>
        <w:t xml:space="preserve"> (ONET SOC </w:t>
      </w:r>
      <w:r w:rsidR="00BE77C8" w:rsidRPr="00B53BA2">
        <w:rPr>
          <w:rFonts w:asciiTheme="minorHAnsi" w:hAnsiTheme="minorHAnsi" w:cstheme="minorHAnsi"/>
          <w:sz w:val="22"/>
          <w:szCs w:val="22"/>
        </w:rPr>
        <w:t>47-2071.00</w:t>
      </w:r>
      <w:r w:rsidR="00BE77C8">
        <w:rPr>
          <w:rFonts w:asciiTheme="minorHAnsi" w:hAnsiTheme="minorHAnsi" w:cstheme="minorHAnsi"/>
          <w:sz w:val="22"/>
          <w:szCs w:val="22"/>
        </w:rPr>
        <w:t>)</w:t>
      </w:r>
    </w:p>
    <w:p w14:paraId="7D022E1E" w14:textId="59B3E75F" w:rsidR="0070780A" w:rsidRPr="00B53BA2" w:rsidRDefault="0070780A" w:rsidP="0070780A">
      <w:pPr>
        <w:pStyle w:val="ListParagraph"/>
        <w:numPr>
          <w:ilvl w:val="1"/>
          <w:numId w:val="7"/>
        </w:numPr>
        <w:rPr>
          <w:rFonts w:asciiTheme="minorHAnsi" w:hAnsiTheme="minorHAnsi" w:cstheme="minorHAnsi"/>
          <w:sz w:val="22"/>
          <w:szCs w:val="22"/>
        </w:rPr>
      </w:pPr>
      <w:r w:rsidRPr="00B53BA2">
        <w:rPr>
          <w:rFonts w:asciiTheme="minorHAnsi" w:hAnsiTheme="minorHAnsi" w:cstheme="minorHAnsi"/>
          <w:sz w:val="22"/>
          <w:szCs w:val="22"/>
        </w:rPr>
        <w:t>Operating Engineers and Other Construction Equipment Operators</w:t>
      </w:r>
      <w:r w:rsidR="00BE77C8">
        <w:rPr>
          <w:rFonts w:asciiTheme="minorHAnsi" w:hAnsiTheme="minorHAnsi" w:cstheme="minorHAnsi"/>
          <w:sz w:val="22"/>
          <w:szCs w:val="22"/>
        </w:rPr>
        <w:t xml:space="preserve"> (ONET SOC </w:t>
      </w:r>
      <w:r w:rsidR="00BE77C8" w:rsidRPr="00B53BA2">
        <w:rPr>
          <w:rFonts w:asciiTheme="minorHAnsi" w:hAnsiTheme="minorHAnsi" w:cstheme="minorHAnsi"/>
          <w:sz w:val="22"/>
          <w:szCs w:val="22"/>
        </w:rPr>
        <w:t>47-2073.00</w:t>
      </w:r>
      <w:r w:rsidR="00BE77C8">
        <w:rPr>
          <w:rFonts w:asciiTheme="minorHAnsi" w:hAnsiTheme="minorHAnsi" w:cstheme="minorHAnsi"/>
          <w:sz w:val="22"/>
          <w:szCs w:val="22"/>
        </w:rPr>
        <w:t>)</w:t>
      </w:r>
    </w:p>
    <w:p w14:paraId="57B0230B" w14:textId="77777777" w:rsidR="0070780A" w:rsidRPr="00B53BA2" w:rsidRDefault="0070780A" w:rsidP="0070780A">
      <w:pPr>
        <w:pStyle w:val="ListParagraph"/>
        <w:ind w:left="0"/>
        <w:rPr>
          <w:rFonts w:asciiTheme="minorHAnsi" w:hAnsiTheme="minorHAnsi" w:cstheme="minorHAnsi"/>
          <w:bCs/>
          <w:i/>
          <w:sz w:val="22"/>
          <w:szCs w:val="22"/>
        </w:rPr>
      </w:pPr>
    </w:p>
    <w:p w14:paraId="1B3D3770" w14:textId="1E449427" w:rsidR="0070780A" w:rsidRPr="00B53BA2" w:rsidRDefault="009C48DE" w:rsidP="0070780A">
      <w:pPr>
        <w:rPr>
          <w:rFonts w:cstheme="minorHAnsi"/>
          <w:color w:val="000000"/>
          <w:sz w:val="22"/>
          <w:szCs w:val="22"/>
        </w:rPr>
      </w:pPr>
      <w:r>
        <w:rPr>
          <w:rFonts w:cstheme="minorHAnsi"/>
          <w:sz w:val="22"/>
          <w:szCs w:val="22"/>
          <w:u w:val="single"/>
        </w:rPr>
        <w:t xml:space="preserve">Converting </w:t>
      </w:r>
      <w:r w:rsidR="0070780A" w:rsidRPr="00B53BA2">
        <w:rPr>
          <w:rFonts w:cstheme="minorHAnsi"/>
          <w:sz w:val="22"/>
          <w:szCs w:val="22"/>
          <w:u w:val="single"/>
        </w:rPr>
        <w:t>from 8- to 6-digit COC codes</w:t>
      </w:r>
      <w:r w:rsidR="0070780A" w:rsidRPr="00B53BA2">
        <w:rPr>
          <w:rFonts w:cstheme="minorHAnsi"/>
          <w:b/>
          <w:i/>
          <w:sz w:val="22"/>
          <w:szCs w:val="22"/>
        </w:rPr>
        <w:t xml:space="preserve">. </w:t>
      </w:r>
      <w:r w:rsidR="0070780A" w:rsidRPr="00B53BA2">
        <w:rPr>
          <w:rFonts w:cstheme="minorHAnsi"/>
          <w:color w:val="000000"/>
          <w:sz w:val="22"/>
          <w:szCs w:val="22"/>
        </w:rPr>
        <w:t xml:space="preserve">We identified 33 6-digit SOC codes where the component 8-digit SOC codes had different levels of risk and applied decision rules as described on </w:t>
      </w:r>
      <w:r w:rsidR="00A21844" w:rsidRPr="00B53BA2">
        <w:rPr>
          <w:rFonts w:cstheme="minorHAnsi"/>
          <w:color w:val="000000"/>
          <w:sz w:val="22"/>
          <w:szCs w:val="22"/>
        </w:rPr>
        <w:t xml:space="preserve">in Part 2 of this appendix. </w:t>
      </w:r>
    </w:p>
    <w:p w14:paraId="16848062" w14:textId="77777777" w:rsidR="0070780A" w:rsidRPr="00B53BA2" w:rsidRDefault="0070780A" w:rsidP="0070780A">
      <w:pPr>
        <w:rPr>
          <w:rFonts w:cstheme="minorHAnsi"/>
          <w:color w:val="000000"/>
          <w:sz w:val="22"/>
          <w:szCs w:val="22"/>
        </w:rPr>
      </w:pPr>
    </w:p>
    <w:p w14:paraId="743DE805" w14:textId="127A1928" w:rsidR="0070780A" w:rsidRPr="00B53BA2" w:rsidRDefault="0070780A" w:rsidP="0070780A">
      <w:pPr>
        <w:rPr>
          <w:rFonts w:cstheme="minorHAnsi"/>
          <w:color w:val="000000"/>
          <w:sz w:val="22"/>
          <w:szCs w:val="22"/>
        </w:rPr>
      </w:pPr>
      <w:r w:rsidRPr="00BE5EC2">
        <w:rPr>
          <w:rFonts w:cstheme="minorHAnsi"/>
          <w:color w:val="000000"/>
          <w:sz w:val="22"/>
          <w:szCs w:val="22"/>
          <w:u w:val="single"/>
        </w:rPr>
        <w:t>Cross-walking from 6 -digit SOC to 4-digit COC codes</w:t>
      </w:r>
      <w:r w:rsidRPr="00BE5EC2">
        <w:rPr>
          <w:rFonts w:cstheme="minorHAnsi"/>
          <w:color w:val="000000"/>
          <w:sz w:val="22"/>
          <w:szCs w:val="22"/>
        </w:rPr>
        <w:t xml:space="preserve">. We </w:t>
      </w:r>
      <w:r w:rsidR="0086719F" w:rsidRPr="00BE5EC2">
        <w:rPr>
          <w:rFonts w:cstheme="minorHAnsi"/>
          <w:color w:val="000000"/>
          <w:sz w:val="22"/>
          <w:szCs w:val="22"/>
        </w:rPr>
        <w:t xml:space="preserve">identified </w:t>
      </w:r>
      <w:r w:rsidR="0086719F" w:rsidRPr="009B32E5">
        <w:rPr>
          <w:rFonts w:cstheme="minorHAnsi"/>
          <w:color w:val="000000" w:themeColor="text1"/>
          <w:sz w:val="22"/>
          <w:szCs w:val="22"/>
        </w:rPr>
        <w:t>54</w:t>
      </w:r>
      <w:r w:rsidR="00BE5EC2" w:rsidRPr="009B32E5">
        <w:rPr>
          <w:rFonts w:cstheme="minorHAnsi"/>
          <w:color w:val="000000" w:themeColor="text1"/>
          <w:sz w:val="22"/>
          <w:szCs w:val="22"/>
        </w:rPr>
        <w:t xml:space="preserve"> (</w:t>
      </w:r>
      <w:r w:rsidR="00BE5EC2" w:rsidRPr="0086719F">
        <w:rPr>
          <w:rFonts w:cstheme="minorHAnsi"/>
          <w:i/>
          <w:iCs/>
          <w:color w:val="000000" w:themeColor="text1"/>
          <w:sz w:val="22"/>
          <w:szCs w:val="22"/>
        </w:rPr>
        <w:t>Proximity Measure 1</w:t>
      </w:r>
      <w:r w:rsidR="00BE5EC2" w:rsidRPr="009B32E5">
        <w:rPr>
          <w:rFonts w:cstheme="minorHAnsi"/>
          <w:color w:val="000000" w:themeColor="text1"/>
          <w:sz w:val="22"/>
          <w:szCs w:val="22"/>
        </w:rPr>
        <w:t>) and 57 (</w:t>
      </w:r>
      <w:r w:rsidR="00BE5EC2" w:rsidRPr="009B32E5">
        <w:rPr>
          <w:rFonts w:cstheme="minorHAnsi"/>
          <w:i/>
          <w:color w:val="000000" w:themeColor="text1"/>
          <w:sz w:val="22"/>
          <w:szCs w:val="22"/>
        </w:rPr>
        <w:t>Proximity Measure 2)</w:t>
      </w:r>
      <w:r w:rsidR="00BE5EC2" w:rsidRPr="009B32E5">
        <w:rPr>
          <w:rFonts w:cstheme="minorHAnsi"/>
          <w:color w:val="000000" w:themeColor="text1"/>
          <w:sz w:val="22"/>
          <w:szCs w:val="22"/>
        </w:rPr>
        <w:t xml:space="preserve"> </w:t>
      </w:r>
      <w:r w:rsidRPr="00BE5EC2">
        <w:rPr>
          <w:rFonts w:cstheme="minorHAnsi"/>
          <w:color w:val="000000" w:themeColor="text1"/>
          <w:sz w:val="22"/>
          <w:szCs w:val="22"/>
        </w:rPr>
        <w:t xml:space="preserve">4-digit </w:t>
      </w:r>
      <w:r w:rsidRPr="00BE5EC2">
        <w:rPr>
          <w:rFonts w:cstheme="minorHAnsi"/>
          <w:color w:val="000000"/>
          <w:sz w:val="22"/>
          <w:szCs w:val="22"/>
        </w:rPr>
        <w:t xml:space="preserve">COC codes where the component 8-digit SOC codes had different levels of exposure and applied the decision rules as described </w:t>
      </w:r>
      <w:r w:rsidR="00A21844" w:rsidRPr="00BE5EC2">
        <w:rPr>
          <w:rFonts w:cstheme="minorHAnsi"/>
          <w:color w:val="000000"/>
          <w:sz w:val="22"/>
          <w:szCs w:val="22"/>
        </w:rPr>
        <w:t>in Part 2 of this appendix.</w:t>
      </w:r>
      <w:r w:rsidR="00A21844" w:rsidRPr="00B53BA2">
        <w:rPr>
          <w:rFonts w:cstheme="minorHAnsi"/>
          <w:color w:val="000000"/>
          <w:sz w:val="22"/>
          <w:szCs w:val="22"/>
        </w:rPr>
        <w:t xml:space="preserve"> </w:t>
      </w:r>
      <w:r w:rsidRPr="00B53BA2">
        <w:rPr>
          <w:rFonts w:cstheme="minorHAnsi"/>
          <w:color w:val="000000"/>
          <w:sz w:val="22"/>
          <w:szCs w:val="22"/>
        </w:rPr>
        <w:t xml:space="preserve"> </w:t>
      </w:r>
    </w:p>
    <w:p w14:paraId="05FAFF68" w14:textId="77777777" w:rsidR="0070780A" w:rsidRPr="00B53BA2" w:rsidRDefault="0070780A" w:rsidP="0070780A">
      <w:pPr>
        <w:rPr>
          <w:rFonts w:cstheme="minorHAnsi"/>
          <w:bCs/>
          <w:sz w:val="22"/>
          <w:szCs w:val="22"/>
        </w:rPr>
      </w:pPr>
    </w:p>
    <w:p w14:paraId="0924E85D" w14:textId="77777777" w:rsidR="0070780A" w:rsidRPr="00B53BA2" w:rsidRDefault="0070780A" w:rsidP="0070780A">
      <w:pPr>
        <w:rPr>
          <w:rFonts w:cstheme="minorHAnsi"/>
          <w:b/>
          <w:bCs/>
          <w:sz w:val="22"/>
          <w:szCs w:val="22"/>
        </w:rPr>
      </w:pPr>
      <w:r w:rsidRPr="00B53BA2">
        <w:rPr>
          <w:rFonts w:cstheme="minorHAnsi"/>
          <w:b/>
          <w:bCs/>
          <w:sz w:val="22"/>
          <w:szCs w:val="22"/>
        </w:rPr>
        <w:t xml:space="preserve">Results </w:t>
      </w:r>
    </w:p>
    <w:p w14:paraId="785B2822" w14:textId="0DC046D5" w:rsidR="009C48DE" w:rsidRDefault="0070780A" w:rsidP="0070780A">
      <w:pPr>
        <w:shd w:val="clear" w:color="auto" w:fill="FFFFFF"/>
        <w:rPr>
          <w:rFonts w:cstheme="minorHAnsi"/>
          <w:color w:val="000000"/>
          <w:sz w:val="22"/>
          <w:szCs w:val="22"/>
        </w:rPr>
      </w:pPr>
      <w:r w:rsidRPr="00B53BA2">
        <w:rPr>
          <w:rFonts w:cstheme="minorHAnsi"/>
          <w:color w:val="000000"/>
          <w:sz w:val="22"/>
          <w:szCs w:val="22"/>
        </w:rPr>
        <w:t xml:space="preserve">The final summary distribution of 6-digit SOC codes by the two measures for working in </w:t>
      </w:r>
      <w:proofErr w:type="gramStart"/>
      <w:r w:rsidRPr="00B53BA2">
        <w:rPr>
          <w:rFonts w:cstheme="minorHAnsi"/>
          <w:color w:val="000000"/>
          <w:sz w:val="22"/>
          <w:szCs w:val="22"/>
        </w:rPr>
        <w:t>close proximity</w:t>
      </w:r>
      <w:proofErr w:type="gramEnd"/>
      <w:r w:rsidRPr="00B53BA2">
        <w:rPr>
          <w:rFonts w:cstheme="minorHAnsi"/>
          <w:color w:val="000000"/>
          <w:sz w:val="22"/>
          <w:szCs w:val="22"/>
        </w:rPr>
        <w:t xml:space="preserve"> and workforce estimates are presented in Table 6. </w:t>
      </w:r>
      <w:r w:rsidR="00AD43B1">
        <w:rPr>
          <w:rFonts w:cstheme="minorHAnsi"/>
          <w:color w:val="000000"/>
          <w:sz w:val="22"/>
          <w:szCs w:val="22"/>
        </w:rPr>
        <w:t>(See findings based on COC in Appendix 2.)</w:t>
      </w:r>
    </w:p>
    <w:p w14:paraId="451CF0CC" w14:textId="127839E4" w:rsidR="009C48DE" w:rsidRDefault="009C48DE" w:rsidP="0070780A">
      <w:pPr>
        <w:shd w:val="clear" w:color="auto" w:fill="FFFFFF"/>
        <w:rPr>
          <w:rFonts w:cstheme="minorHAnsi"/>
          <w:color w:val="000000"/>
          <w:sz w:val="22"/>
          <w:szCs w:val="22"/>
        </w:rPr>
      </w:pPr>
    </w:p>
    <w:p w14:paraId="2951963A" w14:textId="7A966B39" w:rsidR="009C48DE" w:rsidRDefault="00CD79A0" w:rsidP="004F2702">
      <w:pPr>
        <w:shd w:val="clear" w:color="auto" w:fill="FFFFFF"/>
        <w:ind w:left="180"/>
        <w:rPr>
          <w:rFonts w:cstheme="minorHAnsi"/>
          <w:color w:val="000000"/>
          <w:sz w:val="22"/>
          <w:szCs w:val="22"/>
        </w:rPr>
      </w:pPr>
      <w:r>
        <w:rPr>
          <w:rFonts w:cstheme="minorHAnsi"/>
          <w:noProof/>
          <w:color w:val="000000"/>
          <w:sz w:val="22"/>
          <w:szCs w:val="22"/>
        </w:rPr>
        <w:object w:dxaOrig="12600" w:dyaOrig="4400" w14:anchorId="779C58F9">
          <v:shape id="_x0000_i1030" type="#_x0000_t75" alt="" style="width:6in;height:151.05pt;mso-width-percent:0;mso-height-percent:0;mso-width-percent:0;mso-height-percent:0" o:ole="">
            <v:imagedata r:id="rId20" o:title=""/>
          </v:shape>
          <o:OLEObject Type="Embed" ProgID="Excel.Sheet.12" ShapeID="_x0000_i1030" DrawAspect="Content" ObjectID="_1692007726" r:id="rId21"/>
        </w:object>
      </w:r>
    </w:p>
    <w:p w14:paraId="1172C2C6" w14:textId="1D2ACE18" w:rsidR="009C48DE" w:rsidRDefault="009C48DE" w:rsidP="0070780A">
      <w:pPr>
        <w:shd w:val="clear" w:color="auto" w:fill="FFFFFF"/>
        <w:rPr>
          <w:rFonts w:cstheme="minorHAnsi"/>
          <w:color w:val="000000"/>
          <w:sz w:val="22"/>
          <w:szCs w:val="22"/>
        </w:rPr>
      </w:pPr>
    </w:p>
    <w:p w14:paraId="6E8513DD" w14:textId="3E09F334" w:rsidR="00A21844" w:rsidRPr="00B53BA2" w:rsidRDefault="0070780A" w:rsidP="0070780A">
      <w:pPr>
        <w:rPr>
          <w:rFonts w:cstheme="minorHAnsi"/>
          <w:bCs/>
          <w:sz w:val="22"/>
          <w:szCs w:val="22"/>
        </w:rPr>
      </w:pPr>
      <w:r w:rsidRPr="00B53BA2">
        <w:rPr>
          <w:rFonts w:cstheme="minorHAnsi"/>
          <w:bCs/>
          <w:sz w:val="22"/>
          <w:szCs w:val="22"/>
        </w:rPr>
        <w:t xml:space="preserve">See Appendix </w:t>
      </w:r>
      <w:r w:rsidR="0057368B">
        <w:rPr>
          <w:rFonts w:cstheme="minorHAnsi"/>
          <w:bCs/>
          <w:sz w:val="22"/>
          <w:szCs w:val="22"/>
        </w:rPr>
        <w:t>4</w:t>
      </w:r>
      <w:r w:rsidRPr="00B53BA2">
        <w:rPr>
          <w:rFonts w:cstheme="minorHAnsi"/>
          <w:bCs/>
          <w:sz w:val="22"/>
          <w:szCs w:val="22"/>
        </w:rPr>
        <w:t xml:space="preserve"> for </w:t>
      </w:r>
      <w:r w:rsidRPr="00B53BA2">
        <w:rPr>
          <w:rFonts w:cstheme="minorHAnsi"/>
          <w:bCs/>
          <w:i/>
          <w:sz w:val="22"/>
          <w:szCs w:val="22"/>
        </w:rPr>
        <w:t>Close Proximity Master File</w:t>
      </w:r>
      <w:r w:rsidRPr="00B53BA2">
        <w:rPr>
          <w:rFonts w:cstheme="minorHAnsi"/>
          <w:bCs/>
          <w:sz w:val="22"/>
          <w:szCs w:val="22"/>
        </w:rPr>
        <w:t xml:space="preserve"> with O*NET scores for all 3 questions, exposure level designations, and documentation of exceptions. </w:t>
      </w:r>
    </w:p>
    <w:p w14:paraId="049B2C63" w14:textId="77777777" w:rsidR="00A21844" w:rsidRPr="00B53BA2" w:rsidRDefault="00A21844" w:rsidP="0070780A">
      <w:pPr>
        <w:rPr>
          <w:rFonts w:cstheme="minorHAnsi"/>
          <w:bCs/>
          <w:sz w:val="22"/>
          <w:szCs w:val="22"/>
        </w:rPr>
      </w:pPr>
    </w:p>
    <w:p w14:paraId="32DC0F2C" w14:textId="5A6E56AD" w:rsidR="00A21844" w:rsidRPr="003A6168" w:rsidRDefault="00A21844" w:rsidP="0070780A">
      <w:pPr>
        <w:rPr>
          <w:rFonts w:cstheme="minorHAnsi"/>
          <w:b/>
          <w:bCs/>
          <w:sz w:val="22"/>
          <w:szCs w:val="22"/>
        </w:rPr>
      </w:pPr>
      <w:r w:rsidRPr="003A6168">
        <w:rPr>
          <w:rFonts w:cstheme="minorHAnsi"/>
          <w:b/>
          <w:bCs/>
          <w:sz w:val="22"/>
          <w:szCs w:val="22"/>
        </w:rPr>
        <w:t xml:space="preserve">Part 2. Methods for </w:t>
      </w:r>
      <w:r w:rsidRPr="009B32E5">
        <w:rPr>
          <w:rFonts w:cstheme="minorHAnsi"/>
          <w:b/>
          <w:bCs/>
          <w:sz w:val="22"/>
          <w:szCs w:val="22"/>
        </w:rPr>
        <w:t xml:space="preserve">converting </w:t>
      </w:r>
      <w:r w:rsidR="008E5264" w:rsidRPr="009B32E5">
        <w:rPr>
          <w:rFonts w:cstheme="majorHAnsi"/>
          <w:b/>
          <w:bCs/>
          <w:sz w:val="22"/>
          <w:szCs w:val="22"/>
        </w:rPr>
        <w:t>findings</w:t>
      </w:r>
      <w:r w:rsidR="00926D8D">
        <w:rPr>
          <w:rFonts w:cstheme="majorHAnsi"/>
          <w:b/>
          <w:bCs/>
          <w:sz w:val="22"/>
          <w:szCs w:val="22"/>
        </w:rPr>
        <w:t>:</w:t>
      </w:r>
      <w:r w:rsidR="008E5264" w:rsidRPr="009B32E5">
        <w:rPr>
          <w:rFonts w:cstheme="majorHAnsi"/>
          <w:b/>
          <w:bCs/>
          <w:sz w:val="22"/>
          <w:szCs w:val="22"/>
        </w:rPr>
        <w:t xml:space="preserve"> 8-digit to 6-digt SOC and </w:t>
      </w:r>
      <w:r w:rsidR="003A6168" w:rsidRPr="009B32E5">
        <w:rPr>
          <w:rFonts w:cstheme="majorHAnsi"/>
          <w:b/>
          <w:bCs/>
          <w:sz w:val="22"/>
          <w:szCs w:val="22"/>
        </w:rPr>
        <w:t xml:space="preserve">6-digit </w:t>
      </w:r>
      <w:r w:rsidRPr="009B32E5">
        <w:rPr>
          <w:rFonts w:cstheme="minorHAnsi"/>
          <w:b/>
          <w:bCs/>
          <w:sz w:val="22"/>
          <w:szCs w:val="22"/>
        </w:rPr>
        <w:t xml:space="preserve">SOC </w:t>
      </w:r>
      <w:r w:rsidR="008E5264" w:rsidRPr="009B32E5">
        <w:rPr>
          <w:rFonts w:cstheme="minorHAnsi"/>
          <w:b/>
          <w:bCs/>
          <w:sz w:val="22"/>
          <w:szCs w:val="22"/>
        </w:rPr>
        <w:t>to</w:t>
      </w:r>
      <w:r w:rsidRPr="009B32E5">
        <w:rPr>
          <w:rFonts w:cstheme="minorHAnsi"/>
          <w:b/>
          <w:bCs/>
          <w:sz w:val="22"/>
          <w:szCs w:val="22"/>
        </w:rPr>
        <w:t xml:space="preserve"> </w:t>
      </w:r>
      <w:r w:rsidR="003A6168" w:rsidRPr="009B32E5">
        <w:rPr>
          <w:rFonts w:cstheme="minorHAnsi"/>
          <w:b/>
          <w:bCs/>
          <w:sz w:val="22"/>
          <w:szCs w:val="22"/>
        </w:rPr>
        <w:t xml:space="preserve">4-digit </w:t>
      </w:r>
      <w:r w:rsidRPr="009B32E5">
        <w:rPr>
          <w:rFonts w:cstheme="minorHAnsi"/>
          <w:b/>
          <w:bCs/>
          <w:sz w:val="22"/>
          <w:szCs w:val="22"/>
        </w:rPr>
        <w:t xml:space="preserve">COC </w:t>
      </w:r>
    </w:p>
    <w:p w14:paraId="75D5069F" w14:textId="086C03D7" w:rsidR="00A21844" w:rsidRPr="00B53BA2" w:rsidRDefault="00A21844" w:rsidP="0070780A">
      <w:pPr>
        <w:rPr>
          <w:rFonts w:cstheme="minorHAnsi"/>
          <w:b/>
          <w:bCs/>
          <w:sz w:val="22"/>
          <w:szCs w:val="22"/>
        </w:rPr>
      </w:pPr>
      <w:r w:rsidRPr="00B53BA2">
        <w:rPr>
          <w:rFonts w:cstheme="minorHAnsi"/>
          <w:b/>
          <w:bCs/>
          <w:sz w:val="22"/>
          <w:szCs w:val="22"/>
        </w:rPr>
        <w:t xml:space="preserve"> </w:t>
      </w:r>
    </w:p>
    <w:p w14:paraId="365182C8" w14:textId="2C990072" w:rsidR="0070780A" w:rsidRPr="00B53BA2" w:rsidRDefault="0086719F" w:rsidP="003A6168">
      <w:pPr>
        <w:rPr>
          <w:rFonts w:cstheme="minorHAnsi"/>
          <w:color w:val="000000"/>
          <w:sz w:val="22"/>
          <w:szCs w:val="22"/>
        </w:rPr>
      </w:pPr>
      <w:r>
        <w:rPr>
          <w:rFonts w:cstheme="minorHAnsi"/>
          <w:sz w:val="22"/>
          <w:szCs w:val="22"/>
          <w:u w:val="single"/>
        </w:rPr>
        <w:t>Converting</w:t>
      </w:r>
      <w:r w:rsidRPr="00B53BA2">
        <w:rPr>
          <w:rFonts w:cstheme="minorHAnsi"/>
          <w:sz w:val="22"/>
          <w:szCs w:val="22"/>
          <w:u w:val="single"/>
        </w:rPr>
        <w:t xml:space="preserve"> 8</w:t>
      </w:r>
      <w:r w:rsidR="0070780A" w:rsidRPr="00B53BA2">
        <w:rPr>
          <w:rFonts w:cstheme="minorHAnsi"/>
          <w:sz w:val="22"/>
          <w:szCs w:val="22"/>
          <w:u w:val="single"/>
        </w:rPr>
        <w:t>-digit to 6</w:t>
      </w:r>
      <w:r w:rsidR="00926D8D">
        <w:rPr>
          <w:rFonts w:cstheme="minorHAnsi"/>
          <w:sz w:val="22"/>
          <w:szCs w:val="22"/>
          <w:u w:val="single"/>
        </w:rPr>
        <w:t>-</w:t>
      </w:r>
      <w:r w:rsidR="0070780A" w:rsidRPr="00B53BA2">
        <w:rPr>
          <w:rFonts w:cstheme="minorHAnsi"/>
          <w:sz w:val="22"/>
          <w:szCs w:val="22"/>
          <w:u w:val="single"/>
        </w:rPr>
        <w:t xml:space="preserve">digit SOC codes. </w:t>
      </w:r>
      <w:r w:rsidR="0070780A" w:rsidRPr="00B53BA2">
        <w:rPr>
          <w:rFonts w:cstheme="minorHAnsi"/>
          <w:color w:val="000000"/>
          <w:sz w:val="22"/>
          <w:szCs w:val="22"/>
        </w:rPr>
        <w:t xml:space="preserve"> For each risk factor, we reviewed all 6-digit SOC made up of multiple 8–digit SOC to access consistency of level of exposure across the component occupations. Ideally the composite value would reflect the distribution of workers in the component </w:t>
      </w:r>
      <w:r w:rsidRPr="00B53BA2">
        <w:rPr>
          <w:rFonts w:cstheme="minorHAnsi"/>
          <w:color w:val="000000"/>
          <w:sz w:val="22"/>
          <w:szCs w:val="22"/>
        </w:rPr>
        <w:t>occupations,</w:t>
      </w:r>
      <w:r w:rsidR="0070780A" w:rsidRPr="00B53BA2">
        <w:rPr>
          <w:rFonts w:cstheme="minorHAnsi"/>
          <w:color w:val="000000"/>
          <w:sz w:val="22"/>
          <w:szCs w:val="22"/>
        </w:rPr>
        <w:t xml:space="preserve"> but we did not have access to this information as employment statistics are not available at the 8-digit level.  We therefore chose the most common (mode) level of exposure among the component occupations and assigned it to the 6-digit SOC</w:t>
      </w:r>
      <w:r w:rsidR="0070780A" w:rsidRPr="003A6168">
        <w:rPr>
          <w:rFonts w:cstheme="minorHAnsi"/>
          <w:color w:val="000000"/>
          <w:sz w:val="22"/>
          <w:szCs w:val="22"/>
        </w:rPr>
        <w:t xml:space="preserve">.  For example, if </w:t>
      </w:r>
      <w:r w:rsidR="001608FD" w:rsidRPr="003A6168">
        <w:rPr>
          <w:rFonts w:cstheme="minorHAnsi"/>
          <w:color w:val="000000"/>
          <w:sz w:val="22"/>
          <w:szCs w:val="22"/>
        </w:rPr>
        <w:t xml:space="preserve">a 6-digit COC was made up of </w:t>
      </w:r>
      <w:r w:rsidR="008E5264" w:rsidRPr="003A6168">
        <w:rPr>
          <w:rFonts w:cstheme="minorHAnsi"/>
          <w:color w:val="000000"/>
          <w:sz w:val="22"/>
          <w:szCs w:val="22"/>
        </w:rPr>
        <w:t>seven</w:t>
      </w:r>
      <w:r w:rsidR="001608FD" w:rsidRPr="003A6168">
        <w:rPr>
          <w:rFonts w:cstheme="minorHAnsi"/>
          <w:color w:val="000000"/>
          <w:sz w:val="22"/>
          <w:szCs w:val="22"/>
        </w:rPr>
        <w:t xml:space="preserve"> 8-digit </w:t>
      </w:r>
      <w:r w:rsidRPr="003A6168">
        <w:rPr>
          <w:rFonts w:cstheme="minorHAnsi"/>
          <w:color w:val="000000"/>
          <w:sz w:val="22"/>
          <w:szCs w:val="22"/>
        </w:rPr>
        <w:t>SO</w:t>
      </w:r>
      <w:r>
        <w:rPr>
          <w:rFonts w:cstheme="minorHAnsi"/>
          <w:color w:val="000000"/>
          <w:sz w:val="22"/>
          <w:szCs w:val="22"/>
        </w:rPr>
        <w:t xml:space="preserve">C </w:t>
      </w:r>
      <w:r>
        <w:rPr>
          <w:rFonts w:cstheme="minorHAnsi"/>
          <w:color w:val="000000"/>
          <w:sz w:val="22"/>
          <w:szCs w:val="22"/>
        </w:rPr>
        <w:lastRenderedPageBreak/>
        <w:t>occupations</w:t>
      </w:r>
      <w:r w:rsidR="001608FD" w:rsidRPr="003A6168">
        <w:rPr>
          <w:rFonts w:cstheme="minorHAnsi"/>
          <w:color w:val="000000"/>
          <w:sz w:val="22"/>
          <w:szCs w:val="22"/>
        </w:rPr>
        <w:t xml:space="preserve">, and </w:t>
      </w:r>
      <w:r w:rsidR="0070780A" w:rsidRPr="003A6168">
        <w:rPr>
          <w:rFonts w:cstheme="minorHAnsi"/>
          <w:color w:val="000000"/>
          <w:sz w:val="22"/>
          <w:szCs w:val="22"/>
        </w:rPr>
        <w:t>5</w:t>
      </w:r>
      <w:r w:rsidR="001608FD" w:rsidRPr="003A6168">
        <w:rPr>
          <w:rFonts w:cstheme="minorHAnsi"/>
          <w:color w:val="000000"/>
          <w:sz w:val="22"/>
          <w:szCs w:val="22"/>
        </w:rPr>
        <w:t xml:space="preserve"> of these occupations </w:t>
      </w:r>
      <w:r w:rsidR="0070780A" w:rsidRPr="003A6168">
        <w:rPr>
          <w:rFonts w:cstheme="minorHAnsi"/>
          <w:color w:val="000000"/>
          <w:sz w:val="22"/>
          <w:szCs w:val="22"/>
        </w:rPr>
        <w:t>were high exposure and 2 were low, we designated the 6-digit SOC as high exposure.</w:t>
      </w:r>
      <w:r w:rsidR="0070780A" w:rsidRPr="00B53BA2">
        <w:rPr>
          <w:rFonts w:cstheme="minorHAnsi"/>
          <w:color w:val="000000"/>
          <w:sz w:val="22"/>
          <w:szCs w:val="22"/>
        </w:rPr>
        <w:t xml:space="preserve">  If the levels were evenly split across component occupations, we chose the</w:t>
      </w:r>
      <w:r w:rsidR="003A6168">
        <w:rPr>
          <w:rFonts w:cstheme="minorHAnsi"/>
          <w:color w:val="000000"/>
          <w:sz w:val="22"/>
          <w:szCs w:val="22"/>
        </w:rPr>
        <w:t xml:space="preserve"> </w:t>
      </w:r>
      <w:r w:rsidR="0070780A" w:rsidRPr="00B53BA2">
        <w:rPr>
          <w:rFonts w:cstheme="minorHAnsi"/>
          <w:color w:val="000000"/>
          <w:sz w:val="22"/>
          <w:szCs w:val="22"/>
        </w:rPr>
        <w:t xml:space="preserve">median level and rounded to the nearest whole number. For example, if there were 2 component occupations and one was at high exposure (4) and one was at low exposure (1), the 6-digit SOC was assigned an exposure level of 3 (4+1/2) =2.5 rounded to 3).  </w:t>
      </w:r>
    </w:p>
    <w:p w14:paraId="701308E5" w14:textId="77777777" w:rsidR="0070780A" w:rsidRPr="00B53BA2" w:rsidRDefault="0070780A" w:rsidP="003A6168">
      <w:pPr>
        <w:shd w:val="clear" w:color="auto" w:fill="FFFFFF"/>
        <w:rPr>
          <w:rFonts w:cstheme="minorHAnsi"/>
          <w:color w:val="000000"/>
          <w:sz w:val="22"/>
          <w:szCs w:val="22"/>
        </w:rPr>
      </w:pPr>
    </w:p>
    <w:p w14:paraId="2CB3C31E" w14:textId="558A77A5" w:rsidR="00E066DA" w:rsidRPr="009B32E5" w:rsidRDefault="0070780A" w:rsidP="0070780A">
      <w:pPr>
        <w:shd w:val="clear" w:color="auto" w:fill="FFFFFF"/>
        <w:rPr>
          <w:rFonts w:cstheme="minorHAnsi"/>
          <w:color w:val="000000"/>
          <w:sz w:val="22"/>
          <w:szCs w:val="22"/>
        </w:rPr>
      </w:pPr>
      <w:r w:rsidRPr="00926D8D">
        <w:rPr>
          <w:rFonts w:cstheme="minorHAnsi"/>
          <w:color w:val="000000"/>
          <w:sz w:val="22"/>
          <w:szCs w:val="22"/>
        </w:rPr>
        <w:t xml:space="preserve">It should be noted there were 47 6-digit SOC missing in O*NET.  These included legislators and 46 SOC </w:t>
      </w:r>
      <w:r w:rsidR="001608FD" w:rsidRPr="009B32E5">
        <w:rPr>
          <w:rFonts w:cstheme="minorHAnsi"/>
          <w:color w:val="000000"/>
          <w:sz w:val="22"/>
          <w:szCs w:val="22"/>
        </w:rPr>
        <w:t xml:space="preserve">“all other” </w:t>
      </w:r>
      <w:r w:rsidRPr="009B32E5">
        <w:rPr>
          <w:rFonts w:cstheme="minorHAnsi"/>
          <w:color w:val="000000"/>
          <w:sz w:val="22"/>
          <w:szCs w:val="22"/>
        </w:rPr>
        <w:t>occupation titles</w:t>
      </w:r>
      <w:r w:rsidR="00A65451" w:rsidRPr="009B32E5">
        <w:rPr>
          <w:rFonts w:cstheme="minorHAnsi"/>
          <w:color w:val="000000"/>
          <w:sz w:val="22"/>
          <w:szCs w:val="22"/>
        </w:rPr>
        <w:t>, miscellaneous occupation</w:t>
      </w:r>
      <w:r w:rsidR="00E066DA" w:rsidRPr="009B32E5">
        <w:rPr>
          <w:rFonts w:cstheme="minorHAnsi"/>
          <w:color w:val="000000"/>
          <w:sz w:val="22"/>
          <w:szCs w:val="22"/>
        </w:rPr>
        <w:t xml:space="preserve"> code</w:t>
      </w:r>
      <w:r w:rsidR="00A65451" w:rsidRPr="009B32E5">
        <w:rPr>
          <w:rFonts w:cstheme="minorHAnsi"/>
          <w:color w:val="000000"/>
          <w:sz w:val="22"/>
          <w:szCs w:val="22"/>
        </w:rPr>
        <w:t xml:space="preserve"> with</w:t>
      </w:r>
      <w:r w:rsidR="00E066DA" w:rsidRPr="009B32E5">
        <w:rPr>
          <w:rFonts w:cstheme="minorHAnsi"/>
          <w:color w:val="000000"/>
          <w:sz w:val="22"/>
          <w:szCs w:val="22"/>
        </w:rPr>
        <w:t>in</w:t>
      </w:r>
      <w:r w:rsidR="00A65451" w:rsidRPr="009B32E5">
        <w:rPr>
          <w:rFonts w:cstheme="minorHAnsi"/>
          <w:color w:val="000000"/>
          <w:sz w:val="22"/>
          <w:szCs w:val="22"/>
        </w:rPr>
        <w:t xml:space="preserve"> broader </w:t>
      </w:r>
      <w:r w:rsidR="00A00A30" w:rsidRPr="009B32E5">
        <w:rPr>
          <w:rFonts w:cstheme="minorHAnsi"/>
          <w:color w:val="000000"/>
          <w:sz w:val="22"/>
          <w:szCs w:val="22"/>
        </w:rPr>
        <w:t xml:space="preserve">5-digit </w:t>
      </w:r>
      <w:r w:rsidR="00A65451" w:rsidRPr="009B32E5">
        <w:rPr>
          <w:rFonts w:cstheme="minorHAnsi"/>
          <w:color w:val="000000"/>
          <w:sz w:val="22"/>
          <w:szCs w:val="22"/>
        </w:rPr>
        <w:t>SOC categories</w:t>
      </w:r>
      <w:r w:rsidR="0086719F">
        <w:rPr>
          <w:rFonts w:cstheme="minorHAnsi"/>
          <w:color w:val="000000"/>
          <w:sz w:val="22"/>
          <w:szCs w:val="22"/>
        </w:rPr>
        <w:t xml:space="preserve">, </w:t>
      </w:r>
      <w:proofErr w:type="gramStart"/>
      <w:r w:rsidR="0086719F">
        <w:rPr>
          <w:rFonts w:cstheme="minorHAnsi"/>
          <w:color w:val="000000"/>
          <w:sz w:val="22"/>
          <w:szCs w:val="22"/>
        </w:rPr>
        <w:t>e</w:t>
      </w:r>
      <w:r w:rsidR="00A65451" w:rsidRPr="009B32E5">
        <w:rPr>
          <w:rFonts w:cstheme="minorHAnsi"/>
          <w:color w:val="000000"/>
          <w:sz w:val="22"/>
          <w:szCs w:val="22"/>
        </w:rPr>
        <w:t>.g.</w:t>
      </w:r>
      <w:proofErr w:type="gramEnd"/>
      <w:r w:rsidR="00E066DA" w:rsidRPr="009B32E5">
        <w:rPr>
          <w:rFonts w:cstheme="minorHAnsi"/>
          <w:color w:val="000000"/>
          <w:sz w:val="22"/>
          <w:szCs w:val="22"/>
        </w:rPr>
        <w:t xml:space="preserve"> </w:t>
      </w:r>
      <w:r w:rsidR="003A6168" w:rsidRPr="009B32E5">
        <w:rPr>
          <w:rFonts w:cstheme="minorHAnsi"/>
          <w:color w:val="000000"/>
          <w:sz w:val="22"/>
          <w:szCs w:val="22"/>
        </w:rPr>
        <w:t>Assemblers and Fabric</w:t>
      </w:r>
      <w:r w:rsidR="00E066DA" w:rsidRPr="009B32E5">
        <w:rPr>
          <w:rFonts w:cstheme="minorHAnsi"/>
          <w:color w:val="000000"/>
          <w:sz w:val="22"/>
          <w:szCs w:val="22"/>
        </w:rPr>
        <w:t>a</w:t>
      </w:r>
      <w:r w:rsidR="003A6168" w:rsidRPr="009B32E5">
        <w:rPr>
          <w:rFonts w:cstheme="minorHAnsi"/>
          <w:color w:val="000000"/>
          <w:sz w:val="22"/>
          <w:szCs w:val="22"/>
        </w:rPr>
        <w:t>tors, all other (</w:t>
      </w:r>
      <w:r w:rsidR="00BE77C8" w:rsidRPr="009B32E5">
        <w:rPr>
          <w:rFonts w:cstheme="minorHAnsi"/>
          <w:color w:val="000000"/>
          <w:sz w:val="22"/>
          <w:szCs w:val="22"/>
        </w:rPr>
        <w:t xml:space="preserve">SOC </w:t>
      </w:r>
      <w:r w:rsidR="003A6168" w:rsidRPr="009B32E5">
        <w:rPr>
          <w:rFonts w:cstheme="minorHAnsi"/>
          <w:color w:val="000000"/>
          <w:sz w:val="22"/>
          <w:szCs w:val="22"/>
        </w:rPr>
        <w:t>51-2099),</w:t>
      </w:r>
      <w:r w:rsidR="00E066DA" w:rsidRPr="009B32E5">
        <w:rPr>
          <w:rFonts w:cstheme="minorHAnsi"/>
          <w:color w:val="000000"/>
          <w:sz w:val="22"/>
          <w:szCs w:val="22"/>
        </w:rPr>
        <w:t xml:space="preserve"> Cooks, all other (</w:t>
      </w:r>
      <w:r w:rsidR="00BE77C8" w:rsidRPr="009B32E5">
        <w:rPr>
          <w:rFonts w:cstheme="minorHAnsi"/>
          <w:color w:val="000000"/>
          <w:sz w:val="22"/>
          <w:szCs w:val="22"/>
        </w:rPr>
        <w:t xml:space="preserve">SOC </w:t>
      </w:r>
      <w:r w:rsidR="00E066DA" w:rsidRPr="009B32E5">
        <w:rPr>
          <w:rFonts w:cstheme="minorHAnsi"/>
          <w:color w:val="000000"/>
          <w:sz w:val="22"/>
          <w:szCs w:val="22"/>
        </w:rPr>
        <w:t>35-2019),</w:t>
      </w:r>
      <w:r w:rsidR="0086719F">
        <w:rPr>
          <w:rFonts w:cstheme="minorHAnsi"/>
          <w:color w:val="000000"/>
          <w:sz w:val="22"/>
          <w:szCs w:val="22"/>
        </w:rPr>
        <w:t xml:space="preserve"> and </w:t>
      </w:r>
      <w:r w:rsidR="00E066DA" w:rsidRPr="009B32E5">
        <w:rPr>
          <w:rFonts w:cstheme="minorHAnsi"/>
          <w:color w:val="000000"/>
          <w:sz w:val="22"/>
          <w:szCs w:val="22"/>
        </w:rPr>
        <w:t>Transportation workers, all other (</w:t>
      </w:r>
      <w:r w:rsidR="00BE77C8" w:rsidRPr="009B32E5">
        <w:rPr>
          <w:rFonts w:cstheme="minorHAnsi"/>
          <w:color w:val="000000"/>
          <w:sz w:val="22"/>
          <w:szCs w:val="22"/>
        </w:rPr>
        <w:t xml:space="preserve">SOC </w:t>
      </w:r>
      <w:r w:rsidR="00E066DA" w:rsidRPr="009B32E5">
        <w:rPr>
          <w:rFonts w:cstheme="minorHAnsi"/>
          <w:color w:val="000000"/>
          <w:sz w:val="22"/>
          <w:szCs w:val="22"/>
        </w:rPr>
        <w:t>53-6099)</w:t>
      </w:r>
      <w:r w:rsidR="00926D8D">
        <w:rPr>
          <w:rFonts w:cstheme="minorHAnsi"/>
          <w:color w:val="000000"/>
          <w:sz w:val="22"/>
          <w:szCs w:val="22"/>
        </w:rPr>
        <w:t>.</w:t>
      </w:r>
      <w:r w:rsidR="00E066DA" w:rsidRPr="009B32E5">
        <w:rPr>
          <w:rFonts w:cstheme="minorHAnsi"/>
          <w:color w:val="000000"/>
          <w:sz w:val="22"/>
          <w:szCs w:val="22"/>
        </w:rPr>
        <w:t xml:space="preserve"> </w:t>
      </w:r>
    </w:p>
    <w:p w14:paraId="059044FE" w14:textId="2DF03E34" w:rsidR="0070780A" w:rsidRPr="00E066DA" w:rsidRDefault="00E066DA" w:rsidP="0070780A">
      <w:pPr>
        <w:shd w:val="clear" w:color="auto" w:fill="FFFFFF"/>
        <w:rPr>
          <w:rFonts w:cstheme="minorHAnsi"/>
          <w:color w:val="000000"/>
          <w:sz w:val="22"/>
          <w:szCs w:val="22"/>
          <w:highlight w:val="yellow"/>
        </w:rPr>
      </w:pPr>
      <w:r>
        <w:rPr>
          <w:rFonts w:cstheme="minorHAnsi"/>
          <w:color w:val="000000"/>
          <w:sz w:val="22"/>
          <w:szCs w:val="22"/>
          <w:highlight w:val="yellow"/>
        </w:rPr>
        <w:t xml:space="preserve"> </w:t>
      </w:r>
    </w:p>
    <w:p w14:paraId="12BA127E" w14:textId="6BF3DF00" w:rsidR="00926D8D" w:rsidRPr="00FC4869" w:rsidRDefault="0070780A" w:rsidP="0070780A">
      <w:pPr>
        <w:shd w:val="clear" w:color="auto" w:fill="FFFFFF"/>
        <w:rPr>
          <w:rFonts w:ascii="Calibri" w:hAnsi="Calibri" w:cs="Calibri"/>
          <w:color w:val="000000"/>
          <w:sz w:val="22"/>
          <w:szCs w:val="22"/>
        </w:rPr>
      </w:pPr>
      <w:r w:rsidRPr="004F2702">
        <w:rPr>
          <w:rFonts w:ascii="Calibri" w:hAnsi="Calibri" w:cs="Calibri"/>
          <w:i/>
          <w:color w:val="000000"/>
          <w:sz w:val="22"/>
          <w:szCs w:val="22"/>
          <w:u w:val="single"/>
        </w:rPr>
        <w:t>Cross-walking SOC codes to COC codes.</w:t>
      </w:r>
      <w:r w:rsidRPr="004F2702">
        <w:rPr>
          <w:rFonts w:ascii="Calibri" w:hAnsi="Calibri" w:cs="Calibri"/>
          <w:i/>
          <w:color w:val="000000"/>
          <w:sz w:val="22"/>
          <w:szCs w:val="22"/>
        </w:rPr>
        <w:t xml:space="preserve"> </w:t>
      </w:r>
      <w:r w:rsidRPr="004F2702">
        <w:rPr>
          <w:rFonts w:ascii="Calibri" w:hAnsi="Calibri" w:cs="Calibri"/>
          <w:color w:val="000000"/>
          <w:sz w:val="22"/>
          <w:szCs w:val="22"/>
        </w:rPr>
        <w:t xml:space="preserve"> Because COC codes are widely used to categorize </w:t>
      </w:r>
      <w:r w:rsidR="0086719F" w:rsidRPr="004F2702">
        <w:rPr>
          <w:rFonts w:ascii="Calibri" w:hAnsi="Calibri" w:cs="Calibri"/>
          <w:color w:val="000000"/>
          <w:sz w:val="22"/>
          <w:szCs w:val="22"/>
        </w:rPr>
        <w:t>occupations, we</w:t>
      </w:r>
      <w:r w:rsidR="00926D8D" w:rsidRPr="00F82A52">
        <w:rPr>
          <w:rFonts w:ascii="Calibri" w:hAnsi="Calibri" w:cs="Calibri"/>
          <w:color w:val="000000"/>
          <w:sz w:val="22"/>
          <w:szCs w:val="22"/>
        </w:rPr>
        <w:t xml:space="preserve"> </w:t>
      </w:r>
      <w:r w:rsidR="00815703" w:rsidRPr="009B59B1">
        <w:rPr>
          <w:rFonts w:ascii="Calibri" w:hAnsi="Calibri" w:cs="Calibri"/>
          <w:color w:val="000000"/>
          <w:sz w:val="22"/>
          <w:szCs w:val="22"/>
        </w:rPr>
        <w:t xml:space="preserve">applied a </w:t>
      </w:r>
      <w:proofErr w:type="gramStart"/>
      <w:r w:rsidRPr="009B59B1">
        <w:rPr>
          <w:rFonts w:ascii="Calibri" w:hAnsi="Calibri" w:cs="Calibri"/>
          <w:color w:val="000000"/>
          <w:sz w:val="22"/>
          <w:szCs w:val="22"/>
        </w:rPr>
        <w:t>cross-wal</w:t>
      </w:r>
      <w:r w:rsidR="00815703" w:rsidRPr="009B59B1">
        <w:rPr>
          <w:rFonts w:ascii="Calibri" w:hAnsi="Calibri" w:cs="Calibri"/>
          <w:color w:val="000000"/>
          <w:sz w:val="22"/>
          <w:szCs w:val="22"/>
        </w:rPr>
        <w:t>k</w:t>
      </w:r>
      <w:proofErr w:type="gramEnd"/>
      <w:r w:rsidR="00815703" w:rsidRPr="009B59B1">
        <w:rPr>
          <w:rFonts w:ascii="Calibri" w:hAnsi="Calibri" w:cs="Calibri"/>
          <w:color w:val="000000"/>
          <w:sz w:val="22"/>
          <w:szCs w:val="22"/>
        </w:rPr>
        <w:t xml:space="preserve"> to convert</w:t>
      </w:r>
      <w:r w:rsidRPr="00F82A52">
        <w:rPr>
          <w:rFonts w:ascii="Calibri" w:hAnsi="Calibri" w:cs="Calibri"/>
          <w:color w:val="000000"/>
          <w:sz w:val="22"/>
          <w:szCs w:val="22"/>
        </w:rPr>
        <w:t xml:space="preserve"> all</w:t>
      </w:r>
      <w:r w:rsidRPr="004F2702">
        <w:rPr>
          <w:rFonts w:ascii="Calibri" w:hAnsi="Calibri" w:cs="Calibri"/>
          <w:color w:val="000000"/>
          <w:sz w:val="22"/>
          <w:szCs w:val="22"/>
        </w:rPr>
        <w:t xml:space="preserve"> 6-digit SOC codes to 4-digit COC codes.</w:t>
      </w:r>
      <w:r w:rsidR="009B59B1">
        <w:rPr>
          <w:rFonts w:ascii="Calibri" w:hAnsi="Calibri" w:cs="Calibri"/>
          <w:color w:val="000000"/>
          <w:sz w:val="22"/>
          <w:szCs w:val="22"/>
        </w:rPr>
        <w:t xml:space="preserve"> </w:t>
      </w:r>
      <w:r w:rsidRPr="004F2702">
        <w:rPr>
          <w:rFonts w:ascii="Calibri" w:hAnsi="Calibri" w:cs="Calibri"/>
          <w:color w:val="000000"/>
          <w:sz w:val="22"/>
          <w:szCs w:val="22"/>
        </w:rPr>
        <w:t>We reviewed COC codes made up of multiple SOC codes to access consistency of exposure levels across the composite SOC.  When exposure levels wer</w:t>
      </w:r>
      <w:r w:rsidRPr="00B53BA2">
        <w:rPr>
          <w:rFonts w:ascii="Calibri" w:hAnsi="Calibri" w:cs="Calibri"/>
          <w:color w:val="000000"/>
          <w:sz w:val="22"/>
          <w:szCs w:val="22"/>
        </w:rPr>
        <w:t xml:space="preserve">e inconsistent, we computed a weighted average exposure level and rounded to the closest whole number, using employment data from the OES 2019 file as the weights. </w:t>
      </w:r>
      <w:r w:rsidR="00926D8D">
        <w:rPr>
          <w:rFonts w:ascii="Calibri" w:hAnsi="Calibri" w:cs="Calibri"/>
          <w:color w:val="000000"/>
          <w:sz w:val="22"/>
          <w:szCs w:val="22"/>
        </w:rPr>
        <w:t xml:space="preserve">  </w:t>
      </w:r>
      <w:r w:rsidR="00926D8D" w:rsidRPr="009B32E5">
        <w:rPr>
          <w:rFonts w:ascii="Calibri" w:hAnsi="Calibri" w:cs="Calibri"/>
          <w:color w:val="000000"/>
          <w:sz w:val="22"/>
          <w:szCs w:val="22"/>
        </w:rPr>
        <w:t>The missing 47 6-digit SOC resulted in 20 missing COC in the final COC based findings</w:t>
      </w:r>
      <w:r w:rsidR="00926D8D" w:rsidRPr="006B6A9C">
        <w:rPr>
          <w:rFonts w:ascii="Calibri" w:hAnsi="Calibri" w:cs="Calibri"/>
          <w:color w:val="000000"/>
          <w:sz w:val="22"/>
          <w:szCs w:val="22"/>
        </w:rPr>
        <w:t>.</w:t>
      </w:r>
      <w:r w:rsidR="00AC4B58" w:rsidRPr="006B6A9C">
        <w:rPr>
          <w:rFonts w:ascii="Calibri" w:hAnsi="Calibri" w:cs="Calibri"/>
          <w:color w:val="000000"/>
          <w:sz w:val="22"/>
          <w:szCs w:val="22"/>
        </w:rPr>
        <w:t xml:space="preserve"> The</w:t>
      </w:r>
      <w:r w:rsidR="00AC4B58" w:rsidRPr="00FC4869">
        <w:rPr>
          <w:rFonts w:ascii="Calibri" w:hAnsi="Calibri" w:cs="Calibri"/>
          <w:color w:val="000000"/>
          <w:sz w:val="22"/>
          <w:szCs w:val="22"/>
        </w:rPr>
        <w:t xml:space="preserve"> missing 45 6-digit SOC for non-health care occupations (see below) resulted in 19 missing COC in the final COC based findings.</w:t>
      </w:r>
    </w:p>
    <w:p w14:paraId="1FAD0D74" w14:textId="77777777" w:rsidR="0070780A" w:rsidRPr="00FC4869" w:rsidRDefault="0070780A" w:rsidP="0070780A">
      <w:pPr>
        <w:shd w:val="clear" w:color="auto" w:fill="FFFFFF"/>
        <w:rPr>
          <w:rFonts w:cstheme="minorHAnsi"/>
          <w:color w:val="000000"/>
          <w:sz w:val="22"/>
          <w:szCs w:val="22"/>
        </w:rPr>
      </w:pPr>
    </w:p>
    <w:p w14:paraId="4CE9DF7A" w14:textId="55A8FFD7" w:rsidR="0070780A" w:rsidRPr="00FC4869" w:rsidRDefault="0070780A" w:rsidP="0070780A">
      <w:pPr>
        <w:rPr>
          <w:rFonts w:cstheme="minorHAnsi"/>
          <w:sz w:val="22"/>
          <w:szCs w:val="22"/>
        </w:rPr>
      </w:pPr>
      <w:r w:rsidRPr="00FC4869">
        <w:rPr>
          <w:rFonts w:cstheme="minorHAnsi"/>
          <w:sz w:val="22"/>
          <w:szCs w:val="22"/>
        </w:rPr>
        <w:t>The work was carried out by several occupational epidemiologists</w:t>
      </w:r>
      <w:r w:rsidR="009B59B1" w:rsidRPr="00FC4869">
        <w:rPr>
          <w:rFonts w:cstheme="minorHAnsi"/>
          <w:sz w:val="22"/>
          <w:szCs w:val="22"/>
        </w:rPr>
        <w:t xml:space="preserve">, one also an </w:t>
      </w:r>
      <w:r w:rsidR="00B17D3B" w:rsidRPr="00FC4869">
        <w:rPr>
          <w:rFonts w:cstheme="minorHAnsi"/>
          <w:sz w:val="22"/>
          <w:szCs w:val="22"/>
        </w:rPr>
        <w:t>industrial hygien</w:t>
      </w:r>
      <w:r w:rsidR="009B59B1" w:rsidRPr="00FC4869">
        <w:rPr>
          <w:rFonts w:cstheme="minorHAnsi"/>
          <w:sz w:val="22"/>
          <w:szCs w:val="22"/>
        </w:rPr>
        <w:t>ist,</w:t>
      </w:r>
      <w:r w:rsidRPr="00FC4869">
        <w:rPr>
          <w:rFonts w:cstheme="minorHAnsi"/>
          <w:sz w:val="22"/>
          <w:szCs w:val="22"/>
        </w:rPr>
        <w:t xml:space="preserve"> on the CSTE OH Subcommittee Work Group on Essential Workers.  We worked in several teams with input from the larger work group and the assistance of a resident in occupational medicine. Additional expert input was obtained from several state governmental industrial hygienists and a private sector industrial hygienist with expertise in construction. </w:t>
      </w:r>
    </w:p>
    <w:p w14:paraId="4F6BB312" w14:textId="71C19CD1" w:rsidR="00AC4B58" w:rsidRPr="00FC4869" w:rsidRDefault="00AC4B58" w:rsidP="0070780A">
      <w:pPr>
        <w:rPr>
          <w:rFonts w:cstheme="minorHAnsi"/>
          <w:sz w:val="22"/>
          <w:szCs w:val="22"/>
        </w:rPr>
      </w:pPr>
    </w:p>
    <w:p w14:paraId="31A6FF42" w14:textId="77777777" w:rsidR="00AC4B58" w:rsidRPr="00FC4869" w:rsidRDefault="00AC4B58" w:rsidP="00AC4B58">
      <w:pPr>
        <w:rPr>
          <w:rFonts w:cstheme="minorHAnsi"/>
          <w:b/>
          <w:sz w:val="22"/>
          <w:szCs w:val="22"/>
        </w:rPr>
      </w:pPr>
      <w:r w:rsidRPr="00FC4869">
        <w:rPr>
          <w:rFonts w:cstheme="minorHAnsi"/>
          <w:b/>
          <w:sz w:val="22"/>
          <w:szCs w:val="22"/>
        </w:rPr>
        <w:t>Part 3. Approach to assigning exposure levels for non-healthcare occupations for which O*NET does not collect data</w:t>
      </w:r>
    </w:p>
    <w:p w14:paraId="6E9B5E0A" w14:textId="77777777" w:rsidR="00AC4B58" w:rsidRPr="00FC4869" w:rsidRDefault="00AC4B58" w:rsidP="00AC4B58">
      <w:pPr>
        <w:rPr>
          <w:rFonts w:cstheme="minorHAnsi"/>
          <w:b/>
          <w:sz w:val="22"/>
          <w:szCs w:val="22"/>
        </w:rPr>
      </w:pPr>
    </w:p>
    <w:p w14:paraId="5973A862" w14:textId="4B1C09A6" w:rsidR="00AC4B58" w:rsidRPr="00FC4869" w:rsidRDefault="00AC4B58" w:rsidP="00AC4B58">
      <w:pPr>
        <w:shd w:val="clear" w:color="auto" w:fill="FFFFFF"/>
        <w:rPr>
          <w:rFonts w:ascii="Calibri" w:eastAsia="Times New Roman" w:hAnsi="Calibri" w:cs="Calibri"/>
          <w:color w:val="000000"/>
          <w:sz w:val="22"/>
          <w:szCs w:val="22"/>
        </w:rPr>
      </w:pPr>
      <w:r w:rsidRPr="00FC4869">
        <w:rPr>
          <w:rFonts w:cstheme="minorHAnsi"/>
          <w:color w:val="000000"/>
          <w:sz w:val="22"/>
          <w:szCs w:val="22"/>
        </w:rPr>
        <w:t xml:space="preserve">There were 47 6-digit SOC missing in O*NET.  These included legislators and 46 SOC “all other” occupation titles, miscellaneous or less specific occupation codes within broader SOC categories, </w:t>
      </w:r>
      <w:proofErr w:type="gramStart"/>
      <w:r w:rsidRPr="00FC4869">
        <w:rPr>
          <w:rFonts w:cstheme="minorHAnsi"/>
          <w:color w:val="000000"/>
          <w:sz w:val="22"/>
          <w:szCs w:val="22"/>
        </w:rPr>
        <w:t>e.g.</w:t>
      </w:r>
      <w:proofErr w:type="gramEnd"/>
      <w:r w:rsidRPr="00FC4869">
        <w:rPr>
          <w:rFonts w:cstheme="minorHAnsi"/>
          <w:color w:val="000000"/>
          <w:sz w:val="22"/>
          <w:szCs w:val="22"/>
        </w:rPr>
        <w:t xml:space="preserve"> Assemblers and Fabricators, all other (SOC 51-2099), Cooks, all other (SOC 35-2019), and Transportation workers, all other (SOC 53-6099). Two of these missing occupations were health care occupations and were not included in the SOEM. </w:t>
      </w:r>
      <w:r w:rsidRPr="00FC4869">
        <w:rPr>
          <w:rFonts w:ascii="Calibri" w:eastAsia="Times New Roman" w:hAnsi="Calibri" w:cs="Calibri"/>
          <w:color w:val="000000"/>
          <w:sz w:val="22"/>
          <w:szCs w:val="22"/>
        </w:rPr>
        <w:t>Together the 45 missing non-health</w:t>
      </w:r>
      <w:r w:rsidR="006B6A9C">
        <w:rPr>
          <w:rFonts w:ascii="Calibri" w:eastAsia="Times New Roman" w:hAnsi="Calibri" w:cs="Calibri"/>
          <w:color w:val="000000"/>
          <w:sz w:val="22"/>
          <w:szCs w:val="22"/>
        </w:rPr>
        <w:t xml:space="preserve"> </w:t>
      </w:r>
      <w:r w:rsidRPr="00FC4869">
        <w:rPr>
          <w:rFonts w:ascii="Calibri" w:eastAsia="Times New Roman" w:hAnsi="Calibri" w:cs="Calibri"/>
          <w:color w:val="000000"/>
          <w:sz w:val="22"/>
          <w:szCs w:val="22"/>
        </w:rPr>
        <w:t>care SOC accounted for less than 3% of the US non-health care workforce (OES 2019 estimates). These 45 non-health care SOC (2010)</w:t>
      </w:r>
      <w:r w:rsidR="006B6A9C">
        <w:rPr>
          <w:rFonts w:ascii="Calibri" w:eastAsia="Times New Roman" w:hAnsi="Calibri" w:cs="Calibri"/>
          <w:color w:val="000000"/>
          <w:sz w:val="22"/>
          <w:szCs w:val="22"/>
        </w:rPr>
        <w:t xml:space="preserve"> </w:t>
      </w:r>
      <w:r w:rsidRPr="00FC4869">
        <w:rPr>
          <w:rFonts w:ascii="Calibri" w:eastAsia="Times New Roman" w:hAnsi="Calibri" w:cs="Calibri"/>
          <w:color w:val="000000"/>
          <w:sz w:val="22"/>
          <w:szCs w:val="22"/>
        </w:rPr>
        <w:t xml:space="preserve">cross walked to 19 COC (2010) </w:t>
      </w:r>
    </w:p>
    <w:p w14:paraId="450F9018" w14:textId="77777777" w:rsidR="00AC4B58" w:rsidRPr="00FC4869" w:rsidRDefault="00AC4B58" w:rsidP="00AC4B58">
      <w:pPr>
        <w:shd w:val="clear" w:color="auto" w:fill="FFFFFF"/>
        <w:rPr>
          <w:rFonts w:ascii="Calibri" w:eastAsia="Times New Roman" w:hAnsi="Calibri" w:cs="Calibri"/>
          <w:color w:val="000000"/>
          <w:sz w:val="22"/>
          <w:szCs w:val="22"/>
        </w:rPr>
      </w:pPr>
    </w:p>
    <w:p w14:paraId="0117B00E" w14:textId="15251825" w:rsidR="00AC4B58" w:rsidRPr="00FC4869" w:rsidRDefault="00AC4B58" w:rsidP="00AC4B58">
      <w:pPr>
        <w:shd w:val="clear" w:color="auto" w:fill="FFFFFF"/>
        <w:rPr>
          <w:rFonts w:ascii="Calibri" w:eastAsia="Times New Roman" w:hAnsi="Calibri" w:cs="Calibri"/>
          <w:color w:val="000000"/>
          <w:sz w:val="22"/>
          <w:szCs w:val="22"/>
        </w:rPr>
      </w:pPr>
      <w:r w:rsidRPr="00FC4869">
        <w:rPr>
          <w:rFonts w:ascii="Calibri" w:eastAsia="Times New Roman" w:hAnsi="Calibri" w:cs="Calibri"/>
          <w:color w:val="000000"/>
          <w:sz w:val="22"/>
          <w:szCs w:val="22"/>
        </w:rPr>
        <w:t xml:space="preserve">Anticipating that some COVID-19 cases may be coded to these less specific missing occupations, we assigned exposure levels to the 45 missing SOC and 19 missing COC codes based on exposure levels for related occupations within the broader categories.  For each missing occupation, we took the simple average of the exposure levels for the related occupations.  Exposure levels for the missing SOC and COC are included in a separate Tables 5a and 5b of the SOEM– </w:t>
      </w:r>
      <w:r w:rsidRPr="00FC4869">
        <w:rPr>
          <w:rFonts w:ascii="Calibri" w:eastAsia="Times New Roman" w:hAnsi="Calibri" w:cs="Calibri"/>
          <w:i/>
          <w:color w:val="000000"/>
          <w:sz w:val="22"/>
          <w:szCs w:val="22"/>
        </w:rPr>
        <w:t xml:space="preserve">Missing SOC and SOC </w:t>
      </w:r>
      <w:r w:rsidRPr="00FC4869">
        <w:rPr>
          <w:rFonts w:ascii="Calibri" w:eastAsia="Times New Roman" w:hAnsi="Calibri" w:cs="Calibri"/>
          <w:color w:val="000000"/>
          <w:sz w:val="22"/>
          <w:szCs w:val="22"/>
        </w:rPr>
        <w:t xml:space="preserve">(May 2021).  Information about which related occupations to include in computing these averages was obtained from NIOSH. (See Tables 5c and 5d of the SOEM.) </w:t>
      </w:r>
    </w:p>
    <w:p w14:paraId="628A3C59" w14:textId="6C3A0A8E" w:rsidR="00AC4B58" w:rsidRPr="00FC4869" w:rsidRDefault="00AC4B58" w:rsidP="00AC4B58">
      <w:pPr>
        <w:shd w:val="clear" w:color="auto" w:fill="FFFFFF"/>
        <w:rPr>
          <w:rFonts w:ascii="Calibri" w:eastAsia="Times New Roman" w:hAnsi="Calibri" w:cs="Calibri"/>
          <w:color w:val="000000"/>
          <w:sz w:val="22"/>
          <w:szCs w:val="22"/>
        </w:rPr>
      </w:pPr>
    </w:p>
    <w:p w14:paraId="2BA9F19E" w14:textId="74821CC2" w:rsidR="00AC4B58" w:rsidRPr="00FC4869" w:rsidRDefault="00AC4B58" w:rsidP="00AC4B58">
      <w:pPr>
        <w:shd w:val="clear" w:color="auto" w:fill="FFFFFF"/>
        <w:rPr>
          <w:rFonts w:cstheme="minorHAnsi"/>
          <w:color w:val="000000"/>
          <w:sz w:val="22"/>
          <w:szCs w:val="22"/>
        </w:rPr>
      </w:pPr>
      <w:r w:rsidRPr="00FC4869">
        <w:rPr>
          <w:rFonts w:ascii="Calibri" w:eastAsia="Times New Roman" w:hAnsi="Calibri" w:cs="Calibri"/>
          <w:color w:val="000000"/>
          <w:sz w:val="22"/>
          <w:szCs w:val="22"/>
        </w:rPr>
        <w:t>It should be noted that the summary tables in this document presenting the distributions of occupations and workforce estimates by risk factor level do not include information on these 45 missing non-health care occupations.</w:t>
      </w:r>
    </w:p>
    <w:p w14:paraId="4B1F8F63" w14:textId="77777777" w:rsidR="009B32E5" w:rsidRPr="00B53BA2" w:rsidRDefault="009B32E5" w:rsidP="0070780A">
      <w:pPr>
        <w:rPr>
          <w:rFonts w:cstheme="minorHAnsi"/>
          <w:sz w:val="22"/>
          <w:szCs w:val="22"/>
        </w:rPr>
      </w:pPr>
    </w:p>
    <w:p w14:paraId="4224AAA9" w14:textId="7503E689" w:rsidR="00D13D2D" w:rsidRPr="00B53BA2" w:rsidRDefault="00D13D2D" w:rsidP="0070780A">
      <w:pPr>
        <w:rPr>
          <w:rFonts w:cstheme="minorHAnsi"/>
          <w:sz w:val="22"/>
          <w:szCs w:val="22"/>
        </w:rPr>
      </w:pPr>
    </w:p>
    <w:p w14:paraId="57CFE35C" w14:textId="236FD3AF" w:rsidR="00990F7E" w:rsidRPr="00BE5EC2" w:rsidRDefault="00D13D2D" w:rsidP="00990F7E">
      <w:pPr>
        <w:rPr>
          <w:rFonts w:cstheme="minorHAnsi"/>
          <w:b/>
          <w:sz w:val="22"/>
          <w:szCs w:val="22"/>
        </w:rPr>
      </w:pPr>
      <w:r w:rsidRPr="00FC4869">
        <w:rPr>
          <w:rFonts w:cstheme="minorHAnsi"/>
          <w:b/>
          <w:sz w:val="22"/>
          <w:szCs w:val="22"/>
        </w:rPr>
        <w:t xml:space="preserve">Part </w:t>
      </w:r>
      <w:r w:rsidR="00AC4B58" w:rsidRPr="00FC4869">
        <w:rPr>
          <w:rFonts w:cstheme="minorHAnsi"/>
          <w:b/>
          <w:sz w:val="22"/>
          <w:szCs w:val="22"/>
        </w:rPr>
        <w:t>4</w:t>
      </w:r>
      <w:r w:rsidRPr="00FC4869">
        <w:rPr>
          <w:rFonts w:cstheme="minorHAnsi"/>
          <w:b/>
          <w:sz w:val="22"/>
          <w:szCs w:val="22"/>
        </w:rPr>
        <w:t xml:space="preserve">. </w:t>
      </w:r>
      <w:r w:rsidR="00990F7E" w:rsidRPr="00FC4869">
        <w:rPr>
          <w:rFonts w:cstheme="minorHAnsi"/>
          <w:b/>
          <w:sz w:val="22"/>
          <w:szCs w:val="22"/>
        </w:rPr>
        <w:tab/>
      </w:r>
      <w:r w:rsidRPr="00FC4869">
        <w:rPr>
          <w:rFonts w:cstheme="minorHAnsi"/>
          <w:b/>
          <w:sz w:val="22"/>
          <w:szCs w:val="22"/>
        </w:rPr>
        <w:t>Univariate</w:t>
      </w:r>
      <w:r w:rsidRPr="00BE5EC2">
        <w:rPr>
          <w:rFonts w:cstheme="minorHAnsi"/>
          <w:b/>
          <w:sz w:val="22"/>
          <w:szCs w:val="22"/>
        </w:rPr>
        <w:t xml:space="preserve"> descriptors for the O*NET Standardized Scores </w:t>
      </w:r>
      <w:r w:rsidR="00E7549B" w:rsidRPr="009B32E5">
        <w:rPr>
          <w:rFonts w:cstheme="minorHAnsi"/>
          <w:b/>
          <w:sz w:val="22"/>
          <w:szCs w:val="22"/>
        </w:rPr>
        <w:t xml:space="preserve">and </w:t>
      </w:r>
      <w:r w:rsidR="00BE5EC2" w:rsidRPr="009B32E5">
        <w:rPr>
          <w:rFonts w:cstheme="minorHAnsi"/>
          <w:b/>
          <w:sz w:val="22"/>
          <w:szCs w:val="22"/>
        </w:rPr>
        <w:t>select correlations</w:t>
      </w:r>
      <w:r w:rsidR="00E7549B" w:rsidRPr="00BE5EC2">
        <w:rPr>
          <w:rFonts w:cstheme="minorHAnsi"/>
          <w:b/>
          <w:sz w:val="22"/>
          <w:szCs w:val="22"/>
        </w:rPr>
        <w:t xml:space="preserve"> </w:t>
      </w:r>
      <w:r w:rsidR="00BE5EC2">
        <w:rPr>
          <w:rFonts w:cstheme="minorHAnsi"/>
          <w:b/>
          <w:sz w:val="22"/>
          <w:szCs w:val="22"/>
        </w:rPr>
        <w:t>between</w:t>
      </w:r>
      <w:r w:rsidR="00E7549B" w:rsidRPr="00BE5EC2">
        <w:rPr>
          <w:rFonts w:cstheme="minorHAnsi"/>
          <w:b/>
          <w:sz w:val="22"/>
          <w:szCs w:val="22"/>
        </w:rPr>
        <w:t xml:space="preserve"> </w:t>
      </w:r>
    </w:p>
    <w:p w14:paraId="35AEA102" w14:textId="7B52F36F" w:rsidR="00990F7E" w:rsidRPr="009B32E5" w:rsidRDefault="00E7549B" w:rsidP="00990F7E">
      <w:pPr>
        <w:ind w:firstLine="720"/>
        <w:rPr>
          <w:rFonts w:cstheme="minorHAnsi"/>
          <w:b/>
          <w:sz w:val="22"/>
          <w:szCs w:val="22"/>
        </w:rPr>
      </w:pPr>
      <w:r w:rsidRPr="00BE5EC2">
        <w:rPr>
          <w:rFonts w:cstheme="minorHAnsi"/>
          <w:b/>
          <w:sz w:val="22"/>
          <w:szCs w:val="22"/>
        </w:rPr>
        <w:t xml:space="preserve">the </w:t>
      </w:r>
      <w:r w:rsidR="00F20370" w:rsidRPr="00BE5EC2">
        <w:rPr>
          <w:rFonts w:cstheme="minorHAnsi"/>
          <w:b/>
          <w:sz w:val="22"/>
          <w:szCs w:val="22"/>
        </w:rPr>
        <w:t xml:space="preserve">O*NET </w:t>
      </w:r>
      <w:r w:rsidRPr="00BE5EC2">
        <w:rPr>
          <w:rFonts w:cstheme="minorHAnsi"/>
          <w:b/>
          <w:sz w:val="22"/>
          <w:szCs w:val="22"/>
        </w:rPr>
        <w:t>questions used</w:t>
      </w:r>
      <w:r w:rsidR="00D13D2D" w:rsidRPr="00BE5EC2">
        <w:rPr>
          <w:rFonts w:cstheme="minorHAnsi"/>
          <w:b/>
          <w:sz w:val="22"/>
          <w:szCs w:val="22"/>
        </w:rPr>
        <w:t xml:space="preserve"> in developing measures of exposures to SARS-CoV-2 </w:t>
      </w:r>
      <w:r w:rsidR="00D13D2D" w:rsidRPr="009B32E5">
        <w:rPr>
          <w:rFonts w:cstheme="minorHAnsi"/>
          <w:b/>
          <w:sz w:val="22"/>
          <w:szCs w:val="22"/>
        </w:rPr>
        <w:t>based</w:t>
      </w:r>
      <w:r w:rsidR="00990F7E" w:rsidRPr="009B32E5">
        <w:rPr>
          <w:rFonts w:cstheme="minorHAnsi"/>
          <w:b/>
          <w:sz w:val="22"/>
          <w:szCs w:val="22"/>
        </w:rPr>
        <w:t xml:space="preserve"> </w:t>
      </w:r>
      <w:r w:rsidR="00D13D2D" w:rsidRPr="009B32E5">
        <w:rPr>
          <w:rFonts w:cstheme="minorHAnsi"/>
          <w:b/>
          <w:sz w:val="22"/>
          <w:szCs w:val="22"/>
        </w:rPr>
        <w:t>on three</w:t>
      </w:r>
    </w:p>
    <w:p w14:paraId="75BE7281" w14:textId="0FAE0F7F" w:rsidR="00E7549B" w:rsidRPr="00B53BA2" w:rsidRDefault="00990F7E" w:rsidP="00990F7E">
      <w:pPr>
        <w:rPr>
          <w:rFonts w:cstheme="minorHAnsi"/>
          <w:b/>
          <w:sz w:val="22"/>
          <w:szCs w:val="22"/>
        </w:rPr>
      </w:pPr>
      <w:r w:rsidRPr="009B32E5">
        <w:rPr>
          <w:rFonts w:cstheme="minorHAnsi"/>
          <w:b/>
          <w:sz w:val="22"/>
          <w:szCs w:val="22"/>
        </w:rPr>
        <w:t xml:space="preserve">           </w:t>
      </w:r>
      <w:r w:rsidR="00BE5EC2" w:rsidRPr="009B32E5">
        <w:rPr>
          <w:rFonts w:cstheme="minorHAnsi"/>
          <w:b/>
          <w:sz w:val="22"/>
          <w:szCs w:val="22"/>
        </w:rPr>
        <w:t xml:space="preserve">   </w:t>
      </w:r>
      <w:r w:rsidR="00D13D2D" w:rsidRPr="009B32E5">
        <w:rPr>
          <w:rFonts w:cstheme="minorHAnsi"/>
          <w:b/>
          <w:sz w:val="22"/>
          <w:szCs w:val="22"/>
        </w:rPr>
        <w:t>workplace risk factors</w:t>
      </w:r>
    </w:p>
    <w:p w14:paraId="5F14EEAD" w14:textId="77777777" w:rsidR="00D13D2D" w:rsidRPr="00B53BA2" w:rsidRDefault="00D13D2D" w:rsidP="00D13D2D">
      <w:pPr>
        <w:rPr>
          <w:rFonts w:cstheme="minorHAnsi"/>
          <w:sz w:val="22"/>
          <w:szCs w:val="22"/>
        </w:rPr>
      </w:pPr>
    </w:p>
    <w:p w14:paraId="1E3D4579" w14:textId="76387AB9" w:rsidR="00BE5EC2" w:rsidRPr="009B32E5" w:rsidRDefault="00D13D2D" w:rsidP="00F20370">
      <w:pPr>
        <w:pStyle w:val="ListParagraph"/>
        <w:numPr>
          <w:ilvl w:val="1"/>
          <w:numId w:val="5"/>
        </w:numPr>
        <w:rPr>
          <w:rFonts w:asciiTheme="minorHAnsi" w:hAnsiTheme="minorHAnsi" w:cstheme="minorHAnsi"/>
          <w:sz w:val="22"/>
          <w:szCs w:val="22"/>
        </w:rPr>
      </w:pPr>
      <w:r w:rsidRPr="00B53BA2">
        <w:rPr>
          <w:rFonts w:asciiTheme="minorHAnsi" w:hAnsiTheme="minorHAnsi" w:cstheme="minorHAnsi"/>
          <w:b/>
          <w:sz w:val="22"/>
          <w:szCs w:val="22"/>
        </w:rPr>
        <w:t xml:space="preserve">Public </w:t>
      </w:r>
      <w:r w:rsidR="008B7BB8">
        <w:rPr>
          <w:rFonts w:asciiTheme="minorHAnsi" w:hAnsiTheme="minorHAnsi" w:cstheme="minorHAnsi"/>
          <w:b/>
          <w:sz w:val="22"/>
          <w:szCs w:val="22"/>
        </w:rPr>
        <w:t>F</w:t>
      </w:r>
      <w:r w:rsidRPr="00B53BA2">
        <w:rPr>
          <w:rFonts w:asciiTheme="minorHAnsi" w:hAnsiTheme="minorHAnsi" w:cstheme="minorHAnsi"/>
          <w:b/>
          <w:sz w:val="22"/>
          <w:szCs w:val="22"/>
        </w:rPr>
        <w:t xml:space="preserve">acing </w:t>
      </w:r>
      <w:r w:rsidR="008B7BB8">
        <w:rPr>
          <w:rFonts w:asciiTheme="minorHAnsi" w:hAnsiTheme="minorHAnsi" w:cstheme="minorHAnsi"/>
          <w:b/>
          <w:sz w:val="22"/>
          <w:szCs w:val="22"/>
        </w:rPr>
        <w:t>W</w:t>
      </w:r>
      <w:r w:rsidRPr="00B53BA2">
        <w:rPr>
          <w:rFonts w:asciiTheme="minorHAnsi" w:hAnsiTheme="minorHAnsi" w:cstheme="minorHAnsi"/>
          <w:b/>
          <w:sz w:val="22"/>
          <w:szCs w:val="22"/>
        </w:rPr>
        <w:t>ork</w:t>
      </w:r>
    </w:p>
    <w:p w14:paraId="2FDE7328" w14:textId="77777777" w:rsidR="00BE5EC2" w:rsidRPr="009B32E5" w:rsidRDefault="00BE5EC2" w:rsidP="009B32E5">
      <w:pPr>
        <w:pStyle w:val="ListParagraph"/>
        <w:ind w:left="1080"/>
        <w:rPr>
          <w:rFonts w:asciiTheme="minorHAnsi" w:hAnsiTheme="minorHAnsi" w:cstheme="minorHAnsi"/>
          <w:sz w:val="22"/>
          <w:szCs w:val="22"/>
        </w:rPr>
      </w:pPr>
    </w:p>
    <w:p w14:paraId="5B3B4B50" w14:textId="046DB482" w:rsidR="00BE5EC2" w:rsidRDefault="00BE5EC2" w:rsidP="009B32E5">
      <w:pPr>
        <w:rPr>
          <w:rFonts w:cstheme="minorHAnsi"/>
          <w:sz w:val="22"/>
          <w:szCs w:val="22"/>
        </w:rPr>
      </w:pPr>
      <w:r w:rsidRPr="009B32E5">
        <w:rPr>
          <w:rFonts w:cstheme="minorHAnsi"/>
          <w:sz w:val="22"/>
          <w:szCs w:val="22"/>
        </w:rPr>
        <w:t>Data from O*NET file 24.3.</w:t>
      </w:r>
      <w:r w:rsidR="009B32E5" w:rsidRPr="009B32E5">
        <w:rPr>
          <w:rFonts w:cstheme="minorHAnsi"/>
          <w:sz w:val="22"/>
          <w:szCs w:val="22"/>
        </w:rPr>
        <w:t xml:space="preserve"> </w:t>
      </w:r>
      <w:r w:rsidRPr="009B32E5">
        <w:rPr>
          <w:rFonts w:cstheme="minorHAnsi"/>
          <w:sz w:val="22"/>
          <w:szCs w:val="22"/>
        </w:rPr>
        <w:t xml:space="preserve">See </w:t>
      </w:r>
      <w:r w:rsidR="00E7549B" w:rsidRPr="009B32E5">
        <w:rPr>
          <w:rFonts w:cstheme="minorHAnsi"/>
          <w:sz w:val="22"/>
          <w:szCs w:val="22"/>
        </w:rPr>
        <w:t>O*NET Questions</w:t>
      </w:r>
      <w:r w:rsidRPr="009B32E5">
        <w:rPr>
          <w:rFonts w:cstheme="minorHAnsi"/>
          <w:sz w:val="22"/>
          <w:szCs w:val="22"/>
        </w:rPr>
        <w:t xml:space="preserve"> for </w:t>
      </w:r>
      <w:r w:rsidR="003D4225" w:rsidRPr="003D4225">
        <w:rPr>
          <w:rFonts w:cstheme="minorHAnsi"/>
          <w:i/>
          <w:sz w:val="22"/>
          <w:szCs w:val="22"/>
        </w:rPr>
        <w:t>P</w:t>
      </w:r>
      <w:r w:rsidRPr="003D4225">
        <w:rPr>
          <w:rFonts w:cstheme="minorHAnsi"/>
          <w:i/>
          <w:sz w:val="22"/>
          <w:szCs w:val="22"/>
        </w:rPr>
        <w:t>ublic facing</w:t>
      </w:r>
      <w:r w:rsidRPr="009B32E5">
        <w:rPr>
          <w:rFonts w:cstheme="minorHAnsi"/>
          <w:sz w:val="22"/>
          <w:szCs w:val="22"/>
        </w:rPr>
        <w:t xml:space="preserve"> </w:t>
      </w:r>
      <w:proofErr w:type="gramStart"/>
      <w:r w:rsidRPr="009B32E5">
        <w:rPr>
          <w:rFonts w:cstheme="minorHAnsi"/>
          <w:sz w:val="22"/>
          <w:szCs w:val="22"/>
        </w:rPr>
        <w:t>work Table</w:t>
      </w:r>
      <w:proofErr w:type="gramEnd"/>
      <w:r w:rsidRPr="009B32E5">
        <w:rPr>
          <w:rFonts w:cstheme="minorHAnsi"/>
          <w:sz w:val="22"/>
          <w:szCs w:val="22"/>
        </w:rPr>
        <w:t xml:space="preserve"> A.3.1 above.</w:t>
      </w:r>
    </w:p>
    <w:p w14:paraId="5E5252F0" w14:textId="0DAF9753" w:rsidR="009B32E5" w:rsidRDefault="009B32E5" w:rsidP="009B32E5"/>
    <w:p w14:paraId="47ED768A" w14:textId="55BAA8CC" w:rsidR="00786370" w:rsidRDefault="009B32E5" w:rsidP="00786370">
      <w:pPr>
        <w:pStyle w:val="ListParagraph"/>
        <w:numPr>
          <w:ilvl w:val="0"/>
          <w:numId w:val="22"/>
        </w:numPr>
        <w:rPr>
          <w:rFonts w:asciiTheme="minorHAnsi" w:hAnsiTheme="minorHAnsi" w:cstheme="minorHAnsi"/>
          <w:sz w:val="22"/>
          <w:szCs w:val="22"/>
        </w:rPr>
      </w:pPr>
      <w:r w:rsidRPr="009B32E5">
        <w:rPr>
          <w:rFonts w:asciiTheme="minorHAnsi" w:hAnsiTheme="minorHAnsi" w:cstheme="minorHAnsi"/>
          <w:sz w:val="22"/>
          <w:szCs w:val="22"/>
        </w:rPr>
        <w:t>Distributions of occu</w:t>
      </w:r>
      <w:r>
        <w:rPr>
          <w:rFonts w:asciiTheme="minorHAnsi" w:hAnsiTheme="minorHAnsi" w:cstheme="minorHAnsi"/>
          <w:sz w:val="22"/>
          <w:szCs w:val="22"/>
        </w:rPr>
        <w:t>pations</w:t>
      </w:r>
      <w:r w:rsidRPr="009B32E5">
        <w:rPr>
          <w:rFonts w:asciiTheme="minorHAnsi" w:hAnsiTheme="minorHAnsi" w:cstheme="minorHAnsi"/>
          <w:sz w:val="22"/>
          <w:szCs w:val="22"/>
        </w:rPr>
        <w:t xml:space="preserve"> by O*NET score</w:t>
      </w:r>
      <w:r w:rsidR="003D4225">
        <w:rPr>
          <w:rFonts w:asciiTheme="minorHAnsi" w:hAnsiTheme="minorHAnsi" w:cstheme="minorHAnsi"/>
          <w:sz w:val="22"/>
          <w:szCs w:val="22"/>
        </w:rPr>
        <w:t>s</w:t>
      </w:r>
      <w:r w:rsidRPr="009B32E5">
        <w:rPr>
          <w:rFonts w:asciiTheme="minorHAnsi" w:hAnsiTheme="minorHAnsi" w:cstheme="minorHAnsi"/>
          <w:sz w:val="22"/>
          <w:szCs w:val="22"/>
        </w:rPr>
        <w:t xml:space="preserve"> (N=862)</w:t>
      </w:r>
      <w:r w:rsidR="00786370">
        <w:rPr>
          <w:rFonts w:asciiTheme="minorHAnsi" w:hAnsiTheme="minorHAnsi" w:cstheme="minorHAnsi"/>
          <w:sz w:val="22"/>
          <w:szCs w:val="22"/>
        </w:rPr>
        <w:t xml:space="preserve"> presented in the following order: </w:t>
      </w:r>
      <w:r w:rsidR="00BD0983">
        <w:rPr>
          <w:rFonts w:asciiTheme="minorHAnsi" w:hAnsiTheme="minorHAnsi" w:cstheme="minorHAnsi"/>
          <w:sz w:val="22"/>
          <w:szCs w:val="22"/>
        </w:rPr>
        <w:t>p</w:t>
      </w:r>
      <w:r w:rsidR="00786370">
        <w:rPr>
          <w:rFonts w:asciiTheme="minorHAnsi" w:hAnsiTheme="minorHAnsi" w:cstheme="minorHAnsi"/>
          <w:sz w:val="22"/>
          <w:szCs w:val="22"/>
        </w:rPr>
        <w:t>ublic</w:t>
      </w:r>
      <w:r w:rsidR="00BD0983">
        <w:rPr>
          <w:rFonts w:asciiTheme="minorHAnsi" w:hAnsiTheme="minorHAnsi" w:cstheme="minorHAnsi"/>
          <w:sz w:val="22"/>
          <w:szCs w:val="22"/>
        </w:rPr>
        <w:t xml:space="preserve"> facing (Public)</w:t>
      </w:r>
      <w:r w:rsidR="00786370">
        <w:rPr>
          <w:rFonts w:asciiTheme="minorHAnsi" w:hAnsiTheme="minorHAnsi" w:cstheme="minorHAnsi"/>
          <w:sz w:val="22"/>
          <w:szCs w:val="22"/>
        </w:rPr>
        <w:t xml:space="preserve">, </w:t>
      </w:r>
      <w:r w:rsidR="00BD0983">
        <w:rPr>
          <w:rFonts w:asciiTheme="minorHAnsi" w:hAnsiTheme="minorHAnsi" w:cstheme="minorHAnsi"/>
          <w:sz w:val="22"/>
          <w:szCs w:val="22"/>
        </w:rPr>
        <w:t>interactions with c</w:t>
      </w:r>
      <w:r w:rsidR="00786370">
        <w:rPr>
          <w:rFonts w:asciiTheme="minorHAnsi" w:hAnsiTheme="minorHAnsi" w:cstheme="minorHAnsi"/>
          <w:sz w:val="22"/>
          <w:szCs w:val="22"/>
        </w:rPr>
        <w:t>ustomer</w:t>
      </w:r>
      <w:r w:rsidR="00BD0983">
        <w:rPr>
          <w:rFonts w:asciiTheme="minorHAnsi" w:hAnsiTheme="minorHAnsi" w:cstheme="minorHAnsi"/>
          <w:sz w:val="22"/>
          <w:szCs w:val="22"/>
        </w:rPr>
        <w:t xml:space="preserve">s (Customer) </w:t>
      </w:r>
      <w:r w:rsidR="00786370">
        <w:rPr>
          <w:rFonts w:asciiTheme="minorHAnsi" w:hAnsiTheme="minorHAnsi" w:cstheme="minorHAnsi"/>
          <w:sz w:val="22"/>
          <w:szCs w:val="22"/>
        </w:rPr>
        <w:t xml:space="preserve">and </w:t>
      </w:r>
      <w:r w:rsidR="00BD0983">
        <w:rPr>
          <w:rFonts w:asciiTheme="minorHAnsi" w:hAnsiTheme="minorHAnsi" w:cstheme="minorHAnsi"/>
          <w:sz w:val="22"/>
          <w:szCs w:val="22"/>
        </w:rPr>
        <w:t>working physical</w:t>
      </w:r>
      <w:r w:rsidR="00316606">
        <w:rPr>
          <w:rFonts w:asciiTheme="minorHAnsi" w:hAnsiTheme="minorHAnsi" w:cstheme="minorHAnsi"/>
          <w:sz w:val="22"/>
          <w:szCs w:val="22"/>
        </w:rPr>
        <w:t>ly</w:t>
      </w:r>
      <w:r w:rsidR="00BD0983">
        <w:rPr>
          <w:rFonts w:asciiTheme="minorHAnsi" w:hAnsiTheme="minorHAnsi" w:cstheme="minorHAnsi"/>
          <w:sz w:val="22"/>
          <w:szCs w:val="22"/>
        </w:rPr>
        <w:t xml:space="preserve"> close to others (</w:t>
      </w:r>
      <w:r w:rsidR="00786370">
        <w:rPr>
          <w:rFonts w:asciiTheme="minorHAnsi" w:hAnsiTheme="minorHAnsi" w:cstheme="minorHAnsi"/>
          <w:sz w:val="22"/>
          <w:szCs w:val="22"/>
        </w:rPr>
        <w:t>Proximity O*NET version 24.</w:t>
      </w:r>
      <w:r w:rsidR="00002702">
        <w:rPr>
          <w:rFonts w:asciiTheme="minorHAnsi" w:hAnsiTheme="minorHAnsi" w:cstheme="minorHAnsi"/>
          <w:sz w:val="22"/>
          <w:szCs w:val="22"/>
        </w:rPr>
        <w:t>3</w:t>
      </w:r>
      <w:r w:rsidR="00BD0983">
        <w:rPr>
          <w:rFonts w:asciiTheme="minorHAnsi" w:hAnsiTheme="minorHAnsi" w:cstheme="minorHAnsi"/>
          <w:sz w:val="22"/>
          <w:szCs w:val="22"/>
        </w:rPr>
        <w:t>)</w:t>
      </w:r>
    </w:p>
    <w:p w14:paraId="62B37424" w14:textId="77777777" w:rsidR="00002702" w:rsidRPr="009B32E5" w:rsidRDefault="00002702" w:rsidP="00753EBF">
      <w:pPr>
        <w:pStyle w:val="ListParagraph"/>
        <w:ind w:left="360"/>
        <w:rPr>
          <w:rFonts w:asciiTheme="minorHAnsi" w:hAnsiTheme="minorHAnsi" w:cstheme="minorHAnsi"/>
          <w:sz w:val="22"/>
          <w:szCs w:val="22"/>
        </w:rPr>
      </w:pPr>
    </w:p>
    <w:tbl>
      <w:tblPr>
        <w:tblW w:w="9360" w:type="dxa"/>
        <w:jc w:val="center"/>
        <w:tblCellMar>
          <w:left w:w="0" w:type="dxa"/>
          <w:right w:w="0" w:type="dxa"/>
        </w:tblCellMar>
        <w:tblLook w:val="06A0" w:firstRow="1" w:lastRow="0" w:firstColumn="1" w:lastColumn="0" w:noHBand="1" w:noVBand="1"/>
      </w:tblPr>
      <w:tblGrid>
        <w:gridCol w:w="1620"/>
        <w:gridCol w:w="2430"/>
        <w:gridCol w:w="2250"/>
        <w:gridCol w:w="3060"/>
      </w:tblGrid>
      <w:tr w:rsidR="000B5BBF" w:rsidRPr="00551D74" w14:paraId="0747BDBC" w14:textId="77777777" w:rsidTr="00753EBF">
        <w:trPr>
          <w:trHeight w:val="300"/>
          <w:jc w:val="center"/>
        </w:trPr>
        <w:tc>
          <w:tcPr>
            <w:tcW w:w="1620" w:type="dxa"/>
          </w:tcPr>
          <w:p w14:paraId="4AEE19ED" w14:textId="77777777" w:rsidR="000B5BBF" w:rsidRPr="00002702" w:rsidRDefault="000B5BBF" w:rsidP="00551D74">
            <w:pPr>
              <w:spacing w:line="233" w:lineRule="atLeast"/>
              <w:jc w:val="center"/>
              <w:rPr>
                <w:rFonts w:ascii="Calibri" w:eastAsia="Times New Roman" w:hAnsi="Calibri" w:cs="Calibri"/>
                <w:b/>
                <w:bCs/>
                <w:color w:val="000000"/>
                <w:sz w:val="22"/>
                <w:szCs w:val="22"/>
              </w:rPr>
            </w:pPr>
          </w:p>
        </w:tc>
        <w:tc>
          <w:tcPr>
            <w:tcW w:w="2430" w:type="dxa"/>
            <w:noWrap/>
            <w:tcMar>
              <w:top w:w="0" w:type="dxa"/>
              <w:left w:w="108" w:type="dxa"/>
              <w:bottom w:w="0" w:type="dxa"/>
              <w:right w:w="108" w:type="dxa"/>
            </w:tcMar>
            <w:vAlign w:val="bottom"/>
            <w:hideMark/>
          </w:tcPr>
          <w:p w14:paraId="4C97ADD1" w14:textId="7DF213CA" w:rsidR="000B5BBF" w:rsidRPr="00551D74" w:rsidRDefault="000B5BBF" w:rsidP="00551D74">
            <w:pPr>
              <w:spacing w:line="233" w:lineRule="atLeast"/>
              <w:jc w:val="center"/>
              <w:rPr>
                <w:rFonts w:ascii="Calibri" w:eastAsia="Times New Roman" w:hAnsi="Calibri" w:cs="Calibri"/>
                <w:sz w:val="22"/>
                <w:szCs w:val="22"/>
              </w:rPr>
            </w:pPr>
            <w:r>
              <w:rPr>
                <w:rFonts w:ascii="Calibri" w:eastAsia="Times New Roman" w:hAnsi="Calibri" w:cs="Calibri"/>
                <w:b/>
                <w:bCs/>
                <w:color w:val="000000"/>
                <w:sz w:val="22"/>
                <w:szCs w:val="22"/>
              </w:rPr>
              <w:t xml:space="preserve">Public </w:t>
            </w:r>
          </w:p>
        </w:tc>
        <w:tc>
          <w:tcPr>
            <w:tcW w:w="2250" w:type="dxa"/>
            <w:noWrap/>
            <w:tcMar>
              <w:top w:w="0" w:type="dxa"/>
              <w:left w:w="108" w:type="dxa"/>
              <w:bottom w:w="0" w:type="dxa"/>
              <w:right w:w="108" w:type="dxa"/>
            </w:tcMar>
            <w:vAlign w:val="bottom"/>
            <w:hideMark/>
          </w:tcPr>
          <w:p w14:paraId="71F40B0E" w14:textId="77777777"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b/>
                <w:bCs/>
                <w:color w:val="000000"/>
                <w:sz w:val="22"/>
                <w:szCs w:val="22"/>
              </w:rPr>
              <w:t>Customers</w:t>
            </w:r>
          </w:p>
        </w:tc>
        <w:tc>
          <w:tcPr>
            <w:tcW w:w="3060" w:type="dxa"/>
            <w:noWrap/>
            <w:tcMar>
              <w:top w:w="0" w:type="dxa"/>
              <w:left w:w="108" w:type="dxa"/>
              <w:bottom w:w="0" w:type="dxa"/>
              <w:right w:w="108" w:type="dxa"/>
            </w:tcMar>
            <w:hideMark/>
          </w:tcPr>
          <w:p w14:paraId="3A591A03" w14:textId="368F0D49"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b/>
                <w:bCs/>
                <w:color w:val="000000"/>
                <w:sz w:val="22"/>
                <w:szCs w:val="22"/>
              </w:rPr>
              <w:t xml:space="preserve">Proximity </w:t>
            </w:r>
            <w:r w:rsidR="00786370">
              <w:rPr>
                <w:rFonts w:ascii="Calibri" w:eastAsia="Times New Roman" w:hAnsi="Calibri" w:cs="Calibri"/>
                <w:b/>
                <w:bCs/>
                <w:color w:val="000000"/>
                <w:sz w:val="22"/>
                <w:szCs w:val="22"/>
              </w:rPr>
              <w:t xml:space="preserve">O*NET Version </w:t>
            </w:r>
            <w:r w:rsidRPr="00551D74">
              <w:rPr>
                <w:rFonts w:ascii="Calibri" w:eastAsia="Times New Roman" w:hAnsi="Calibri" w:cs="Calibri"/>
                <w:b/>
                <w:bCs/>
                <w:color w:val="000000"/>
                <w:sz w:val="22"/>
                <w:szCs w:val="22"/>
              </w:rPr>
              <w:t>24.3</w:t>
            </w:r>
          </w:p>
        </w:tc>
      </w:tr>
      <w:tr w:rsidR="000B5BBF" w:rsidRPr="00551D74" w14:paraId="2A6B7B1A" w14:textId="77777777" w:rsidTr="00753EBF">
        <w:trPr>
          <w:trHeight w:val="300"/>
          <w:jc w:val="center"/>
        </w:trPr>
        <w:tc>
          <w:tcPr>
            <w:tcW w:w="1620" w:type="dxa"/>
          </w:tcPr>
          <w:p w14:paraId="71330D9C" w14:textId="6BCA688A" w:rsidR="000B5BBF" w:rsidRPr="00753EBF" w:rsidRDefault="000B5BBF" w:rsidP="00551D74">
            <w:pPr>
              <w:spacing w:line="233" w:lineRule="atLeast"/>
              <w:jc w:val="center"/>
              <w:rPr>
                <w:rFonts w:ascii="Calibri" w:eastAsia="Times New Roman" w:hAnsi="Calibri" w:cs="Calibri"/>
                <w:b/>
                <w:bCs/>
                <w:color w:val="000000"/>
                <w:sz w:val="22"/>
                <w:szCs w:val="22"/>
              </w:rPr>
            </w:pPr>
            <w:r w:rsidRPr="00753EBF">
              <w:rPr>
                <w:rFonts w:ascii="Calibri" w:eastAsia="Times New Roman" w:hAnsi="Calibri" w:cs="Calibri"/>
                <w:b/>
                <w:bCs/>
                <w:color w:val="000000"/>
                <w:sz w:val="22"/>
                <w:szCs w:val="22"/>
              </w:rPr>
              <w:t>Minimum</w:t>
            </w:r>
          </w:p>
        </w:tc>
        <w:tc>
          <w:tcPr>
            <w:tcW w:w="2430" w:type="dxa"/>
            <w:noWrap/>
            <w:tcMar>
              <w:top w:w="0" w:type="dxa"/>
              <w:left w:w="108" w:type="dxa"/>
              <w:bottom w:w="0" w:type="dxa"/>
              <w:right w:w="108" w:type="dxa"/>
            </w:tcMar>
            <w:vAlign w:val="bottom"/>
            <w:hideMark/>
          </w:tcPr>
          <w:p w14:paraId="66468433" w14:textId="4C9E4D59"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   25.00</w:t>
            </w:r>
          </w:p>
        </w:tc>
        <w:tc>
          <w:tcPr>
            <w:tcW w:w="2250" w:type="dxa"/>
            <w:noWrap/>
            <w:tcMar>
              <w:top w:w="0" w:type="dxa"/>
              <w:left w:w="108" w:type="dxa"/>
              <w:bottom w:w="0" w:type="dxa"/>
              <w:right w:w="108" w:type="dxa"/>
            </w:tcMar>
            <w:vAlign w:val="bottom"/>
            <w:hideMark/>
          </w:tcPr>
          <w:p w14:paraId="3A4A8D7E" w14:textId="500E37D6"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   2.00</w:t>
            </w:r>
          </w:p>
        </w:tc>
        <w:tc>
          <w:tcPr>
            <w:tcW w:w="3060" w:type="dxa"/>
            <w:noWrap/>
            <w:tcMar>
              <w:top w:w="0" w:type="dxa"/>
              <w:left w:w="108" w:type="dxa"/>
              <w:bottom w:w="0" w:type="dxa"/>
              <w:right w:w="108" w:type="dxa"/>
            </w:tcMar>
            <w:hideMark/>
          </w:tcPr>
          <w:p w14:paraId="5922E301" w14:textId="4C80FE42"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sz w:val="22"/>
                <w:szCs w:val="22"/>
              </w:rPr>
              <w:t>   :  0.00 </w:t>
            </w:r>
          </w:p>
        </w:tc>
      </w:tr>
      <w:tr w:rsidR="000B5BBF" w:rsidRPr="00551D74" w14:paraId="38352B36" w14:textId="77777777" w:rsidTr="00753EBF">
        <w:trPr>
          <w:trHeight w:val="300"/>
          <w:jc w:val="center"/>
        </w:trPr>
        <w:tc>
          <w:tcPr>
            <w:tcW w:w="1620" w:type="dxa"/>
          </w:tcPr>
          <w:p w14:paraId="229E34C3" w14:textId="4608B889" w:rsidR="000B5BBF" w:rsidRPr="00753EBF" w:rsidRDefault="000B5BBF" w:rsidP="00551D74">
            <w:pPr>
              <w:spacing w:line="233" w:lineRule="atLeast"/>
              <w:jc w:val="center"/>
              <w:rPr>
                <w:rFonts w:ascii="Calibri" w:eastAsia="Times New Roman" w:hAnsi="Calibri" w:cs="Calibri"/>
                <w:b/>
                <w:bCs/>
                <w:color w:val="000000"/>
                <w:sz w:val="22"/>
                <w:szCs w:val="22"/>
              </w:rPr>
            </w:pPr>
            <w:r w:rsidRPr="00753EBF">
              <w:rPr>
                <w:rFonts w:ascii="Calibri" w:eastAsia="Times New Roman" w:hAnsi="Calibri" w:cs="Calibri"/>
                <w:b/>
                <w:bCs/>
                <w:color w:val="000000"/>
                <w:sz w:val="22"/>
                <w:szCs w:val="22"/>
              </w:rPr>
              <w:t>1</w:t>
            </w:r>
            <w:r w:rsidRPr="00753EBF">
              <w:rPr>
                <w:rFonts w:ascii="Calibri" w:eastAsia="Times New Roman" w:hAnsi="Calibri" w:cs="Calibri"/>
                <w:b/>
                <w:bCs/>
                <w:color w:val="000000"/>
                <w:sz w:val="22"/>
                <w:szCs w:val="22"/>
                <w:vertAlign w:val="superscript"/>
              </w:rPr>
              <w:t>st</w:t>
            </w:r>
            <w:r w:rsidRPr="00753EBF">
              <w:rPr>
                <w:rFonts w:ascii="Calibri" w:eastAsia="Times New Roman" w:hAnsi="Calibri" w:cs="Calibri"/>
                <w:b/>
                <w:bCs/>
                <w:color w:val="000000"/>
                <w:sz w:val="22"/>
                <w:szCs w:val="22"/>
              </w:rPr>
              <w:t xml:space="preserve"> Quartile</w:t>
            </w:r>
          </w:p>
        </w:tc>
        <w:tc>
          <w:tcPr>
            <w:tcW w:w="2430" w:type="dxa"/>
            <w:noWrap/>
            <w:tcMar>
              <w:top w:w="0" w:type="dxa"/>
              <w:left w:w="108" w:type="dxa"/>
              <w:bottom w:w="0" w:type="dxa"/>
              <w:right w:w="108" w:type="dxa"/>
            </w:tcMar>
            <w:vAlign w:val="bottom"/>
            <w:hideMark/>
          </w:tcPr>
          <w:p w14:paraId="785E50D6" w14:textId="0BA70AF0"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73.00</w:t>
            </w:r>
          </w:p>
        </w:tc>
        <w:tc>
          <w:tcPr>
            <w:tcW w:w="2250" w:type="dxa"/>
            <w:noWrap/>
            <w:tcMar>
              <w:top w:w="0" w:type="dxa"/>
              <w:left w:w="108" w:type="dxa"/>
              <w:bottom w:w="0" w:type="dxa"/>
              <w:right w:w="108" w:type="dxa"/>
            </w:tcMar>
            <w:vAlign w:val="bottom"/>
            <w:hideMark/>
          </w:tcPr>
          <w:p w14:paraId="55500B04" w14:textId="225B4E50"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43.00</w:t>
            </w:r>
          </w:p>
        </w:tc>
        <w:tc>
          <w:tcPr>
            <w:tcW w:w="3060" w:type="dxa"/>
            <w:noWrap/>
            <w:tcMar>
              <w:top w:w="0" w:type="dxa"/>
              <w:left w:w="108" w:type="dxa"/>
              <w:bottom w:w="0" w:type="dxa"/>
              <w:right w:w="108" w:type="dxa"/>
            </w:tcMar>
            <w:hideMark/>
          </w:tcPr>
          <w:p w14:paraId="7AC37A3B" w14:textId="23D82496"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sz w:val="22"/>
                <w:szCs w:val="22"/>
              </w:rPr>
              <w:t>47.00 </w:t>
            </w:r>
          </w:p>
        </w:tc>
      </w:tr>
      <w:tr w:rsidR="000B5BBF" w:rsidRPr="00551D74" w14:paraId="40934C44" w14:textId="77777777" w:rsidTr="00753EBF">
        <w:trPr>
          <w:trHeight w:val="300"/>
          <w:jc w:val="center"/>
        </w:trPr>
        <w:tc>
          <w:tcPr>
            <w:tcW w:w="1620" w:type="dxa"/>
          </w:tcPr>
          <w:p w14:paraId="7B214C22" w14:textId="1A1CE8E7" w:rsidR="000B5BBF" w:rsidRPr="00753EBF" w:rsidRDefault="000B5BBF" w:rsidP="00551D74">
            <w:pPr>
              <w:spacing w:line="233" w:lineRule="atLeast"/>
              <w:jc w:val="center"/>
              <w:rPr>
                <w:rFonts w:ascii="Calibri" w:eastAsia="Times New Roman" w:hAnsi="Calibri" w:cs="Calibri"/>
                <w:b/>
                <w:bCs/>
                <w:color w:val="000000"/>
                <w:sz w:val="22"/>
                <w:szCs w:val="22"/>
              </w:rPr>
            </w:pPr>
            <w:r w:rsidRPr="00753EBF">
              <w:rPr>
                <w:rFonts w:ascii="Calibri" w:eastAsia="Times New Roman" w:hAnsi="Calibri" w:cs="Calibri"/>
                <w:b/>
                <w:bCs/>
                <w:color w:val="000000"/>
                <w:sz w:val="22"/>
                <w:szCs w:val="22"/>
              </w:rPr>
              <w:t>Median</w:t>
            </w:r>
          </w:p>
        </w:tc>
        <w:tc>
          <w:tcPr>
            <w:tcW w:w="2430" w:type="dxa"/>
            <w:noWrap/>
            <w:tcMar>
              <w:top w:w="0" w:type="dxa"/>
              <w:left w:w="108" w:type="dxa"/>
              <w:bottom w:w="0" w:type="dxa"/>
              <w:right w:w="108" w:type="dxa"/>
            </w:tcMar>
            <w:vAlign w:val="bottom"/>
            <w:hideMark/>
          </w:tcPr>
          <w:p w14:paraId="6AC7812B" w14:textId="360059F2"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81.00</w:t>
            </w:r>
          </w:p>
        </w:tc>
        <w:tc>
          <w:tcPr>
            <w:tcW w:w="2250" w:type="dxa"/>
            <w:noWrap/>
            <w:tcMar>
              <w:top w:w="0" w:type="dxa"/>
              <w:left w:w="108" w:type="dxa"/>
              <w:bottom w:w="0" w:type="dxa"/>
              <w:right w:w="108" w:type="dxa"/>
            </w:tcMar>
            <w:vAlign w:val="bottom"/>
            <w:hideMark/>
          </w:tcPr>
          <w:p w14:paraId="02B34490" w14:textId="46876F62"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59.00</w:t>
            </w:r>
          </w:p>
        </w:tc>
        <w:tc>
          <w:tcPr>
            <w:tcW w:w="3060" w:type="dxa"/>
            <w:noWrap/>
            <w:tcMar>
              <w:top w:w="0" w:type="dxa"/>
              <w:left w:w="108" w:type="dxa"/>
              <w:bottom w:w="0" w:type="dxa"/>
              <w:right w:w="108" w:type="dxa"/>
            </w:tcMar>
            <w:hideMark/>
          </w:tcPr>
          <w:p w14:paraId="3259F831" w14:textId="54C8CD9B"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sz w:val="22"/>
                <w:szCs w:val="22"/>
              </w:rPr>
              <w:t>56.00 </w:t>
            </w:r>
          </w:p>
        </w:tc>
      </w:tr>
      <w:tr w:rsidR="000B5BBF" w:rsidRPr="00551D74" w14:paraId="5E38E9A0" w14:textId="77777777" w:rsidTr="00753EBF">
        <w:trPr>
          <w:trHeight w:val="300"/>
          <w:jc w:val="center"/>
        </w:trPr>
        <w:tc>
          <w:tcPr>
            <w:tcW w:w="1620" w:type="dxa"/>
          </w:tcPr>
          <w:p w14:paraId="17FE0C78" w14:textId="6A7DA6D5" w:rsidR="000B5BBF" w:rsidRPr="00753EBF" w:rsidRDefault="000B5BBF" w:rsidP="00551D74">
            <w:pPr>
              <w:spacing w:line="233" w:lineRule="atLeast"/>
              <w:jc w:val="center"/>
              <w:rPr>
                <w:rFonts w:ascii="Calibri" w:eastAsia="Times New Roman" w:hAnsi="Calibri" w:cs="Calibri"/>
                <w:b/>
                <w:bCs/>
                <w:color w:val="000000"/>
                <w:sz w:val="22"/>
                <w:szCs w:val="22"/>
              </w:rPr>
            </w:pPr>
            <w:r w:rsidRPr="00753EBF">
              <w:rPr>
                <w:rFonts w:ascii="Calibri" w:eastAsia="Times New Roman" w:hAnsi="Calibri" w:cs="Calibri"/>
                <w:b/>
                <w:bCs/>
                <w:color w:val="000000"/>
                <w:sz w:val="22"/>
                <w:szCs w:val="22"/>
              </w:rPr>
              <w:t>Mean</w:t>
            </w:r>
          </w:p>
        </w:tc>
        <w:tc>
          <w:tcPr>
            <w:tcW w:w="2430" w:type="dxa"/>
            <w:noWrap/>
            <w:tcMar>
              <w:top w:w="0" w:type="dxa"/>
              <w:left w:w="108" w:type="dxa"/>
              <w:bottom w:w="0" w:type="dxa"/>
              <w:right w:w="108" w:type="dxa"/>
            </w:tcMar>
            <w:vAlign w:val="bottom"/>
            <w:hideMark/>
          </w:tcPr>
          <w:p w14:paraId="6DE19CB9" w14:textId="36848654"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78.83</w:t>
            </w:r>
          </w:p>
        </w:tc>
        <w:tc>
          <w:tcPr>
            <w:tcW w:w="2250" w:type="dxa"/>
            <w:noWrap/>
            <w:tcMar>
              <w:top w:w="0" w:type="dxa"/>
              <w:left w:w="108" w:type="dxa"/>
              <w:bottom w:w="0" w:type="dxa"/>
              <w:right w:w="108" w:type="dxa"/>
            </w:tcMar>
            <w:vAlign w:val="bottom"/>
            <w:hideMark/>
          </w:tcPr>
          <w:p w14:paraId="0346651D" w14:textId="15222840"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58.29</w:t>
            </w:r>
          </w:p>
        </w:tc>
        <w:tc>
          <w:tcPr>
            <w:tcW w:w="3060" w:type="dxa"/>
            <w:noWrap/>
            <w:tcMar>
              <w:top w:w="0" w:type="dxa"/>
              <w:left w:w="108" w:type="dxa"/>
              <w:bottom w:w="0" w:type="dxa"/>
              <w:right w:w="108" w:type="dxa"/>
            </w:tcMar>
            <w:hideMark/>
          </w:tcPr>
          <w:p w14:paraId="3EA1BF69" w14:textId="5A6EC9A8"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sz w:val="22"/>
                <w:szCs w:val="22"/>
              </w:rPr>
              <w:t xml:space="preserve"> 57.27 </w:t>
            </w:r>
          </w:p>
        </w:tc>
      </w:tr>
      <w:tr w:rsidR="000B5BBF" w:rsidRPr="00551D74" w14:paraId="5C3CB009" w14:textId="77777777" w:rsidTr="00753EBF">
        <w:trPr>
          <w:trHeight w:val="300"/>
          <w:jc w:val="center"/>
        </w:trPr>
        <w:tc>
          <w:tcPr>
            <w:tcW w:w="1620" w:type="dxa"/>
          </w:tcPr>
          <w:p w14:paraId="5E1D90B7" w14:textId="130E4D88" w:rsidR="000B5BBF" w:rsidRPr="00753EBF" w:rsidRDefault="00716E5E" w:rsidP="00551D74">
            <w:pPr>
              <w:spacing w:line="233" w:lineRule="atLeast"/>
              <w:jc w:val="center"/>
              <w:rPr>
                <w:rFonts w:ascii="Calibri" w:eastAsia="Times New Roman" w:hAnsi="Calibri" w:cs="Calibri"/>
                <w:b/>
                <w:bCs/>
                <w:color w:val="000000"/>
                <w:sz w:val="22"/>
                <w:szCs w:val="22"/>
              </w:rPr>
            </w:pPr>
            <w:r w:rsidRPr="00753EBF">
              <w:rPr>
                <w:rFonts w:ascii="Calibri" w:eastAsia="Times New Roman" w:hAnsi="Calibri" w:cs="Calibri"/>
                <w:b/>
                <w:bCs/>
                <w:color w:val="000000"/>
                <w:sz w:val="22"/>
                <w:szCs w:val="22"/>
              </w:rPr>
              <w:t>3</w:t>
            </w:r>
            <w:r w:rsidRPr="00753EBF">
              <w:rPr>
                <w:rFonts w:ascii="Calibri" w:eastAsia="Times New Roman" w:hAnsi="Calibri" w:cs="Calibri"/>
                <w:b/>
                <w:bCs/>
                <w:color w:val="000000"/>
                <w:sz w:val="22"/>
                <w:szCs w:val="22"/>
                <w:vertAlign w:val="superscript"/>
              </w:rPr>
              <w:t>rd</w:t>
            </w:r>
            <w:r w:rsidRPr="00753EBF">
              <w:rPr>
                <w:rFonts w:ascii="Calibri" w:eastAsia="Times New Roman" w:hAnsi="Calibri" w:cs="Calibri"/>
                <w:b/>
                <w:bCs/>
                <w:color w:val="000000"/>
                <w:sz w:val="22"/>
                <w:szCs w:val="22"/>
              </w:rPr>
              <w:t xml:space="preserve"> Quartile</w:t>
            </w:r>
          </w:p>
        </w:tc>
        <w:tc>
          <w:tcPr>
            <w:tcW w:w="2430" w:type="dxa"/>
            <w:noWrap/>
            <w:tcMar>
              <w:top w:w="0" w:type="dxa"/>
              <w:left w:w="108" w:type="dxa"/>
              <w:bottom w:w="0" w:type="dxa"/>
              <w:right w:w="108" w:type="dxa"/>
            </w:tcMar>
            <w:vAlign w:val="bottom"/>
            <w:hideMark/>
          </w:tcPr>
          <w:p w14:paraId="48677EBC" w14:textId="673B2AE3"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87.00</w:t>
            </w:r>
          </w:p>
        </w:tc>
        <w:tc>
          <w:tcPr>
            <w:tcW w:w="2250" w:type="dxa"/>
            <w:noWrap/>
            <w:tcMar>
              <w:top w:w="0" w:type="dxa"/>
              <w:left w:w="108" w:type="dxa"/>
              <w:bottom w:w="0" w:type="dxa"/>
              <w:right w:w="108" w:type="dxa"/>
            </w:tcMar>
            <w:vAlign w:val="bottom"/>
            <w:hideMark/>
          </w:tcPr>
          <w:p w14:paraId="4575C372" w14:textId="63E94624"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75.00</w:t>
            </w:r>
          </w:p>
        </w:tc>
        <w:tc>
          <w:tcPr>
            <w:tcW w:w="3060" w:type="dxa"/>
            <w:noWrap/>
            <w:tcMar>
              <w:top w:w="0" w:type="dxa"/>
              <w:left w:w="108" w:type="dxa"/>
              <w:bottom w:w="0" w:type="dxa"/>
              <w:right w:w="108" w:type="dxa"/>
            </w:tcMar>
            <w:hideMark/>
          </w:tcPr>
          <w:p w14:paraId="51D7BB63" w14:textId="0734C0B4"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sz w:val="22"/>
                <w:szCs w:val="22"/>
              </w:rPr>
              <w:t>67.75 </w:t>
            </w:r>
          </w:p>
        </w:tc>
      </w:tr>
      <w:tr w:rsidR="000B5BBF" w:rsidRPr="00551D74" w14:paraId="56F855BF" w14:textId="77777777" w:rsidTr="00753EBF">
        <w:trPr>
          <w:trHeight w:val="300"/>
          <w:jc w:val="center"/>
        </w:trPr>
        <w:tc>
          <w:tcPr>
            <w:tcW w:w="1620" w:type="dxa"/>
          </w:tcPr>
          <w:p w14:paraId="1F3F4FF3" w14:textId="4AA441ED" w:rsidR="000B5BBF" w:rsidRPr="00753EBF" w:rsidRDefault="00716E5E" w:rsidP="00551D74">
            <w:pPr>
              <w:spacing w:line="233" w:lineRule="atLeast"/>
              <w:jc w:val="center"/>
              <w:rPr>
                <w:rFonts w:ascii="Calibri" w:eastAsia="Times New Roman" w:hAnsi="Calibri" w:cs="Calibri"/>
                <w:b/>
                <w:bCs/>
                <w:color w:val="000000"/>
                <w:sz w:val="22"/>
                <w:szCs w:val="22"/>
              </w:rPr>
            </w:pPr>
            <w:r w:rsidRPr="00753EBF">
              <w:rPr>
                <w:rFonts w:ascii="Calibri" w:eastAsia="Times New Roman" w:hAnsi="Calibri" w:cs="Calibri"/>
                <w:b/>
                <w:bCs/>
                <w:color w:val="000000"/>
                <w:sz w:val="22"/>
                <w:szCs w:val="22"/>
              </w:rPr>
              <w:t>Maximum</w:t>
            </w:r>
          </w:p>
        </w:tc>
        <w:tc>
          <w:tcPr>
            <w:tcW w:w="2430" w:type="dxa"/>
            <w:noWrap/>
            <w:tcMar>
              <w:top w:w="0" w:type="dxa"/>
              <w:left w:w="108" w:type="dxa"/>
              <w:bottom w:w="0" w:type="dxa"/>
              <w:right w:w="108" w:type="dxa"/>
            </w:tcMar>
            <w:vAlign w:val="bottom"/>
            <w:hideMark/>
          </w:tcPr>
          <w:p w14:paraId="1F3A38C4" w14:textId="0DD162E7"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100.00</w:t>
            </w:r>
          </w:p>
        </w:tc>
        <w:tc>
          <w:tcPr>
            <w:tcW w:w="2250" w:type="dxa"/>
            <w:noWrap/>
            <w:tcMar>
              <w:top w:w="0" w:type="dxa"/>
              <w:left w:w="108" w:type="dxa"/>
              <w:bottom w:w="0" w:type="dxa"/>
              <w:right w:w="108" w:type="dxa"/>
            </w:tcMar>
            <w:vAlign w:val="bottom"/>
            <w:hideMark/>
          </w:tcPr>
          <w:p w14:paraId="17A07579" w14:textId="34CC0386"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color w:val="000000"/>
                <w:sz w:val="22"/>
                <w:szCs w:val="22"/>
              </w:rPr>
              <w:t>99.00</w:t>
            </w:r>
          </w:p>
        </w:tc>
        <w:tc>
          <w:tcPr>
            <w:tcW w:w="3060" w:type="dxa"/>
            <w:noWrap/>
            <w:tcMar>
              <w:top w:w="0" w:type="dxa"/>
              <w:left w:w="108" w:type="dxa"/>
              <w:bottom w:w="0" w:type="dxa"/>
              <w:right w:w="108" w:type="dxa"/>
            </w:tcMar>
            <w:hideMark/>
          </w:tcPr>
          <w:p w14:paraId="01C75444" w14:textId="11AFE9B9" w:rsidR="000B5BBF" w:rsidRPr="00551D74" w:rsidRDefault="000B5BBF" w:rsidP="00551D74">
            <w:pPr>
              <w:spacing w:line="233" w:lineRule="atLeast"/>
              <w:jc w:val="center"/>
              <w:rPr>
                <w:rFonts w:ascii="Calibri" w:eastAsia="Times New Roman" w:hAnsi="Calibri" w:cs="Calibri"/>
                <w:sz w:val="22"/>
                <w:szCs w:val="22"/>
              </w:rPr>
            </w:pPr>
            <w:r w:rsidRPr="00551D74">
              <w:rPr>
                <w:rFonts w:ascii="Calibri" w:eastAsia="Times New Roman" w:hAnsi="Calibri" w:cs="Calibri"/>
                <w:sz w:val="22"/>
                <w:szCs w:val="22"/>
              </w:rPr>
              <w:t>100.00 </w:t>
            </w:r>
          </w:p>
        </w:tc>
      </w:tr>
      <w:tr w:rsidR="00786370" w:rsidRPr="00551D74" w14:paraId="0CC5BDCC" w14:textId="77777777" w:rsidTr="00716E5E">
        <w:trPr>
          <w:trHeight w:val="300"/>
          <w:jc w:val="center"/>
        </w:trPr>
        <w:tc>
          <w:tcPr>
            <w:tcW w:w="1620" w:type="dxa"/>
          </w:tcPr>
          <w:p w14:paraId="355F9BFD" w14:textId="77777777" w:rsidR="00786370" w:rsidRDefault="00786370" w:rsidP="00551D74">
            <w:pPr>
              <w:spacing w:line="233" w:lineRule="atLeast"/>
              <w:jc w:val="center"/>
              <w:rPr>
                <w:rFonts w:ascii="Calibri" w:eastAsia="Times New Roman" w:hAnsi="Calibri" w:cs="Calibri"/>
                <w:color w:val="000000"/>
                <w:sz w:val="22"/>
                <w:szCs w:val="22"/>
              </w:rPr>
            </w:pPr>
          </w:p>
        </w:tc>
        <w:tc>
          <w:tcPr>
            <w:tcW w:w="2430" w:type="dxa"/>
            <w:noWrap/>
            <w:tcMar>
              <w:top w:w="0" w:type="dxa"/>
              <w:left w:w="108" w:type="dxa"/>
              <w:bottom w:w="0" w:type="dxa"/>
              <w:right w:w="108" w:type="dxa"/>
            </w:tcMar>
            <w:vAlign w:val="bottom"/>
          </w:tcPr>
          <w:p w14:paraId="2FF00E7B" w14:textId="77777777" w:rsidR="00786370" w:rsidRPr="00551D74" w:rsidDel="00716E5E" w:rsidRDefault="00786370" w:rsidP="00551D74">
            <w:pPr>
              <w:spacing w:line="233" w:lineRule="atLeast"/>
              <w:jc w:val="center"/>
              <w:rPr>
                <w:rFonts w:ascii="Calibri" w:eastAsia="Times New Roman" w:hAnsi="Calibri" w:cs="Calibri"/>
                <w:color w:val="000000"/>
                <w:sz w:val="22"/>
                <w:szCs w:val="22"/>
              </w:rPr>
            </w:pPr>
          </w:p>
        </w:tc>
        <w:tc>
          <w:tcPr>
            <w:tcW w:w="2250" w:type="dxa"/>
            <w:noWrap/>
            <w:tcMar>
              <w:top w:w="0" w:type="dxa"/>
              <w:left w:w="108" w:type="dxa"/>
              <w:bottom w:w="0" w:type="dxa"/>
              <w:right w:w="108" w:type="dxa"/>
            </w:tcMar>
            <w:vAlign w:val="bottom"/>
          </w:tcPr>
          <w:p w14:paraId="276848CC" w14:textId="77777777" w:rsidR="00786370" w:rsidRPr="00551D74" w:rsidDel="00716E5E" w:rsidRDefault="00786370" w:rsidP="00551D74">
            <w:pPr>
              <w:spacing w:line="233" w:lineRule="atLeast"/>
              <w:jc w:val="center"/>
              <w:rPr>
                <w:rFonts w:ascii="Calibri" w:eastAsia="Times New Roman" w:hAnsi="Calibri" w:cs="Calibri"/>
                <w:color w:val="000000"/>
                <w:sz w:val="22"/>
                <w:szCs w:val="22"/>
              </w:rPr>
            </w:pPr>
          </w:p>
        </w:tc>
        <w:tc>
          <w:tcPr>
            <w:tcW w:w="3060" w:type="dxa"/>
            <w:noWrap/>
            <w:tcMar>
              <w:top w:w="0" w:type="dxa"/>
              <w:left w:w="108" w:type="dxa"/>
              <w:bottom w:w="0" w:type="dxa"/>
              <w:right w:w="108" w:type="dxa"/>
            </w:tcMar>
          </w:tcPr>
          <w:p w14:paraId="66BD71DB" w14:textId="77777777" w:rsidR="00786370" w:rsidRPr="00551D74" w:rsidDel="00716E5E" w:rsidRDefault="00786370" w:rsidP="00551D74">
            <w:pPr>
              <w:spacing w:line="233" w:lineRule="atLeast"/>
              <w:jc w:val="center"/>
              <w:rPr>
                <w:rFonts w:ascii="Calibri" w:eastAsia="Times New Roman" w:hAnsi="Calibri" w:cs="Calibri"/>
                <w:sz w:val="22"/>
                <w:szCs w:val="22"/>
              </w:rPr>
            </w:pPr>
          </w:p>
        </w:tc>
      </w:tr>
    </w:tbl>
    <w:p w14:paraId="00C11B99" w14:textId="77777777" w:rsidR="00002702" w:rsidRDefault="00002702" w:rsidP="00786370">
      <w:pPr>
        <w:pStyle w:val="Caption"/>
        <w:rPr>
          <w:sz w:val="16"/>
          <w:szCs w:val="16"/>
        </w:rPr>
      </w:pPr>
    </w:p>
    <w:p w14:paraId="15F5CEBE" w14:textId="77777777" w:rsidR="00002702" w:rsidRDefault="00002702" w:rsidP="00786370">
      <w:pPr>
        <w:pStyle w:val="Caption"/>
        <w:rPr>
          <w:sz w:val="16"/>
          <w:szCs w:val="16"/>
        </w:rPr>
      </w:pPr>
    </w:p>
    <w:p w14:paraId="0D61864B" w14:textId="35244DA6" w:rsidR="00716E5E" w:rsidRPr="00753EBF" w:rsidRDefault="00716E5E" w:rsidP="00753EBF">
      <w:pPr>
        <w:pStyle w:val="Caption"/>
        <w:rPr>
          <w:rFonts w:eastAsia="Times New Roman" w:cstheme="minorHAnsi"/>
          <w:noProof/>
          <w:color w:val="000000" w:themeColor="text1"/>
          <w:sz w:val="16"/>
          <w:szCs w:val="16"/>
          <w:u w:val="single"/>
        </w:rPr>
      </w:pPr>
      <w:r w:rsidRPr="00002702">
        <w:t xml:space="preserve">Distribution of O*NET Public Facing </w:t>
      </w:r>
      <w:proofErr w:type="gramStart"/>
      <w:r w:rsidR="00786370" w:rsidRPr="00753EBF">
        <w:t>Scores</w:t>
      </w:r>
      <w:r w:rsidR="00786370" w:rsidRPr="00002702">
        <w:t xml:space="preserve">  Distribution</w:t>
      </w:r>
      <w:proofErr w:type="gramEnd"/>
      <w:r w:rsidR="00786370" w:rsidRPr="00002702">
        <w:t xml:space="preserve"> of O*NET Customer</w:t>
      </w:r>
      <w:r w:rsidR="00786370" w:rsidRPr="00753EBF">
        <w:t xml:space="preserve"> Scores</w:t>
      </w:r>
      <w:r w:rsidR="00786370" w:rsidRPr="00002702">
        <w:t xml:space="preserve"> </w:t>
      </w:r>
      <w:r w:rsidR="00786370" w:rsidRPr="00753EBF">
        <w:t xml:space="preserve"> </w:t>
      </w:r>
      <w:r w:rsidR="00786370" w:rsidRPr="00002702">
        <w:t xml:space="preserve">Distribution of O*NET Proximity </w:t>
      </w:r>
      <w:r w:rsidR="00786370" w:rsidRPr="00753EBF">
        <w:t>Scores</w:t>
      </w:r>
      <w:r w:rsidR="00786370" w:rsidRPr="00002702">
        <w:t xml:space="preserve"> v</w:t>
      </w:r>
      <w:r w:rsidR="00786370" w:rsidRPr="0055046F">
        <w:t>24.3</w:t>
      </w:r>
    </w:p>
    <w:p w14:paraId="1F261EFB" w14:textId="61CFDB86" w:rsidR="004F2702" w:rsidRDefault="000B5BBF" w:rsidP="004F2702">
      <w:pPr>
        <w:rPr>
          <w:rFonts w:cstheme="minorHAnsi"/>
          <w:color w:val="000000" w:themeColor="text1"/>
          <w:sz w:val="22"/>
          <w:szCs w:val="22"/>
        </w:rPr>
      </w:pPr>
      <w:r>
        <w:rPr>
          <w:rFonts w:eastAsia="Times New Roman" w:cstheme="minorHAnsi"/>
          <w:noProof/>
          <w:color w:val="000000" w:themeColor="text1"/>
          <w:sz w:val="22"/>
          <w:szCs w:val="22"/>
          <w:u w:val="single"/>
        </w:rPr>
        <w:drawing>
          <wp:inline distT="0" distB="0" distL="0" distR="0" wp14:anchorId="4D0278C0" wp14:editId="72DF39E9">
            <wp:extent cx="1895475" cy="1895475"/>
            <wp:effectExtent l="0" t="0" r="9525" b="9525"/>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95475" cy="1895475"/>
                    </a:xfrm>
                    <a:prstGeom prst="rect">
                      <a:avLst/>
                    </a:prstGeom>
                  </pic:spPr>
                </pic:pic>
              </a:graphicData>
            </a:graphic>
          </wp:inline>
        </w:drawing>
      </w:r>
      <w:r>
        <w:rPr>
          <w:rFonts w:eastAsia="Times New Roman" w:cstheme="minorHAnsi"/>
          <w:noProof/>
          <w:color w:val="000000" w:themeColor="text1"/>
          <w:sz w:val="22"/>
          <w:szCs w:val="22"/>
          <w:u w:val="single"/>
        </w:rPr>
        <w:drawing>
          <wp:inline distT="0" distB="0" distL="0" distR="0" wp14:anchorId="5693B8EC" wp14:editId="7C2A2500">
            <wp:extent cx="1943100" cy="1943100"/>
            <wp:effectExtent l="0" t="0" r="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43100" cy="1943100"/>
                    </a:xfrm>
                    <a:prstGeom prst="rect">
                      <a:avLst/>
                    </a:prstGeom>
                  </pic:spPr>
                </pic:pic>
              </a:graphicData>
            </a:graphic>
          </wp:inline>
        </w:drawing>
      </w:r>
      <w:r>
        <w:rPr>
          <w:rFonts w:eastAsia="Times New Roman" w:cstheme="minorHAnsi"/>
          <w:noProof/>
          <w:color w:val="000000" w:themeColor="text1"/>
          <w:sz w:val="22"/>
          <w:szCs w:val="22"/>
          <w:u w:val="single"/>
        </w:rPr>
        <w:drawing>
          <wp:inline distT="0" distB="0" distL="0" distR="0" wp14:anchorId="38EC94F6" wp14:editId="671B6793">
            <wp:extent cx="1917700" cy="1917700"/>
            <wp:effectExtent l="0" t="0" r="6350" b="6350"/>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17700" cy="1917700"/>
                    </a:xfrm>
                    <a:prstGeom prst="rect">
                      <a:avLst/>
                    </a:prstGeom>
                  </pic:spPr>
                </pic:pic>
              </a:graphicData>
            </a:graphic>
          </wp:inline>
        </w:drawing>
      </w:r>
    </w:p>
    <w:p w14:paraId="24748AAA" w14:textId="77777777" w:rsidR="004F2702" w:rsidRDefault="004F2702" w:rsidP="004F2702">
      <w:pPr>
        <w:rPr>
          <w:rFonts w:cstheme="minorHAnsi"/>
          <w:color w:val="000000" w:themeColor="text1"/>
          <w:sz w:val="22"/>
          <w:szCs w:val="22"/>
        </w:rPr>
      </w:pPr>
    </w:p>
    <w:p w14:paraId="0BE8CA95" w14:textId="7E444073" w:rsidR="00E7549B" w:rsidRPr="004F2702" w:rsidRDefault="004F2702" w:rsidP="004F2702">
      <w:pPr>
        <w:rPr>
          <w:rFonts w:cstheme="minorHAnsi"/>
          <w:color w:val="000000" w:themeColor="text1"/>
          <w:sz w:val="22"/>
          <w:szCs w:val="22"/>
        </w:rPr>
      </w:pPr>
      <w:r w:rsidRPr="004F2702">
        <w:rPr>
          <w:rFonts w:cstheme="minorHAnsi"/>
          <w:color w:val="000000" w:themeColor="text1"/>
          <w:sz w:val="22"/>
          <w:szCs w:val="22"/>
        </w:rPr>
        <w:t>ii.</w:t>
      </w:r>
      <w:r w:rsidR="00CB3B5F">
        <w:rPr>
          <w:rFonts w:cstheme="minorHAnsi"/>
          <w:color w:val="000000" w:themeColor="text1"/>
          <w:sz w:val="22"/>
          <w:szCs w:val="22"/>
        </w:rPr>
        <w:t xml:space="preserve"> </w:t>
      </w:r>
      <w:r w:rsidR="00E7549B" w:rsidRPr="004F2702">
        <w:rPr>
          <w:rFonts w:cstheme="minorHAnsi"/>
          <w:color w:val="000000" w:themeColor="text1"/>
          <w:sz w:val="22"/>
          <w:szCs w:val="22"/>
        </w:rPr>
        <w:t>Corre</w:t>
      </w:r>
      <w:r w:rsidR="003F195E" w:rsidRPr="004F2702">
        <w:rPr>
          <w:rFonts w:cstheme="minorHAnsi"/>
          <w:color w:val="000000" w:themeColor="text1"/>
          <w:sz w:val="22"/>
          <w:szCs w:val="22"/>
        </w:rPr>
        <w:t>lations</w:t>
      </w:r>
      <w:r w:rsidR="00E7549B" w:rsidRPr="004F2702">
        <w:rPr>
          <w:rFonts w:cstheme="minorHAnsi"/>
          <w:color w:val="000000" w:themeColor="text1"/>
          <w:sz w:val="22"/>
          <w:szCs w:val="22"/>
        </w:rPr>
        <w:t xml:space="preserve"> between </w:t>
      </w:r>
      <w:r w:rsidRPr="004F2702">
        <w:rPr>
          <w:rFonts w:cstheme="minorHAnsi"/>
          <w:color w:val="000000" w:themeColor="text1"/>
          <w:sz w:val="22"/>
          <w:szCs w:val="22"/>
        </w:rPr>
        <w:t xml:space="preserve">responses to three </w:t>
      </w:r>
      <w:r w:rsidR="00E7549B" w:rsidRPr="004F2702">
        <w:rPr>
          <w:rFonts w:cstheme="minorHAnsi"/>
          <w:color w:val="000000" w:themeColor="text1"/>
          <w:sz w:val="22"/>
          <w:szCs w:val="22"/>
        </w:rPr>
        <w:t>O*NET questions</w:t>
      </w:r>
      <w:r w:rsidRPr="004F2702">
        <w:rPr>
          <w:rFonts w:cstheme="minorHAnsi"/>
          <w:color w:val="000000" w:themeColor="text1"/>
          <w:sz w:val="22"/>
          <w:szCs w:val="22"/>
        </w:rPr>
        <w:t xml:space="preserve"> used: </w:t>
      </w:r>
      <w:r w:rsidRPr="008B7BB8">
        <w:rPr>
          <w:rFonts w:cstheme="minorHAnsi"/>
          <w:i/>
          <w:iCs/>
          <w:color w:val="000000" w:themeColor="text1"/>
          <w:sz w:val="22"/>
          <w:szCs w:val="22"/>
        </w:rPr>
        <w:t>Public facing work</w:t>
      </w:r>
      <w:r w:rsidRPr="004F2702">
        <w:rPr>
          <w:rFonts w:cstheme="minorHAnsi"/>
          <w:color w:val="000000" w:themeColor="text1"/>
          <w:sz w:val="22"/>
          <w:szCs w:val="22"/>
        </w:rPr>
        <w:t xml:space="preserve"> </w:t>
      </w:r>
    </w:p>
    <w:p w14:paraId="4EBE58FE" w14:textId="2EE5EF09" w:rsidR="00FA0AE0" w:rsidRPr="004F2702" w:rsidRDefault="00D13D2D" w:rsidP="0070780A">
      <w:pPr>
        <w:rPr>
          <w:rFonts w:cs="Calibri"/>
          <w:color w:val="000000"/>
          <w:sz w:val="22"/>
          <w:szCs w:val="22"/>
        </w:rPr>
      </w:pPr>
      <w:r w:rsidRPr="004F2702">
        <w:rPr>
          <w:rFonts w:cstheme="minorHAnsi"/>
          <w:sz w:val="22"/>
          <w:szCs w:val="22"/>
        </w:rPr>
        <w:t xml:space="preserve"> </w:t>
      </w:r>
    </w:p>
    <w:tbl>
      <w:tblPr>
        <w:tblStyle w:val="TableGrid"/>
        <w:tblW w:w="0" w:type="auto"/>
        <w:tblLook w:val="04A0" w:firstRow="1" w:lastRow="0" w:firstColumn="1" w:lastColumn="0" w:noHBand="0" w:noVBand="1"/>
      </w:tblPr>
      <w:tblGrid>
        <w:gridCol w:w="2337"/>
        <w:gridCol w:w="2337"/>
        <w:gridCol w:w="2338"/>
        <w:gridCol w:w="2338"/>
      </w:tblGrid>
      <w:tr w:rsidR="00B04ABB" w14:paraId="0B8C68C4" w14:textId="77777777" w:rsidTr="00B04ABB">
        <w:tc>
          <w:tcPr>
            <w:tcW w:w="2337" w:type="dxa"/>
          </w:tcPr>
          <w:p w14:paraId="3543A84B" w14:textId="77777777" w:rsidR="00B04ABB" w:rsidRPr="00931C30" w:rsidRDefault="00B04ABB" w:rsidP="00931C30">
            <w:pPr>
              <w:jc w:val="center"/>
              <w:rPr>
                <w:rFonts w:cs="Calibri"/>
                <w:bCs/>
                <w:color w:val="000000"/>
                <w:sz w:val="22"/>
                <w:szCs w:val="22"/>
              </w:rPr>
            </w:pPr>
          </w:p>
        </w:tc>
        <w:tc>
          <w:tcPr>
            <w:tcW w:w="2337" w:type="dxa"/>
          </w:tcPr>
          <w:p w14:paraId="7F9C13FE" w14:textId="771A2CFC" w:rsidR="00B04ABB" w:rsidRPr="00931C30" w:rsidRDefault="006760B1" w:rsidP="00931C30">
            <w:pPr>
              <w:jc w:val="center"/>
              <w:rPr>
                <w:rFonts w:cs="Calibri"/>
                <w:bCs/>
                <w:color w:val="000000"/>
                <w:sz w:val="22"/>
                <w:szCs w:val="22"/>
              </w:rPr>
            </w:pPr>
            <w:r w:rsidRPr="00931C30">
              <w:rPr>
                <w:rFonts w:cs="Calibri"/>
                <w:bCs/>
                <w:color w:val="000000"/>
                <w:sz w:val="22"/>
                <w:szCs w:val="22"/>
              </w:rPr>
              <w:t>Public</w:t>
            </w:r>
          </w:p>
        </w:tc>
        <w:tc>
          <w:tcPr>
            <w:tcW w:w="2338" w:type="dxa"/>
          </w:tcPr>
          <w:p w14:paraId="21B7F3CE" w14:textId="0F869849" w:rsidR="00B04ABB" w:rsidRPr="00931C30" w:rsidRDefault="006760B1" w:rsidP="00931C30">
            <w:pPr>
              <w:jc w:val="center"/>
              <w:rPr>
                <w:rFonts w:cs="Calibri"/>
                <w:bCs/>
                <w:color w:val="000000"/>
                <w:sz w:val="22"/>
                <w:szCs w:val="22"/>
              </w:rPr>
            </w:pPr>
            <w:r w:rsidRPr="00931C30">
              <w:rPr>
                <w:rFonts w:cs="Calibri"/>
                <w:bCs/>
                <w:color w:val="000000"/>
                <w:sz w:val="22"/>
                <w:szCs w:val="22"/>
              </w:rPr>
              <w:t>Customers</w:t>
            </w:r>
          </w:p>
        </w:tc>
        <w:tc>
          <w:tcPr>
            <w:tcW w:w="2338" w:type="dxa"/>
          </w:tcPr>
          <w:p w14:paraId="2910FB7B" w14:textId="6D62E807" w:rsidR="00B04ABB" w:rsidRPr="00931C30" w:rsidRDefault="006760B1" w:rsidP="00931C30">
            <w:pPr>
              <w:jc w:val="center"/>
              <w:rPr>
                <w:rFonts w:cs="Calibri"/>
                <w:bCs/>
                <w:color w:val="000000"/>
                <w:sz w:val="22"/>
                <w:szCs w:val="22"/>
              </w:rPr>
            </w:pPr>
            <w:r w:rsidRPr="00931C30">
              <w:rPr>
                <w:rFonts w:cs="Calibri"/>
                <w:bCs/>
                <w:color w:val="000000"/>
                <w:sz w:val="22"/>
                <w:szCs w:val="22"/>
              </w:rPr>
              <w:t>Prox</w:t>
            </w:r>
            <w:r w:rsidR="00A01FC3">
              <w:rPr>
                <w:rFonts w:cs="Calibri"/>
                <w:bCs/>
                <w:color w:val="000000"/>
                <w:sz w:val="22"/>
                <w:szCs w:val="22"/>
              </w:rPr>
              <w:t xml:space="preserve"> </w:t>
            </w:r>
          </w:p>
        </w:tc>
      </w:tr>
      <w:tr w:rsidR="000250AA" w14:paraId="6CB13447" w14:textId="77777777" w:rsidTr="00B04ABB">
        <w:tc>
          <w:tcPr>
            <w:tcW w:w="2337" w:type="dxa"/>
          </w:tcPr>
          <w:p w14:paraId="3C0BD34F" w14:textId="75719552" w:rsidR="000250AA" w:rsidRPr="00931C30" w:rsidRDefault="000250AA" w:rsidP="00931C30">
            <w:pPr>
              <w:jc w:val="center"/>
              <w:rPr>
                <w:rFonts w:cs="Calibri"/>
                <w:bCs/>
                <w:color w:val="000000"/>
                <w:sz w:val="22"/>
                <w:szCs w:val="22"/>
              </w:rPr>
            </w:pPr>
            <w:r w:rsidRPr="00931C30">
              <w:rPr>
                <w:rFonts w:cs="Calibri"/>
                <w:bCs/>
                <w:color w:val="000000"/>
                <w:sz w:val="22"/>
                <w:szCs w:val="22"/>
              </w:rPr>
              <w:t>Public</w:t>
            </w:r>
          </w:p>
        </w:tc>
        <w:tc>
          <w:tcPr>
            <w:tcW w:w="2337" w:type="dxa"/>
          </w:tcPr>
          <w:p w14:paraId="2CB646E8" w14:textId="0D036037" w:rsidR="000250AA" w:rsidRPr="00931C30" w:rsidRDefault="000250AA" w:rsidP="00931C30">
            <w:pPr>
              <w:jc w:val="center"/>
              <w:rPr>
                <w:rFonts w:cs="Calibri"/>
                <w:bCs/>
                <w:color w:val="000000"/>
                <w:sz w:val="22"/>
                <w:szCs w:val="22"/>
              </w:rPr>
            </w:pPr>
            <w:r w:rsidRPr="00931C30">
              <w:rPr>
                <w:rFonts w:cs="Calibri"/>
                <w:bCs/>
                <w:color w:val="000000"/>
                <w:sz w:val="22"/>
                <w:szCs w:val="22"/>
              </w:rPr>
              <w:t>1.0000000</w:t>
            </w:r>
          </w:p>
        </w:tc>
        <w:tc>
          <w:tcPr>
            <w:tcW w:w="2338" w:type="dxa"/>
          </w:tcPr>
          <w:p w14:paraId="67CAF783" w14:textId="7D3F3B48" w:rsidR="000250AA" w:rsidRPr="00931C30" w:rsidRDefault="000250AA" w:rsidP="00931C30">
            <w:pPr>
              <w:jc w:val="center"/>
              <w:rPr>
                <w:rFonts w:cs="Calibri"/>
                <w:bCs/>
                <w:color w:val="000000"/>
                <w:sz w:val="22"/>
                <w:szCs w:val="22"/>
              </w:rPr>
            </w:pPr>
            <w:r w:rsidRPr="00931C30">
              <w:rPr>
                <w:rFonts w:cs="Calibri"/>
                <w:bCs/>
                <w:color w:val="000000"/>
                <w:sz w:val="22"/>
                <w:szCs w:val="22"/>
              </w:rPr>
              <w:t>0.7411983</w:t>
            </w:r>
          </w:p>
        </w:tc>
        <w:tc>
          <w:tcPr>
            <w:tcW w:w="2338" w:type="dxa"/>
          </w:tcPr>
          <w:p w14:paraId="7086567F" w14:textId="6DC59786" w:rsidR="000250AA" w:rsidRPr="00931C30" w:rsidRDefault="000250AA" w:rsidP="00931C30">
            <w:pPr>
              <w:jc w:val="center"/>
              <w:rPr>
                <w:rFonts w:cs="Calibri"/>
                <w:bCs/>
                <w:color w:val="000000"/>
                <w:sz w:val="22"/>
                <w:szCs w:val="22"/>
              </w:rPr>
            </w:pPr>
            <w:r w:rsidRPr="00931C30">
              <w:rPr>
                <w:rFonts w:cs="Calibri"/>
                <w:bCs/>
                <w:color w:val="000000"/>
                <w:sz w:val="22"/>
                <w:szCs w:val="22"/>
              </w:rPr>
              <w:t>0.2895707</w:t>
            </w:r>
          </w:p>
        </w:tc>
      </w:tr>
      <w:tr w:rsidR="00B04ABB" w14:paraId="428F877E" w14:textId="77777777" w:rsidTr="00B04ABB">
        <w:tc>
          <w:tcPr>
            <w:tcW w:w="2337" w:type="dxa"/>
          </w:tcPr>
          <w:p w14:paraId="249BDAD5" w14:textId="6C7B5F52" w:rsidR="00B04ABB" w:rsidRPr="00931C30" w:rsidRDefault="000250AA" w:rsidP="00931C30">
            <w:pPr>
              <w:jc w:val="center"/>
              <w:rPr>
                <w:rFonts w:cs="Calibri"/>
                <w:bCs/>
                <w:color w:val="000000"/>
                <w:sz w:val="22"/>
                <w:szCs w:val="22"/>
              </w:rPr>
            </w:pPr>
            <w:r w:rsidRPr="00931C30">
              <w:rPr>
                <w:rFonts w:cs="Calibri"/>
                <w:bCs/>
                <w:color w:val="000000"/>
                <w:sz w:val="22"/>
                <w:szCs w:val="22"/>
              </w:rPr>
              <w:t>Customers</w:t>
            </w:r>
          </w:p>
        </w:tc>
        <w:tc>
          <w:tcPr>
            <w:tcW w:w="2337" w:type="dxa"/>
          </w:tcPr>
          <w:p w14:paraId="0A26D6A1" w14:textId="28733142" w:rsidR="00B04ABB" w:rsidRPr="00931C30" w:rsidRDefault="006760B1" w:rsidP="00931C30">
            <w:pPr>
              <w:jc w:val="center"/>
              <w:rPr>
                <w:rFonts w:cs="Calibri"/>
                <w:bCs/>
                <w:color w:val="000000"/>
                <w:sz w:val="22"/>
                <w:szCs w:val="22"/>
              </w:rPr>
            </w:pPr>
            <w:r w:rsidRPr="00931C30">
              <w:rPr>
                <w:rFonts w:cs="Calibri"/>
                <w:bCs/>
                <w:color w:val="000000"/>
                <w:sz w:val="22"/>
                <w:szCs w:val="22"/>
              </w:rPr>
              <w:t>0.7411983</w:t>
            </w:r>
          </w:p>
        </w:tc>
        <w:tc>
          <w:tcPr>
            <w:tcW w:w="2338" w:type="dxa"/>
          </w:tcPr>
          <w:p w14:paraId="0F048947" w14:textId="39CB08A7" w:rsidR="00B04ABB" w:rsidRPr="00931C30" w:rsidRDefault="006760B1" w:rsidP="00931C30">
            <w:pPr>
              <w:jc w:val="center"/>
              <w:rPr>
                <w:rFonts w:cs="Calibri"/>
                <w:bCs/>
                <w:color w:val="000000"/>
                <w:sz w:val="22"/>
                <w:szCs w:val="22"/>
              </w:rPr>
            </w:pPr>
            <w:r w:rsidRPr="00931C30">
              <w:rPr>
                <w:rFonts w:cs="Calibri"/>
                <w:bCs/>
                <w:color w:val="000000"/>
                <w:sz w:val="22"/>
                <w:szCs w:val="22"/>
              </w:rPr>
              <w:t>1.0000000</w:t>
            </w:r>
          </w:p>
        </w:tc>
        <w:tc>
          <w:tcPr>
            <w:tcW w:w="2338" w:type="dxa"/>
          </w:tcPr>
          <w:p w14:paraId="3C131168" w14:textId="427D2493" w:rsidR="00B04ABB" w:rsidRPr="00931C30" w:rsidRDefault="006760B1" w:rsidP="00931C30">
            <w:pPr>
              <w:jc w:val="center"/>
              <w:rPr>
                <w:rFonts w:cs="Calibri"/>
                <w:bCs/>
                <w:color w:val="000000"/>
                <w:sz w:val="22"/>
                <w:szCs w:val="22"/>
              </w:rPr>
            </w:pPr>
            <w:r w:rsidRPr="00931C30">
              <w:rPr>
                <w:rFonts w:cs="Calibri"/>
                <w:bCs/>
                <w:color w:val="000000"/>
                <w:sz w:val="22"/>
                <w:szCs w:val="22"/>
              </w:rPr>
              <w:t>0.2194873</w:t>
            </w:r>
          </w:p>
        </w:tc>
      </w:tr>
      <w:tr w:rsidR="006760B1" w14:paraId="05C10497" w14:textId="77777777" w:rsidTr="00B04ABB">
        <w:tc>
          <w:tcPr>
            <w:tcW w:w="2337" w:type="dxa"/>
          </w:tcPr>
          <w:p w14:paraId="174DB5E8" w14:textId="1756DC56" w:rsidR="006760B1" w:rsidRPr="00931C30" w:rsidRDefault="006760B1" w:rsidP="00931C30">
            <w:pPr>
              <w:jc w:val="center"/>
              <w:rPr>
                <w:rFonts w:cs="Calibri"/>
                <w:bCs/>
                <w:color w:val="000000"/>
                <w:sz w:val="22"/>
                <w:szCs w:val="22"/>
              </w:rPr>
            </w:pPr>
            <w:r w:rsidRPr="00931C30">
              <w:rPr>
                <w:rFonts w:cs="Calibri"/>
                <w:bCs/>
                <w:color w:val="000000"/>
                <w:sz w:val="22"/>
                <w:szCs w:val="22"/>
              </w:rPr>
              <w:t>Proximity</w:t>
            </w:r>
          </w:p>
        </w:tc>
        <w:tc>
          <w:tcPr>
            <w:tcW w:w="2337" w:type="dxa"/>
          </w:tcPr>
          <w:p w14:paraId="1B48438D" w14:textId="3BC84B3B" w:rsidR="006760B1" w:rsidRPr="00931C30" w:rsidRDefault="006760B1" w:rsidP="00931C30">
            <w:pPr>
              <w:jc w:val="center"/>
              <w:rPr>
                <w:rFonts w:cs="Calibri"/>
                <w:bCs/>
                <w:color w:val="000000"/>
                <w:sz w:val="22"/>
                <w:szCs w:val="22"/>
              </w:rPr>
            </w:pPr>
            <w:r w:rsidRPr="00931C30">
              <w:rPr>
                <w:rFonts w:cs="Calibri"/>
                <w:bCs/>
                <w:color w:val="000000"/>
                <w:sz w:val="22"/>
                <w:szCs w:val="22"/>
              </w:rPr>
              <w:t>0.2895707</w:t>
            </w:r>
          </w:p>
        </w:tc>
        <w:tc>
          <w:tcPr>
            <w:tcW w:w="2338" w:type="dxa"/>
          </w:tcPr>
          <w:p w14:paraId="3E542987" w14:textId="29C4ADA2" w:rsidR="006760B1" w:rsidRPr="00931C30" w:rsidRDefault="006760B1" w:rsidP="00931C30">
            <w:pPr>
              <w:jc w:val="center"/>
              <w:rPr>
                <w:rFonts w:cs="Calibri"/>
                <w:bCs/>
                <w:color w:val="000000"/>
                <w:sz w:val="22"/>
                <w:szCs w:val="22"/>
              </w:rPr>
            </w:pPr>
            <w:r w:rsidRPr="00931C30">
              <w:rPr>
                <w:rFonts w:cs="Calibri"/>
                <w:bCs/>
                <w:color w:val="000000"/>
                <w:sz w:val="22"/>
                <w:szCs w:val="22"/>
              </w:rPr>
              <w:t>0.2194873</w:t>
            </w:r>
          </w:p>
        </w:tc>
        <w:tc>
          <w:tcPr>
            <w:tcW w:w="2338" w:type="dxa"/>
          </w:tcPr>
          <w:p w14:paraId="3DC9E773" w14:textId="234982DB" w:rsidR="006760B1" w:rsidRPr="00931C30" w:rsidRDefault="006760B1" w:rsidP="00931C30">
            <w:pPr>
              <w:jc w:val="center"/>
              <w:rPr>
                <w:rFonts w:cs="Calibri"/>
                <w:bCs/>
                <w:color w:val="000000"/>
                <w:sz w:val="22"/>
                <w:szCs w:val="22"/>
              </w:rPr>
            </w:pPr>
            <w:r w:rsidRPr="00931C30">
              <w:rPr>
                <w:rFonts w:cs="Calibri"/>
                <w:bCs/>
                <w:color w:val="000000"/>
                <w:sz w:val="22"/>
                <w:szCs w:val="22"/>
              </w:rPr>
              <w:t>1.0000000</w:t>
            </w:r>
          </w:p>
        </w:tc>
      </w:tr>
    </w:tbl>
    <w:p w14:paraId="660EDB56" w14:textId="600E387F" w:rsidR="00B04ABB" w:rsidRDefault="00B04ABB" w:rsidP="0070780A">
      <w:pPr>
        <w:rPr>
          <w:rFonts w:cs="Calibri"/>
          <w:b/>
          <w:color w:val="000000"/>
          <w:sz w:val="22"/>
          <w:szCs w:val="22"/>
        </w:rPr>
      </w:pPr>
    </w:p>
    <w:p w14:paraId="1C9A509B" w14:textId="77777777" w:rsidR="00B04ABB" w:rsidRPr="00B53BA2" w:rsidRDefault="00B04ABB" w:rsidP="0070780A">
      <w:pPr>
        <w:rPr>
          <w:rFonts w:cs="Calibri"/>
          <w:b/>
          <w:color w:val="000000"/>
          <w:sz w:val="22"/>
          <w:szCs w:val="22"/>
        </w:rPr>
      </w:pPr>
    </w:p>
    <w:p w14:paraId="498DE28D" w14:textId="73EB88EB" w:rsidR="0070780A" w:rsidRPr="004F2702" w:rsidRDefault="004F2702" w:rsidP="004F2702">
      <w:pPr>
        <w:pStyle w:val="ListParagraph"/>
        <w:numPr>
          <w:ilvl w:val="1"/>
          <w:numId w:val="5"/>
        </w:numPr>
        <w:rPr>
          <w:rFonts w:asciiTheme="minorHAnsi" w:hAnsiTheme="minorHAnsi" w:cstheme="minorHAnsi"/>
          <w:b/>
          <w:sz w:val="22"/>
          <w:szCs w:val="22"/>
        </w:rPr>
      </w:pPr>
      <w:r w:rsidRPr="004F2702">
        <w:rPr>
          <w:rFonts w:asciiTheme="minorHAnsi" w:hAnsiTheme="minorHAnsi" w:cstheme="minorHAnsi"/>
          <w:b/>
          <w:sz w:val="22"/>
          <w:szCs w:val="22"/>
        </w:rPr>
        <w:t xml:space="preserve"> </w:t>
      </w:r>
      <w:r w:rsidR="003F195E" w:rsidRPr="004F2702">
        <w:rPr>
          <w:rFonts w:asciiTheme="minorHAnsi" w:hAnsiTheme="minorHAnsi" w:cstheme="minorHAnsi"/>
          <w:b/>
          <w:sz w:val="22"/>
          <w:szCs w:val="22"/>
        </w:rPr>
        <w:t>Working Indoors</w:t>
      </w:r>
    </w:p>
    <w:p w14:paraId="2D5245C3" w14:textId="77777777" w:rsidR="00002702" w:rsidRDefault="00002702" w:rsidP="003D4225">
      <w:pPr>
        <w:rPr>
          <w:rFonts w:cstheme="minorHAnsi"/>
          <w:sz w:val="22"/>
          <w:szCs w:val="22"/>
        </w:rPr>
      </w:pPr>
    </w:p>
    <w:p w14:paraId="014C2DF0" w14:textId="77777777" w:rsidR="00002702" w:rsidRDefault="00002702" w:rsidP="003D4225">
      <w:pPr>
        <w:rPr>
          <w:rFonts w:cstheme="minorHAnsi"/>
          <w:sz w:val="22"/>
          <w:szCs w:val="22"/>
        </w:rPr>
      </w:pPr>
    </w:p>
    <w:p w14:paraId="1F33CD28" w14:textId="484B06AE" w:rsidR="003D4225" w:rsidRDefault="004F2702" w:rsidP="003D4225">
      <w:pPr>
        <w:rPr>
          <w:rFonts w:cstheme="minorHAnsi"/>
          <w:sz w:val="22"/>
          <w:szCs w:val="22"/>
        </w:rPr>
      </w:pPr>
      <w:r w:rsidRPr="004F2702">
        <w:rPr>
          <w:rFonts w:cstheme="minorHAnsi"/>
          <w:sz w:val="22"/>
          <w:szCs w:val="22"/>
        </w:rPr>
        <w:t xml:space="preserve">Data from O*NET file </w:t>
      </w:r>
      <w:r w:rsidR="009B59B1">
        <w:rPr>
          <w:rFonts w:cstheme="minorHAnsi"/>
          <w:sz w:val="22"/>
          <w:szCs w:val="22"/>
        </w:rPr>
        <w:t>25.0</w:t>
      </w:r>
      <w:r w:rsidRPr="004F2702">
        <w:rPr>
          <w:rFonts w:cstheme="minorHAnsi"/>
          <w:sz w:val="22"/>
          <w:szCs w:val="22"/>
        </w:rPr>
        <w:t xml:space="preserve">. See O*NET Questions for </w:t>
      </w:r>
      <w:r w:rsidRPr="004F2702">
        <w:rPr>
          <w:rFonts w:cstheme="minorHAnsi"/>
          <w:i/>
          <w:sz w:val="22"/>
          <w:szCs w:val="22"/>
        </w:rPr>
        <w:t>Working Indoors</w:t>
      </w:r>
      <w:r>
        <w:rPr>
          <w:rFonts w:cstheme="minorHAnsi"/>
          <w:sz w:val="22"/>
          <w:szCs w:val="22"/>
        </w:rPr>
        <w:t xml:space="preserve"> in</w:t>
      </w:r>
      <w:r w:rsidRPr="004F2702">
        <w:rPr>
          <w:rFonts w:cstheme="minorHAnsi"/>
          <w:sz w:val="22"/>
          <w:szCs w:val="22"/>
        </w:rPr>
        <w:t xml:space="preserve"> Table A.3.</w:t>
      </w:r>
      <w:r>
        <w:rPr>
          <w:rFonts w:cstheme="minorHAnsi"/>
          <w:sz w:val="22"/>
          <w:szCs w:val="22"/>
        </w:rPr>
        <w:t>3</w:t>
      </w:r>
      <w:r w:rsidRPr="004F2702">
        <w:rPr>
          <w:rFonts w:cstheme="minorHAnsi"/>
          <w:sz w:val="22"/>
          <w:szCs w:val="22"/>
        </w:rPr>
        <w:t xml:space="preserve"> above.</w:t>
      </w:r>
    </w:p>
    <w:p w14:paraId="358940BD" w14:textId="163FD2AA" w:rsidR="003D4225" w:rsidRDefault="003D4225" w:rsidP="003D4225">
      <w:pPr>
        <w:rPr>
          <w:rFonts w:cstheme="minorHAnsi"/>
          <w:sz w:val="22"/>
          <w:szCs w:val="22"/>
        </w:rPr>
      </w:pPr>
    </w:p>
    <w:p w14:paraId="7C985FBB" w14:textId="0DAB06B7" w:rsidR="00786370" w:rsidRDefault="003D4225" w:rsidP="00786370">
      <w:pPr>
        <w:pStyle w:val="ListParagraph"/>
        <w:numPr>
          <w:ilvl w:val="0"/>
          <w:numId w:val="26"/>
        </w:numPr>
        <w:rPr>
          <w:rFonts w:asciiTheme="minorHAnsi" w:hAnsiTheme="minorHAnsi" w:cstheme="minorHAnsi"/>
          <w:sz w:val="22"/>
          <w:szCs w:val="22"/>
        </w:rPr>
      </w:pPr>
      <w:r w:rsidRPr="00786370">
        <w:rPr>
          <w:rFonts w:asciiTheme="minorHAnsi" w:hAnsiTheme="minorHAnsi" w:cstheme="minorHAnsi"/>
          <w:sz w:val="22"/>
          <w:szCs w:val="22"/>
        </w:rPr>
        <w:t xml:space="preserve">Distribution of occupations by O*NET scores (N=862) </w:t>
      </w:r>
      <w:r w:rsidR="00786370" w:rsidRPr="00786370">
        <w:rPr>
          <w:rFonts w:asciiTheme="minorHAnsi" w:hAnsiTheme="minorHAnsi" w:cstheme="minorHAnsi"/>
          <w:sz w:val="22"/>
          <w:szCs w:val="22"/>
        </w:rPr>
        <w:t>presented in the following order: indoor environmentally controlled</w:t>
      </w:r>
      <w:r w:rsidR="00BD0983">
        <w:rPr>
          <w:rFonts w:asciiTheme="minorHAnsi" w:hAnsiTheme="minorHAnsi" w:cstheme="minorHAnsi"/>
          <w:sz w:val="22"/>
          <w:szCs w:val="22"/>
        </w:rPr>
        <w:t xml:space="preserve"> (IndoorsEC)</w:t>
      </w:r>
      <w:r w:rsidR="00786370" w:rsidRPr="00786370">
        <w:rPr>
          <w:rFonts w:asciiTheme="minorHAnsi" w:hAnsiTheme="minorHAnsi" w:cstheme="minorHAnsi"/>
          <w:sz w:val="22"/>
          <w:szCs w:val="22"/>
        </w:rPr>
        <w:t>, indoor not environmentally controlled</w:t>
      </w:r>
      <w:r w:rsidR="00BD0983">
        <w:rPr>
          <w:rFonts w:asciiTheme="minorHAnsi" w:hAnsiTheme="minorHAnsi" w:cstheme="minorHAnsi"/>
          <w:sz w:val="22"/>
          <w:szCs w:val="22"/>
        </w:rPr>
        <w:t xml:space="preserve"> (IndoorsNEC)</w:t>
      </w:r>
      <w:r w:rsidR="00786370" w:rsidRPr="00786370">
        <w:rPr>
          <w:rFonts w:asciiTheme="minorHAnsi" w:hAnsiTheme="minorHAnsi" w:cstheme="minorHAnsi"/>
          <w:sz w:val="22"/>
          <w:szCs w:val="22"/>
        </w:rPr>
        <w:t>, enclosed vehicle</w:t>
      </w:r>
      <w:r w:rsidR="00BD0983">
        <w:rPr>
          <w:rFonts w:asciiTheme="minorHAnsi" w:hAnsiTheme="minorHAnsi" w:cstheme="minorHAnsi"/>
          <w:sz w:val="22"/>
          <w:szCs w:val="22"/>
        </w:rPr>
        <w:t xml:space="preserve"> (EnclosedVE)</w:t>
      </w:r>
      <w:r w:rsidR="00786370" w:rsidRPr="00786370">
        <w:rPr>
          <w:rFonts w:asciiTheme="minorHAnsi" w:hAnsiTheme="minorHAnsi" w:cstheme="minorHAnsi"/>
          <w:sz w:val="22"/>
          <w:szCs w:val="22"/>
        </w:rPr>
        <w:t>, outdoor exposure</w:t>
      </w:r>
      <w:r w:rsidR="00BD0983">
        <w:rPr>
          <w:rFonts w:asciiTheme="minorHAnsi" w:hAnsiTheme="minorHAnsi" w:cstheme="minorHAnsi"/>
          <w:sz w:val="22"/>
          <w:szCs w:val="22"/>
        </w:rPr>
        <w:t xml:space="preserve"> (OutExposed)</w:t>
      </w:r>
      <w:r w:rsidR="00786370" w:rsidRPr="00786370">
        <w:rPr>
          <w:rFonts w:asciiTheme="minorHAnsi" w:hAnsiTheme="minorHAnsi" w:cstheme="minorHAnsi"/>
          <w:sz w:val="22"/>
          <w:szCs w:val="22"/>
        </w:rPr>
        <w:t>,</w:t>
      </w:r>
      <w:r w:rsidR="00BD0983">
        <w:rPr>
          <w:rFonts w:asciiTheme="minorHAnsi" w:hAnsiTheme="minorHAnsi" w:cstheme="minorHAnsi"/>
          <w:sz w:val="22"/>
          <w:szCs w:val="22"/>
        </w:rPr>
        <w:t xml:space="preserve"> and</w:t>
      </w:r>
      <w:r w:rsidR="00786370" w:rsidRPr="00786370">
        <w:rPr>
          <w:rFonts w:asciiTheme="minorHAnsi" w:hAnsiTheme="minorHAnsi" w:cstheme="minorHAnsi"/>
          <w:sz w:val="22"/>
          <w:szCs w:val="22"/>
        </w:rPr>
        <w:t xml:space="preserve"> outdoor with covering or roof</w:t>
      </w:r>
      <w:r w:rsidR="00BD0983">
        <w:rPr>
          <w:rFonts w:asciiTheme="minorHAnsi" w:hAnsiTheme="minorHAnsi" w:cstheme="minorHAnsi"/>
          <w:sz w:val="22"/>
          <w:szCs w:val="22"/>
        </w:rPr>
        <w:t xml:space="preserve"> (OutCovered)</w:t>
      </w:r>
    </w:p>
    <w:p w14:paraId="6FC0EC1C" w14:textId="6EA11641" w:rsidR="00FC4869" w:rsidRDefault="00FC4869" w:rsidP="00FC4869">
      <w:pPr>
        <w:rPr>
          <w:rFonts w:cstheme="minorHAnsi"/>
          <w:sz w:val="22"/>
          <w:szCs w:val="22"/>
        </w:rPr>
      </w:pPr>
    </w:p>
    <w:tbl>
      <w:tblPr>
        <w:tblpPr w:leftFromText="180" w:rightFromText="180" w:vertAnchor="page" w:horzAnchor="margin" w:tblpXSpec="center" w:tblpY="4321"/>
        <w:tblW w:w="10115" w:type="dxa"/>
        <w:tblLayout w:type="fixed"/>
        <w:tblLook w:val="0000" w:firstRow="0" w:lastRow="0" w:firstColumn="0" w:lastColumn="0" w:noHBand="0" w:noVBand="0"/>
      </w:tblPr>
      <w:tblGrid>
        <w:gridCol w:w="1686"/>
        <w:gridCol w:w="1686"/>
        <w:gridCol w:w="1686"/>
        <w:gridCol w:w="1685"/>
        <w:gridCol w:w="1686"/>
        <w:gridCol w:w="1686"/>
      </w:tblGrid>
      <w:tr w:rsidR="00672B43" w14:paraId="183C4D07" w14:textId="77777777" w:rsidTr="00672B43">
        <w:trPr>
          <w:trHeight w:val="363"/>
        </w:trPr>
        <w:tc>
          <w:tcPr>
            <w:tcW w:w="1686" w:type="dxa"/>
            <w:tcBorders>
              <w:top w:val="nil"/>
              <w:left w:val="nil"/>
              <w:bottom w:val="nil"/>
              <w:right w:val="nil"/>
            </w:tcBorders>
          </w:tcPr>
          <w:p w14:paraId="51FB67AC" w14:textId="77777777" w:rsidR="00672B43" w:rsidRPr="00753EBF" w:rsidRDefault="00672B43" w:rsidP="00672B43">
            <w:pPr>
              <w:autoSpaceDE w:val="0"/>
              <w:autoSpaceDN w:val="0"/>
              <w:adjustRightInd w:val="0"/>
              <w:jc w:val="center"/>
              <w:rPr>
                <w:rFonts w:ascii="Calibri" w:hAnsi="Calibri" w:cs="Calibri"/>
                <w:color w:val="000000"/>
              </w:rPr>
            </w:pPr>
          </w:p>
        </w:tc>
        <w:tc>
          <w:tcPr>
            <w:tcW w:w="1686" w:type="dxa"/>
            <w:tcBorders>
              <w:top w:val="nil"/>
              <w:left w:val="nil"/>
              <w:bottom w:val="nil"/>
              <w:right w:val="nil"/>
            </w:tcBorders>
          </w:tcPr>
          <w:p w14:paraId="34C51717" w14:textId="77777777" w:rsidR="00672B43" w:rsidRDefault="00672B43" w:rsidP="00672B43">
            <w:pPr>
              <w:autoSpaceDE w:val="0"/>
              <w:autoSpaceDN w:val="0"/>
              <w:adjustRightInd w:val="0"/>
              <w:jc w:val="center"/>
              <w:rPr>
                <w:rFonts w:ascii="Calibri" w:hAnsi="Calibri" w:cs="Calibri"/>
                <w:b/>
                <w:bCs/>
                <w:color w:val="000000"/>
              </w:rPr>
            </w:pPr>
            <w:r>
              <w:rPr>
                <w:rFonts w:ascii="Calibri" w:hAnsi="Calibri" w:cs="Calibri"/>
                <w:b/>
                <w:bCs/>
                <w:color w:val="000000"/>
              </w:rPr>
              <w:t xml:space="preserve">  IndoorsEC</w:t>
            </w:r>
          </w:p>
        </w:tc>
        <w:tc>
          <w:tcPr>
            <w:tcW w:w="1686" w:type="dxa"/>
            <w:tcBorders>
              <w:top w:val="nil"/>
              <w:left w:val="nil"/>
              <w:bottom w:val="nil"/>
              <w:right w:val="nil"/>
            </w:tcBorders>
          </w:tcPr>
          <w:p w14:paraId="08138C86" w14:textId="77777777" w:rsidR="00672B43" w:rsidRDefault="00672B43" w:rsidP="00672B43">
            <w:pPr>
              <w:autoSpaceDE w:val="0"/>
              <w:autoSpaceDN w:val="0"/>
              <w:adjustRightInd w:val="0"/>
              <w:jc w:val="center"/>
              <w:rPr>
                <w:rFonts w:ascii="Calibri" w:hAnsi="Calibri" w:cs="Calibri"/>
                <w:b/>
                <w:bCs/>
                <w:color w:val="000000"/>
              </w:rPr>
            </w:pPr>
            <w:r>
              <w:rPr>
                <w:rFonts w:ascii="Calibri" w:hAnsi="Calibri" w:cs="Calibri"/>
                <w:b/>
                <w:bCs/>
                <w:color w:val="000000"/>
              </w:rPr>
              <w:t xml:space="preserve">  IndoorsNEC</w:t>
            </w:r>
          </w:p>
        </w:tc>
        <w:tc>
          <w:tcPr>
            <w:tcW w:w="1685" w:type="dxa"/>
            <w:tcBorders>
              <w:top w:val="nil"/>
              <w:left w:val="nil"/>
              <w:bottom w:val="nil"/>
              <w:right w:val="nil"/>
            </w:tcBorders>
          </w:tcPr>
          <w:p w14:paraId="7102A8E0" w14:textId="77777777" w:rsidR="00672B43" w:rsidRDefault="00672B43" w:rsidP="00672B43">
            <w:pPr>
              <w:autoSpaceDE w:val="0"/>
              <w:autoSpaceDN w:val="0"/>
              <w:adjustRightInd w:val="0"/>
              <w:jc w:val="center"/>
              <w:rPr>
                <w:rFonts w:ascii="Calibri" w:hAnsi="Calibri" w:cs="Calibri"/>
                <w:b/>
                <w:bCs/>
                <w:color w:val="000000"/>
              </w:rPr>
            </w:pPr>
            <w:r>
              <w:rPr>
                <w:rFonts w:ascii="Calibri" w:hAnsi="Calibri" w:cs="Calibri"/>
                <w:b/>
                <w:bCs/>
                <w:color w:val="000000"/>
              </w:rPr>
              <w:t xml:space="preserve">  EnclosedVE</w:t>
            </w:r>
          </w:p>
        </w:tc>
        <w:tc>
          <w:tcPr>
            <w:tcW w:w="1686" w:type="dxa"/>
            <w:tcBorders>
              <w:top w:val="nil"/>
              <w:left w:val="nil"/>
              <w:bottom w:val="nil"/>
              <w:right w:val="nil"/>
            </w:tcBorders>
          </w:tcPr>
          <w:p w14:paraId="0E157C0F" w14:textId="77777777" w:rsidR="00672B43" w:rsidRDefault="00672B43" w:rsidP="00672B43">
            <w:pPr>
              <w:autoSpaceDE w:val="0"/>
              <w:autoSpaceDN w:val="0"/>
              <w:adjustRightInd w:val="0"/>
              <w:jc w:val="center"/>
              <w:rPr>
                <w:rFonts w:ascii="Calibri" w:hAnsi="Calibri" w:cs="Calibri"/>
                <w:b/>
                <w:bCs/>
                <w:color w:val="000000"/>
              </w:rPr>
            </w:pPr>
            <w:r>
              <w:rPr>
                <w:rFonts w:ascii="Calibri" w:hAnsi="Calibri" w:cs="Calibri"/>
                <w:b/>
                <w:bCs/>
                <w:color w:val="000000"/>
              </w:rPr>
              <w:t xml:space="preserve">  OutExposed</w:t>
            </w:r>
          </w:p>
        </w:tc>
        <w:tc>
          <w:tcPr>
            <w:tcW w:w="1686" w:type="dxa"/>
            <w:tcBorders>
              <w:top w:val="nil"/>
              <w:left w:val="nil"/>
              <w:bottom w:val="nil"/>
              <w:right w:val="nil"/>
            </w:tcBorders>
          </w:tcPr>
          <w:p w14:paraId="69450777" w14:textId="77777777" w:rsidR="00672B43" w:rsidRDefault="00672B43" w:rsidP="00672B43">
            <w:pPr>
              <w:autoSpaceDE w:val="0"/>
              <w:autoSpaceDN w:val="0"/>
              <w:adjustRightInd w:val="0"/>
              <w:jc w:val="center"/>
              <w:rPr>
                <w:rFonts w:ascii="Calibri" w:hAnsi="Calibri" w:cs="Calibri"/>
                <w:b/>
                <w:bCs/>
                <w:color w:val="000000"/>
              </w:rPr>
            </w:pPr>
            <w:r>
              <w:rPr>
                <w:rFonts w:ascii="Calibri" w:hAnsi="Calibri" w:cs="Calibri"/>
                <w:b/>
                <w:bCs/>
                <w:color w:val="000000"/>
              </w:rPr>
              <w:t xml:space="preserve">  OutCovered</w:t>
            </w:r>
          </w:p>
        </w:tc>
      </w:tr>
      <w:tr w:rsidR="00672B43" w14:paraId="0996B4A2" w14:textId="77777777" w:rsidTr="00672B43">
        <w:trPr>
          <w:trHeight w:val="283"/>
        </w:trPr>
        <w:tc>
          <w:tcPr>
            <w:tcW w:w="1686" w:type="dxa"/>
            <w:tcBorders>
              <w:top w:val="nil"/>
              <w:left w:val="nil"/>
              <w:bottom w:val="nil"/>
              <w:right w:val="nil"/>
            </w:tcBorders>
          </w:tcPr>
          <w:p w14:paraId="5C63D57D" w14:textId="77777777" w:rsidR="00672B43" w:rsidRPr="00002702" w:rsidDel="00716E5E" w:rsidRDefault="00672B43" w:rsidP="00672B43">
            <w:pPr>
              <w:autoSpaceDE w:val="0"/>
              <w:autoSpaceDN w:val="0"/>
              <w:adjustRightInd w:val="0"/>
              <w:jc w:val="center"/>
              <w:rPr>
                <w:rFonts w:ascii="Calibri" w:hAnsi="Calibri" w:cs="Calibri"/>
                <w:color w:val="000000"/>
              </w:rPr>
            </w:pPr>
            <w:r w:rsidRPr="00002702">
              <w:rPr>
                <w:rFonts w:ascii="Calibri" w:eastAsia="Times New Roman" w:hAnsi="Calibri" w:cs="Calibri"/>
                <w:color w:val="000000"/>
                <w:sz w:val="22"/>
                <w:szCs w:val="22"/>
              </w:rPr>
              <w:t>Minimum</w:t>
            </w:r>
          </w:p>
        </w:tc>
        <w:tc>
          <w:tcPr>
            <w:tcW w:w="1686" w:type="dxa"/>
            <w:tcBorders>
              <w:top w:val="nil"/>
              <w:left w:val="nil"/>
              <w:bottom w:val="nil"/>
              <w:right w:val="nil"/>
            </w:tcBorders>
          </w:tcPr>
          <w:p w14:paraId="7D021557"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 1.00  </w:t>
            </w:r>
          </w:p>
        </w:tc>
        <w:tc>
          <w:tcPr>
            <w:tcW w:w="1686" w:type="dxa"/>
            <w:tcBorders>
              <w:top w:val="nil"/>
              <w:left w:val="nil"/>
              <w:bottom w:val="nil"/>
              <w:right w:val="nil"/>
            </w:tcBorders>
          </w:tcPr>
          <w:p w14:paraId="53F9B140"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0.00  </w:t>
            </w:r>
          </w:p>
        </w:tc>
        <w:tc>
          <w:tcPr>
            <w:tcW w:w="1685" w:type="dxa"/>
            <w:tcBorders>
              <w:top w:val="nil"/>
              <w:left w:val="nil"/>
              <w:bottom w:val="nil"/>
              <w:right w:val="nil"/>
            </w:tcBorders>
          </w:tcPr>
          <w:p w14:paraId="2D11CDD3"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0.00  </w:t>
            </w:r>
          </w:p>
        </w:tc>
        <w:tc>
          <w:tcPr>
            <w:tcW w:w="1686" w:type="dxa"/>
            <w:tcBorders>
              <w:top w:val="nil"/>
              <w:left w:val="nil"/>
              <w:bottom w:val="nil"/>
              <w:right w:val="nil"/>
            </w:tcBorders>
          </w:tcPr>
          <w:p w14:paraId="1F11EEDF"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0.00  </w:t>
            </w:r>
          </w:p>
        </w:tc>
        <w:tc>
          <w:tcPr>
            <w:tcW w:w="1686" w:type="dxa"/>
            <w:tcBorders>
              <w:top w:val="nil"/>
              <w:left w:val="nil"/>
              <w:bottom w:val="nil"/>
              <w:right w:val="nil"/>
            </w:tcBorders>
          </w:tcPr>
          <w:p w14:paraId="0E05A4FA"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0.00  </w:t>
            </w:r>
          </w:p>
        </w:tc>
      </w:tr>
      <w:tr w:rsidR="00672B43" w14:paraId="27211A90" w14:textId="77777777" w:rsidTr="00672B43">
        <w:trPr>
          <w:trHeight w:val="283"/>
        </w:trPr>
        <w:tc>
          <w:tcPr>
            <w:tcW w:w="1686" w:type="dxa"/>
            <w:tcBorders>
              <w:top w:val="nil"/>
              <w:left w:val="nil"/>
              <w:bottom w:val="nil"/>
              <w:right w:val="nil"/>
            </w:tcBorders>
          </w:tcPr>
          <w:p w14:paraId="759C6BF6" w14:textId="77777777" w:rsidR="00672B43" w:rsidRPr="00002702" w:rsidDel="00716E5E" w:rsidRDefault="00672B43" w:rsidP="00672B43">
            <w:pPr>
              <w:autoSpaceDE w:val="0"/>
              <w:autoSpaceDN w:val="0"/>
              <w:adjustRightInd w:val="0"/>
              <w:jc w:val="center"/>
              <w:rPr>
                <w:rFonts w:ascii="Calibri" w:hAnsi="Calibri" w:cs="Calibri"/>
                <w:color w:val="000000"/>
              </w:rPr>
            </w:pPr>
            <w:r w:rsidRPr="00002702">
              <w:rPr>
                <w:rFonts w:ascii="Calibri" w:eastAsia="Times New Roman" w:hAnsi="Calibri" w:cs="Calibri"/>
                <w:color w:val="000000"/>
                <w:sz w:val="22"/>
                <w:szCs w:val="22"/>
              </w:rPr>
              <w:t>1</w:t>
            </w:r>
            <w:r w:rsidRPr="00002702">
              <w:rPr>
                <w:rFonts w:ascii="Calibri" w:eastAsia="Times New Roman" w:hAnsi="Calibri" w:cs="Calibri"/>
                <w:color w:val="000000"/>
                <w:sz w:val="22"/>
                <w:szCs w:val="22"/>
                <w:vertAlign w:val="superscript"/>
              </w:rPr>
              <w:t>st</w:t>
            </w:r>
            <w:r w:rsidRPr="00002702">
              <w:rPr>
                <w:rFonts w:ascii="Calibri" w:eastAsia="Times New Roman" w:hAnsi="Calibri" w:cs="Calibri"/>
                <w:color w:val="000000"/>
                <w:sz w:val="22"/>
                <w:szCs w:val="22"/>
              </w:rPr>
              <w:t xml:space="preserve"> Quartile</w:t>
            </w:r>
          </w:p>
        </w:tc>
        <w:tc>
          <w:tcPr>
            <w:tcW w:w="1686" w:type="dxa"/>
            <w:tcBorders>
              <w:top w:val="nil"/>
              <w:left w:val="nil"/>
              <w:bottom w:val="nil"/>
              <w:right w:val="nil"/>
            </w:tcBorders>
          </w:tcPr>
          <w:p w14:paraId="0CE6B6A7"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60.00  </w:t>
            </w:r>
          </w:p>
        </w:tc>
        <w:tc>
          <w:tcPr>
            <w:tcW w:w="1686" w:type="dxa"/>
            <w:tcBorders>
              <w:top w:val="nil"/>
              <w:left w:val="nil"/>
              <w:bottom w:val="nil"/>
              <w:right w:val="nil"/>
            </w:tcBorders>
          </w:tcPr>
          <w:p w14:paraId="09F9E8EE"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13.00  </w:t>
            </w:r>
          </w:p>
        </w:tc>
        <w:tc>
          <w:tcPr>
            <w:tcW w:w="1685" w:type="dxa"/>
            <w:tcBorders>
              <w:top w:val="nil"/>
              <w:left w:val="nil"/>
              <w:bottom w:val="nil"/>
              <w:right w:val="nil"/>
            </w:tcBorders>
          </w:tcPr>
          <w:p w14:paraId="5369B825"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 9.00  </w:t>
            </w:r>
          </w:p>
        </w:tc>
        <w:tc>
          <w:tcPr>
            <w:tcW w:w="1686" w:type="dxa"/>
            <w:tcBorders>
              <w:top w:val="nil"/>
              <w:left w:val="nil"/>
              <w:bottom w:val="nil"/>
              <w:right w:val="nil"/>
            </w:tcBorders>
          </w:tcPr>
          <w:p w14:paraId="19CA3A70"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 9.00  </w:t>
            </w:r>
          </w:p>
        </w:tc>
        <w:tc>
          <w:tcPr>
            <w:tcW w:w="1686" w:type="dxa"/>
            <w:tcBorders>
              <w:top w:val="nil"/>
              <w:left w:val="nil"/>
              <w:bottom w:val="nil"/>
              <w:right w:val="nil"/>
            </w:tcBorders>
          </w:tcPr>
          <w:p w14:paraId="7E3089BD"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5.00  </w:t>
            </w:r>
          </w:p>
        </w:tc>
      </w:tr>
      <w:tr w:rsidR="00672B43" w14:paraId="22D046DE" w14:textId="77777777" w:rsidTr="00672B43">
        <w:trPr>
          <w:trHeight w:val="283"/>
        </w:trPr>
        <w:tc>
          <w:tcPr>
            <w:tcW w:w="1686" w:type="dxa"/>
            <w:tcBorders>
              <w:top w:val="nil"/>
              <w:left w:val="nil"/>
              <w:bottom w:val="nil"/>
              <w:right w:val="nil"/>
            </w:tcBorders>
          </w:tcPr>
          <w:p w14:paraId="3C04C660" w14:textId="77777777" w:rsidR="00672B43" w:rsidRPr="00002702" w:rsidDel="00716E5E" w:rsidRDefault="00672B43" w:rsidP="00672B43">
            <w:pPr>
              <w:autoSpaceDE w:val="0"/>
              <w:autoSpaceDN w:val="0"/>
              <w:adjustRightInd w:val="0"/>
              <w:jc w:val="center"/>
              <w:rPr>
                <w:rFonts w:ascii="Calibri" w:hAnsi="Calibri" w:cs="Calibri"/>
                <w:color w:val="000000"/>
              </w:rPr>
            </w:pPr>
            <w:r w:rsidRPr="00002702">
              <w:rPr>
                <w:rFonts w:ascii="Calibri" w:eastAsia="Times New Roman" w:hAnsi="Calibri" w:cs="Calibri"/>
                <w:color w:val="000000"/>
                <w:sz w:val="22"/>
                <w:szCs w:val="22"/>
              </w:rPr>
              <w:t>Median</w:t>
            </w:r>
          </w:p>
        </w:tc>
        <w:tc>
          <w:tcPr>
            <w:tcW w:w="1686" w:type="dxa"/>
            <w:tcBorders>
              <w:top w:val="nil"/>
              <w:left w:val="nil"/>
              <w:bottom w:val="nil"/>
              <w:right w:val="nil"/>
            </w:tcBorders>
          </w:tcPr>
          <w:p w14:paraId="1E3B3655"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80.00  </w:t>
            </w:r>
          </w:p>
        </w:tc>
        <w:tc>
          <w:tcPr>
            <w:tcW w:w="1686" w:type="dxa"/>
            <w:tcBorders>
              <w:top w:val="nil"/>
              <w:left w:val="nil"/>
              <w:bottom w:val="nil"/>
              <w:right w:val="nil"/>
            </w:tcBorders>
          </w:tcPr>
          <w:p w14:paraId="60A00C1B"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31.00  </w:t>
            </w:r>
          </w:p>
        </w:tc>
        <w:tc>
          <w:tcPr>
            <w:tcW w:w="1685" w:type="dxa"/>
            <w:tcBorders>
              <w:top w:val="nil"/>
              <w:left w:val="nil"/>
              <w:bottom w:val="nil"/>
              <w:right w:val="nil"/>
            </w:tcBorders>
          </w:tcPr>
          <w:p w14:paraId="76FD4E9B"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25.00  </w:t>
            </w:r>
          </w:p>
        </w:tc>
        <w:tc>
          <w:tcPr>
            <w:tcW w:w="1686" w:type="dxa"/>
            <w:tcBorders>
              <w:top w:val="nil"/>
              <w:left w:val="nil"/>
              <w:bottom w:val="nil"/>
              <w:right w:val="nil"/>
            </w:tcBorders>
          </w:tcPr>
          <w:p w14:paraId="6EBD989A"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25.00  </w:t>
            </w:r>
          </w:p>
        </w:tc>
        <w:tc>
          <w:tcPr>
            <w:tcW w:w="1686" w:type="dxa"/>
            <w:tcBorders>
              <w:top w:val="nil"/>
              <w:left w:val="nil"/>
              <w:bottom w:val="nil"/>
              <w:right w:val="nil"/>
            </w:tcBorders>
          </w:tcPr>
          <w:p w14:paraId="7A94355E"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16.00  </w:t>
            </w:r>
          </w:p>
        </w:tc>
      </w:tr>
      <w:tr w:rsidR="00672B43" w14:paraId="109842DD" w14:textId="77777777" w:rsidTr="00672B43">
        <w:trPr>
          <w:trHeight w:val="283"/>
        </w:trPr>
        <w:tc>
          <w:tcPr>
            <w:tcW w:w="1686" w:type="dxa"/>
            <w:tcBorders>
              <w:top w:val="nil"/>
              <w:left w:val="nil"/>
              <w:bottom w:val="nil"/>
              <w:right w:val="nil"/>
            </w:tcBorders>
          </w:tcPr>
          <w:p w14:paraId="2B3B85E5" w14:textId="77777777" w:rsidR="00672B43" w:rsidRPr="00002702" w:rsidDel="00716E5E" w:rsidRDefault="00672B43" w:rsidP="00672B43">
            <w:pPr>
              <w:autoSpaceDE w:val="0"/>
              <w:autoSpaceDN w:val="0"/>
              <w:adjustRightInd w:val="0"/>
              <w:jc w:val="center"/>
              <w:rPr>
                <w:rFonts w:ascii="Calibri" w:hAnsi="Calibri" w:cs="Calibri"/>
                <w:color w:val="000000"/>
              </w:rPr>
            </w:pPr>
            <w:r w:rsidRPr="00002702">
              <w:rPr>
                <w:rFonts w:ascii="Calibri" w:eastAsia="Times New Roman" w:hAnsi="Calibri" w:cs="Calibri"/>
                <w:color w:val="000000"/>
                <w:sz w:val="22"/>
                <w:szCs w:val="22"/>
              </w:rPr>
              <w:t>Mean</w:t>
            </w:r>
          </w:p>
        </w:tc>
        <w:tc>
          <w:tcPr>
            <w:tcW w:w="1686" w:type="dxa"/>
            <w:tcBorders>
              <w:top w:val="nil"/>
              <w:left w:val="nil"/>
              <w:bottom w:val="nil"/>
              <w:right w:val="nil"/>
            </w:tcBorders>
          </w:tcPr>
          <w:p w14:paraId="258C7477"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 71.88  </w:t>
            </w:r>
          </w:p>
        </w:tc>
        <w:tc>
          <w:tcPr>
            <w:tcW w:w="1686" w:type="dxa"/>
            <w:tcBorders>
              <w:top w:val="nil"/>
              <w:left w:val="nil"/>
              <w:bottom w:val="nil"/>
              <w:right w:val="nil"/>
            </w:tcBorders>
          </w:tcPr>
          <w:p w14:paraId="185CBDA5"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35.74  </w:t>
            </w:r>
          </w:p>
        </w:tc>
        <w:tc>
          <w:tcPr>
            <w:tcW w:w="1685" w:type="dxa"/>
            <w:tcBorders>
              <w:top w:val="nil"/>
              <w:left w:val="nil"/>
              <w:bottom w:val="nil"/>
              <w:right w:val="nil"/>
            </w:tcBorders>
          </w:tcPr>
          <w:p w14:paraId="38E41033"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 33.33  </w:t>
            </w:r>
          </w:p>
        </w:tc>
        <w:tc>
          <w:tcPr>
            <w:tcW w:w="1686" w:type="dxa"/>
            <w:tcBorders>
              <w:top w:val="nil"/>
              <w:left w:val="nil"/>
              <w:bottom w:val="nil"/>
              <w:right w:val="nil"/>
            </w:tcBorders>
          </w:tcPr>
          <w:p w14:paraId="204E4347"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 35.76  </w:t>
            </w:r>
          </w:p>
        </w:tc>
        <w:tc>
          <w:tcPr>
            <w:tcW w:w="1686" w:type="dxa"/>
            <w:tcBorders>
              <w:top w:val="nil"/>
              <w:left w:val="nil"/>
              <w:bottom w:val="nil"/>
              <w:right w:val="nil"/>
            </w:tcBorders>
          </w:tcPr>
          <w:p w14:paraId="7577D0F5"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21.36  </w:t>
            </w:r>
          </w:p>
        </w:tc>
      </w:tr>
      <w:tr w:rsidR="00672B43" w14:paraId="37048C55" w14:textId="77777777" w:rsidTr="00672B43">
        <w:trPr>
          <w:trHeight w:val="283"/>
        </w:trPr>
        <w:tc>
          <w:tcPr>
            <w:tcW w:w="1686" w:type="dxa"/>
            <w:tcBorders>
              <w:top w:val="nil"/>
              <w:left w:val="nil"/>
              <w:bottom w:val="nil"/>
              <w:right w:val="nil"/>
            </w:tcBorders>
          </w:tcPr>
          <w:p w14:paraId="3C49D581" w14:textId="77777777" w:rsidR="00672B43" w:rsidRPr="00002702" w:rsidDel="00716E5E" w:rsidRDefault="00672B43" w:rsidP="00672B43">
            <w:pPr>
              <w:autoSpaceDE w:val="0"/>
              <w:autoSpaceDN w:val="0"/>
              <w:adjustRightInd w:val="0"/>
              <w:jc w:val="center"/>
              <w:rPr>
                <w:rFonts w:ascii="Calibri" w:hAnsi="Calibri" w:cs="Calibri"/>
                <w:color w:val="000000"/>
              </w:rPr>
            </w:pPr>
            <w:r w:rsidRPr="00002702">
              <w:rPr>
                <w:rFonts w:ascii="Calibri" w:eastAsia="Times New Roman" w:hAnsi="Calibri" w:cs="Calibri"/>
                <w:color w:val="000000"/>
                <w:sz w:val="22"/>
                <w:szCs w:val="22"/>
              </w:rPr>
              <w:t>3</w:t>
            </w:r>
            <w:r w:rsidRPr="00002702">
              <w:rPr>
                <w:rFonts w:ascii="Calibri" w:eastAsia="Times New Roman" w:hAnsi="Calibri" w:cs="Calibri"/>
                <w:color w:val="000000"/>
                <w:sz w:val="22"/>
                <w:szCs w:val="22"/>
                <w:vertAlign w:val="superscript"/>
              </w:rPr>
              <w:t>rd</w:t>
            </w:r>
            <w:r w:rsidRPr="00002702">
              <w:rPr>
                <w:rFonts w:ascii="Calibri" w:eastAsia="Times New Roman" w:hAnsi="Calibri" w:cs="Calibri"/>
                <w:color w:val="000000"/>
                <w:sz w:val="22"/>
                <w:szCs w:val="22"/>
              </w:rPr>
              <w:t xml:space="preserve"> Quartile</w:t>
            </w:r>
          </w:p>
        </w:tc>
        <w:tc>
          <w:tcPr>
            <w:tcW w:w="1686" w:type="dxa"/>
            <w:tcBorders>
              <w:top w:val="nil"/>
              <w:left w:val="nil"/>
              <w:bottom w:val="nil"/>
              <w:right w:val="nil"/>
            </w:tcBorders>
          </w:tcPr>
          <w:p w14:paraId="779078B2"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91.00  </w:t>
            </w:r>
          </w:p>
        </w:tc>
        <w:tc>
          <w:tcPr>
            <w:tcW w:w="1686" w:type="dxa"/>
            <w:tcBorders>
              <w:top w:val="nil"/>
              <w:left w:val="nil"/>
              <w:bottom w:val="nil"/>
              <w:right w:val="nil"/>
            </w:tcBorders>
          </w:tcPr>
          <w:p w14:paraId="7C7345C3"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56.00  </w:t>
            </w:r>
          </w:p>
        </w:tc>
        <w:tc>
          <w:tcPr>
            <w:tcW w:w="1685" w:type="dxa"/>
            <w:tcBorders>
              <w:top w:val="nil"/>
              <w:left w:val="nil"/>
              <w:bottom w:val="nil"/>
              <w:right w:val="nil"/>
            </w:tcBorders>
          </w:tcPr>
          <w:p w14:paraId="6D4848D7"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53.00  </w:t>
            </w:r>
          </w:p>
        </w:tc>
        <w:tc>
          <w:tcPr>
            <w:tcW w:w="1686" w:type="dxa"/>
            <w:tcBorders>
              <w:top w:val="nil"/>
              <w:left w:val="nil"/>
              <w:bottom w:val="nil"/>
              <w:right w:val="nil"/>
            </w:tcBorders>
          </w:tcPr>
          <w:p w14:paraId="091F5BD1"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62.00  </w:t>
            </w:r>
          </w:p>
        </w:tc>
        <w:tc>
          <w:tcPr>
            <w:tcW w:w="1686" w:type="dxa"/>
            <w:tcBorders>
              <w:top w:val="nil"/>
              <w:left w:val="nil"/>
              <w:bottom w:val="nil"/>
              <w:right w:val="nil"/>
            </w:tcBorders>
          </w:tcPr>
          <w:p w14:paraId="13121035"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33.00  </w:t>
            </w:r>
          </w:p>
        </w:tc>
      </w:tr>
      <w:tr w:rsidR="00672B43" w14:paraId="46ACF040" w14:textId="77777777" w:rsidTr="00672B43">
        <w:trPr>
          <w:trHeight w:val="283"/>
        </w:trPr>
        <w:tc>
          <w:tcPr>
            <w:tcW w:w="1686" w:type="dxa"/>
            <w:tcBorders>
              <w:top w:val="nil"/>
              <w:left w:val="nil"/>
              <w:bottom w:val="nil"/>
              <w:right w:val="nil"/>
            </w:tcBorders>
          </w:tcPr>
          <w:p w14:paraId="448872DE" w14:textId="77777777" w:rsidR="00672B43" w:rsidRPr="00002702" w:rsidDel="00716E5E" w:rsidRDefault="00672B43" w:rsidP="00672B43">
            <w:pPr>
              <w:autoSpaceDE w:val="0"/>
              <w:autoSpaceDN w:val="0"/>
              <w:adjustRightInd w:val="0"/>
              <w:jc w:val="center"/>
              <w:rPr>
                <w:rFonts w:ascii="Calibri" w:hAnsi="Calibri" w:cs="Calibri"/>
                <w:color w:val="000000"/>
              </w:rPr>
            </w:pPr>
            <w:r w:rsidRPr="00002702">
              <w:rPr>
                <w:rFonts w:ascii="Calibri" w:eastAsia="Times New Roman" w:hAnsi="Calibri" w:cs="Calibri"/>
                <w:color w:val="000000"/>
                <w:sz w:val="22"/>
                <w:szCs w:val="22"/>
              </w:rPr>
              <w:t>Maximum</w:t>
            </w:r>
          </w:p>
        </w:tc>
        <w:tc>
          <w:tcPr>
            <w:tcW w:w="1686" w:type="dxa"/>
            <w:tcBorders>
              <w:top w:val="nil"/>
              <w:left w:val="nil"/>
              <w:bottom w:val="nil"/>
              <w:right w:val="nil"/>
            </w:tcBorders>
          </w:tcPr>
          <w:p w14:paraId="41AB8E42"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100.00  </w:t>
            </w:r>
          </w:p>
        </w:tc>
        <w:tc>
          <w:tcPr>
            <w:tcW w:w="1686" w:type="dxa"/>
            <w:tcBorders>
              <w:top w:val="nil"/>
              <w:left w:val="nil"/>
              <w:bottom w:val="nil"/>
              <w:right w:val="nil"/>
            </w:tcBorders>
          </w:tcPr>
          <w:p w14:paraId="6D7D4B1F"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99.00  </w:t>
            </w:r>
          </w:p>
        </w:tc>
        <w:tc>
          <w:tcPr>
            <w:tcW w:w="1685" w:type="dxa"/>
            <w:tcBorders>
              <w:top w:val="nil"/>
              <w:left w:val="nil"/>
              <w:bottom w:val="nil"/>
              <w:right w:val="nil"/>
            </w:tcBorders>
          </w:tcPr>
          <w:p w14:paraId="7AB7D999"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100.00  </w:t>
            </w:r>
          </w:p>
        </w:tc>
        <w:tc>
          <w:tcPr>
            <w:tcW w:w="1686" w:type="dxa"/>
            <w:tcBorders>
              <w:top w:val="nil"/>
              <w:left w:val="nil"/>
              <w:bottom w:val="nil"/>
              <w:right w:val="nil"/>
            </w:tcBorders>
          </w:tcPr>
          <w:p w14:paraId="7A23ADCD"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100.00  </w:t>
            </w:r>
          </w:p>
        </w:tc>
        <w:tc>
          <w:tcPr>
            <w:tcW w:w="1686" w:type="dxa"/>
            <w:tcBorders>
              <w:top w:val="nil"/>
              <w:left w:val="nil"/>
              <w:bottom w:val="nil"/>
              <w:right w:val="nil"/>
            </w:tcBorders>
          </w:tcPr>
          <w:p w14:paraId="45CF8EFA" w14:textId="77777777" w:rsidR="00672B43" w:rsidRDefault="00672B43" w:rsidP="00672B43">
            <w:pPr>
              <w:autoSpaceDE w:val="0"/>
              <w:autoSpaceDN w:val="0"/>
              <w:adjustRightInd w:val="0"/>
              <w:jc w:val="center"/>
              <w:rPr>
                <w:rFonts w:ascii="Calibri" w:hAnsi="Calibri" w:cs="Calibri"/>
                <w:color w:val="000000"/>
              </w:rPr>
            </w:pPr>
            <w:r>
              <w:rPr>
                <w:rFonts w:ascii="Calibri" w:hAnsi="Calibri" w:cs="Calibri"/>
                <w:color w:val="000000"/>
              </w:rPr>
              <w:t xml:space="preserve">79.00  </w:t>
            </w:r>
          </w:p>
        </w:tc>
      </w:tr>
    </w:tbl>
    <w:p w14:paraId="09CE063E" w14:textId="66D7F8E1" w:rsidR="00F42478" w:rsidRPr="00F42478" w:rsidRDefault="00002702" w:rsidP="00753EBF">
      <w:pPr>
        <w:pStyle w:val="Caption"/>
        <w:rPr>
          <w:rFonts w:ascii="Times New Roman" w:eastAsia="Times New Roman" w:hAnsi="Times New Roman" w:cs="Times New Roman"/>
        </w:rPr>
      </w:pPr>
      <w:r>
        <w:t>Distribution of O*NET Indoors</w:t>
      </w:r>
      <w:r w:rsidR="006B6A9C">
        <w:t xml:space="preserve"> </w:t>
      </w:r>
      <w:r>
        <w:t>EC Scores   Distribution of O*NET IndoorsNEC Scores Distribution of O*NET EnclosedVE Scores</w:t>
      </w:r>
    </w:p>
    <w:p w14:paraId="30A7763F" w14:textId="3FF4B631" w:rsidR="00E44784" w:rsidRDefault="00786370" w:rsidP="003F195E">
      <w:pPr>
        <w:rPr>
          <w:rFonts w:cstheme="minorHAnsi"/>
          <w:sz w:val="22"/>
          <w:szCs w:val="22"/>
        </w:rPr>
      </w:pPr>
      <w:r>
        <w:rPr>
          <w:rFonts w:ascii="Times New Roman" w:eastAsia="Times New Roman" w:hAnsi="Times New Roman" w:cs="Times New Roman"/>
          <w:noProof/>
        </w:rPr>
        <w:drawing>
          <wp:inline distT="0" distB="0" distL="0" distR="0" wp14:anchorId="0C6903FF" wp14:editId="694C8E7F">
            <wp:extent cx="1724025" cy="17240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24025" cy="1724025"/>
                    </a:xfrm>
                    <a:prstGeom prst="rect">
                      <a:avLst/>
                    </a:prstGeom>
                  </pic:spPr>
                </pic:pic>
              </a:graphicData>
            </a:graphic>
          </wp:inline>
        </w:drawing>
      </w:r>
      <w:r>
        <w:rPr>
          <w:rFonts w:ascii="Times New Roman" w:eastAsia="Times New Roman" w:hAnsi="Times New Roman" w:cs="Times New Roman"/>
          <w:noProof/>
        </w:rPr>
        <w:drawing>
          <wp:inline distT="0" distB="0" distL="0" distR="0" wp14:anchorId="7948C1F3" wp14:editId="5077AD5F">
            <wp:extent cx="1714500" cy="1714500"/>
            <wp:effectExtent l="0" t="0" r="0" b="0"/>
            <wp:docPr id="18" name="Picture 1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histo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r>
        <w:rPr>
          <w:rFonts w:ascii="Times New Roman" w:eastAsia="Times New Roman" w:hAnsi="Times New Roman" w:cs="Times New Roman"/>
          <w:noProof/>
        </w:rPr>
        <w:drawing>
          <wp:inline distT="0" distB="0" distL="0" distR="0" wp14:anchorId="6EF2E32A" wp14:editId="15A310B9">
            <wp:extent cx="1647825" cy="1647825"/>
            <wp:effectExtent l="0" t="0" r="9525" b="9525"/>
            <wp:docPr id="19" name="Picture 1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histo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inline>
        </w:drawing>
      </w:r>
    </w:p>
    <w:p w14:paraId="6E127E2F" w14:textId="377D4519" w:rsidR="00A01FC3" w:rsidRDefault="00002702" w:rsidP="00753EBF">
      <w:pPr>
        <w:pStyle w:val="Caption"/>
      </w:pPr>
      <w:r>
        <w:t xml:space="preserve">Distribution of </w:t>
      </w:r>
      <w:proofErr w:type="spellStart"/>
      <w:r>
        <w:t>OutExposed</w:t>
      </w:r>
      <w:proofErr w:type="spellEnd"/>
      <w:r>
        <w:t xml:space="preserve"> Scores         Distribution of </w:t>
      </w:r>
      <w:proofErr w:type="spellStart"/>
      <w:r>
        <w:t>OutCovered</w:t>
      </w:r>
      <w:proofErr w:type="spellEnd"/>
      <w:r>
        <w:t xml:space="preserve"> Scores</w:t>
      </w:r>
    </w:p>
    <w:p w14:paraId="1C6D8C12" w14:textId="30D30F80" w:rsidR="00E44784" w:rsidRDefault="00786370" w:rsidP="003F195E">
      <w:pPr>
        <w:rPr>
          <w:rFonts w:cstheme="minorHAnsi"/>
          <w:sz w:val="22"/>
          <w:szCs w:val="22"/>
        </w:rPr>
      </w:pPr>
      <w:r>
        <w:rPr>
          <w:rFonts w:ascii="Times New Roman" w:eastAsia="Times New Roman" w:hAnsi="Times New Roman" w:cs="Times New Roman"/>
          <w:noProof/>
        </w:rPr>
        <w:drawing>
          <wp:inline distT="0" distB="0" distL="0" distR="0" wp14:anchorId="7B4A8C96" wp14:editId="4D695704">
            <wp:extent cx="1733550" cy="1733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inline>
        </w:drawing>
      </w:r>
      <w:r>
        <w:rPr>
          <w:rFonts w:ascii="Times New Roman" w:eastAsia="Times New Roman" w:hAnsi="Times New Roman" w:cs="Times New Roman"/>
          <w:noProof/>
        </w:rPr>
        <w:drawing>
          <wp:inline distT="0" distB="0" distL="0" distR="0" wp14:anchorId="4B72E261" wp14:editId="33793D57">
            <wp:extent cx="1704975" cy="1704975"/>
            <wp:effectExtent l="0" t="0" r="9525" b="9525"/>
            <wp:docPr id="23" name="Picture 2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histo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04975" cy="1704975"/>
                    </a:xfrm>
                    <a:prstGeom prst="rect">
                      <a:avLst/>
                    </a:prstGeom>
                  </pic:spPr>
                </pic:pic>
              </a:graphicData>
            </a:graphic>
          </wp:inline>
        </w:drawing>
      </w:r>
    </w:p>
    <w:p w14:paraId="23655B62" w14:textId="77777777" w:rsidR="00E44784" w:rsidRPr="00B53BA2" w:rsidRDefault="00E44784" w:rsidP="003F195E">
      <w:pPr>
        <w:rPr>
          <w:rFonts w:cstheme="minorHAnsi"/>
          <w:sz w:val="22"/>
          <w:szCs w:val="22"/>
        </w:rPr>
      </w:pPr>
    </w:p>
    <w:p w14:paraId="7147DB32" w14:textId="01F63E20" w:rsidR="003F195E" w:rsidRDefault="003F195E" w:rsidP="00931C30">
      <w:pPr>
        <w:jc w:val="center"/>
        <w:rPr>
          <w:rFonts w:cstheme="minorHAnsi"/>
          <w:sz w:val="22"/>
          <w:szCs w:val="22"/>
        </w:rPr>
      </w:pPr>
    </w:p>
    <w:p w14:paraId="5EBA0D6B" w14:textId="22A199C4" w:rsidR="00D52C41" w:rsidRDefault="00D52C41" w:rsidP="00931C30">
      <w:pPr>
        <w:jc w:val="center"/>
        <w:rPr>
          <w:rFonts w:cstheme="minorHAnsi"/>
          <w:sz w:val="22"/>
          <w:szCs w:val="22"/>
        </w:rPr>
      </w:pPr>
    </w:p>
    <w:p w14:paraId="2C94C128" w14:textId="77777777" w:rsidR="00D52C41" w:rsidRPr="00B53BA2" w:rsidRDefault="00D52C41" w:rsidP="00931C30">
      <w:pPr>
        <w:jc w:val="center"/>
        <w:rPr>
          <w:rFonts w:cstheme="minorHAnsi"/>
          <w:sz w:val="22"/>
          <w:szCs w:val="22"/>
        </w:rPr>
      </w:pPr>
    </w:p>
    <w:p w14:paraId="5EF3258D" w14:textId="30F46D90" w:rsidR="003F195E" w:rsidRPr="00B53BA2" w:rsidRDefault="003F195E" w:rsidP="00931C30">
      <w:pPr>
        <w:jc w:val="center"/>
        <w:rPr>
          <w:rFonts w:cstheme="minorHAnsi"/>
          <w:sz w:val="22"/>
          <w:szCs w:val="22"/>
        </w:rPr>
      </w:pPr>
    </w:p>
    <w:p w14:paraId="742595CB" w14:textId="0F1AE912" w:rsidR="001F6B3C" w:rsidRDefault="006B4EDE" w:rsidP="00E44784">
      <w:pPr>
        <w:pStyle w:val="ListParagraph"/>
        <w:numPr>
          <w:ilvl w:val="1"/>
          <w:numId w:val="5"/>
        </w:numPr>
        <w:rPr>
          <w:rFonts w:asciiTheme="minorHAnsi" w:hAnsiTheme="minorHAnsi" w:cstheme="minorHAnsi"/>
          <w:b/>
          <w:sz w:val="22"/>
          <w:szCs w:val="22"/>
        </w:rPr>
      </w:pPr>
      <w:proofErr w:type="gramStart"/>
      <w:r w:rsidRPr="001F6B3C">
        <w:rPr>
          <w:rFonts w:asciiTheme="minorHAnsi" w:hAnsiTheme="minorHAnsi" w:cstheme="minorHAnsi"/>
          <w:b/>
          <w:sz w:val="22"/>
          <w:szCs w:val="22"/>
        </w:rPr>
        <w:lastRenderedPageBreak/>
        <w:t xml:space="preserve">Close </w:t>
      </w:r>
      <w:r w:rsidR="008B7BB8">
        <w:rPr>
          <w:rFonts w:asciiTheme="minorHAnsi" w:hAnsiTheme="minorHAnsi" w:cstheme="minorHAnsi"/>
          <w:b/>
          <w:sz w:val="22"/>
          <w:szCs w:val="22"/>
        </w:rPr>
        <w:t>P</w:t>
      </w:r>
      <w:r w:rsidRPr="001F6B3C">
        <w:rPr>
          <w:rFonts w:asciiTheme="minorHAnsi" w:hAnsiTheme="minorHAnsi" w:cstheme="minorHAnsi"/>
          <w:b/>
          <w:sz w:val="22"/>
          <w:szCs w:val="22"/>
        </w:rPr>
        <w:t>roximity</w:t>
      </w:r>
      <w:proofErr w:type="gramEnd"/>
    </w:p>
    <w:p w14:paraId="22B1F7B7" w14:textId="77777777" w:rsidR="001F6B3C" w:rsidRDefault="001F6B3C" w:rsidP="001F6B3C">
      <w:pPr>
        <w:pStyle w:val="ListParagraph"/>
        <w:ind w:left="0"/>
        <w:rPr>
          <w:rFonts w:asciiTheme="minorHAnsi" w:hAnsiTheme="minorHAnsi" w:cstheme="minorHAnsi"/>
          <w:b/>
          <w:sz w:val="22"/>
          <w:szCs w:val="22"/>
        </w:rPr>
      </w:pPr>
    </w:p>
    <w:p w14:paraId="2C1BF0E6" w14:textId="166C0639" w:rsidR="003F195E" w:rsidRPr="001F6B3C" w:rsidRDefault="001F6B3C" w:rsidP="008E7FE1">
      <w:pPr>
        <w:pStyle w:val="ListParagraph"/>
        <w:ind w:left="0"/>
        <w:rPr>
          <w:rFonts w:asciiTheme="minorHAnsi" w:hAnsiTheme="minorHAnsi" w:cstheme="minorHAnsi"/>
          <w:b/>
          <w:sz w:val="22"/>
          <w:szCs w:val="22"/>
        </w:rPr>
      </w:pPr>
      <w:r w:rsidRPr="008E7FE1">
        <w:rPr>
          <w:rFonts w:asciiTheme="minorHAnsi" w:hAnsiTheme="minorHAnsi" w:cstheme="minorHAnsi"/>
          <w:sz w:val="22"/>
          <w:szCs w:val="22"/>
        </w:rPr>
        <w:t>Data from O*NET file 25</w:t>
      </w:r>
      <w:r w:rsidR="009B59B1">
        <w:rPr>
          <w:rFonts w:asciiTheme="minorHAnsi" w:hAnsiTheme="minorHAnsi" w:cstheme="minorHAnsi"/>
          <w:sz w:val="22"/>
          <w:szCs w:val="22"/>
        </w:rPr>
        <w:t>.0</w:t>
      </w:r>
      <w:r w:rsidRPr="008E7FE1">
        <w:rPr>
          <w:rFonts w:asciiTheme="minorHAnsi" w:hAnsiTheme="minorHAnsi" w:cstheme="minorHAnsi"/>
          <w:sz w:val="22"/>
          <w:szCs w:val="22"/>
        </w:rPr>
        <w:t xml:space="preserve">. </w:t>
      </w:r>
      <w:r w:rsidR="006B4EDE" w:rsidRPr="008E7FE1">
        <w:rPr>
          <w:rFonts w:asciiTheme="minorHAnsi" w:hAnsiTheme="minorHAnsi" w:cstheme="minorHAnsi"/>
          <w:sz w:val="22"/>
          <w:szCs w:val="22"/>
        </w:rPr>
        <w:t xml:space="preserve"> </w:t>
      </w:r>
      <w:r w:rsidR="008E7FE1" w:rsidRPr="008E7FE1">
        <w:rPr>
          <w:rFonts w:asciiTheme="minorHAnsi" w:hAnsiTheme="minorHAnsi" w:cstheme="minorHAnsi"/>
          <w:sz w:val="22"/>
          <w:szCs w:val="22"/>
        </w:rPr>
        <w:t xml:space="preserve">See O*NET Questions for </w:t>
      </w:r>
      <w:r w:rsidR="008E7FE1" w:rsidRPr="008E7FE1">
        <w:rPr>
          <w:rFonts w:asciiTheme="minorHAnsi" w:hAnsiTheme="minorHAnsi" w:cstheme="minorHAnsi"/>
          <w:i/>
          <w:sz w:val="22"/>
          <w:szCs w:val="22"/>
        </w:rPr>
        <w:t xml:space="preserve">Close </w:t>
      </w:r>
      <w:r w:rsidR="008E7FE1" w:rsidRPr="009B59B1">
        <w:rPr>
          <w:rFonts w:asciiTheme="minorHAnsi" w:hAnsiTheme="minorHAnsi" w:cstheme="minorHAnsi"/>
          <w:i/>
          <w:sz w:val="22"/>
          <w:szCs w:val="22"/>
        </w:rPr>
        <w:t>Proximity</w:t>
      </w:r>
      <w:r w:rsidR="008E7FE1" w:rsidRPr="009B59B1">
        <w:rPr>
          <w:rFonts w:asciiTheme="minorHAnsi" w:hAnsiTheme="minorHAnsi" w:cstheme="minorHAnsi"/>
          <w:sz w:val="22"/>
          <w:szCs w:val="22"/>
        </w:rPr>
        <w:t xml:space="preserve"> Table A.3.5 above</w:t>
      </w:r>
      <w:r w:rsidR="009B59B1">
        <w:rPr>
          <w:rFonts w:asciiTheme="minorHAnsi" w:hAnsiTheme="minorHAnsi" w:cstheme="minorHAnsi"/>
          <w:sz w:val="22"/>
          <w:szCs w:val="22"/>
        </w:rPr>
        <w:t>.</w:t>
      </w:r>
    </w:p>
    <w:p w14:paraId="52861BF8" w14:textId="7DEBCB23" w:rsidR="003F195E" w:rsidRPr="00B53BA2" w:rsidRDefault="003F195E" w:rsidP="003F195E">
      <w:pPr>
        <w:rPr>
          <w:rFonts w:cstheme="minorHAnsi"/>
          <w:sz w:val="22"/>
          <w:szCs w:val="22"/>
        </w:rPr>
      </w:pPr>
    </w:p>
    <w:p w14:paraId="77064CD6" w14:textId="1C33D548" w:rsidR="00786370" w:rsidRDefault="0091664F" w:rsidP="00786370">
      <w:pPr>
        <w:shd w:val="clear" w:color="auto" w:fill="FAFAFA"/>
        <w:rPr>
          <w:rStyle w:val="Hyperlink"/>
          <w:rFonts w:eastAsia="Times New Roman" w:cstheme="minorHAnsi"/>
          <w:color w:val="000000" w:themeColor="text1"/>
          <w:sz w:val="22"/>
          <w:szCs w:val="22"/>
        </w:rPr>
      </w:pPr>
      <w:r w:rsidRPr="00B53BA2">
        <w:rPr>
          <w:rStyle w:val="Hyperlink"/>
          <w:rFonts w:eastAsia="Times New Roman" w:cstheme="minorHAnsi"/>
          <w:color w:val="000000" w:themeColor="text1"/>
          <w:sz w:val="22"/>
          <w:szCs w:val="22"/>
          <w:u w:val="none"/>
        </w:rPr>
        <w:t>i.</w:t>
      </w:r>
      <w:r w:rsidRPr="00B53BA2">
        <w:rPr>
          <w:rStyle w:val="Hyperlink"/>
          <w:rFonts w:eastAsia="Times New Roman" w:cstheme="minorHAnsi"/>
          <w:b/>
          <w:color w:val="000000" w:themeColor="text1"/>
          <w:sz w:val="22"/>
          <w:szCs w:val="22"/>
          <w:u w:val="none"/>
        </w:rPr>
        <w:t xml:space="preserve">  </w:t>
      </w:r>
      <w:r w:rsidRPr="00B53BA2">
        <w:rPr>
          <w:rStyle w:val="Hyperlink"/>
          <w:rFonts w:eastAsia="Times New Roman" w:cstheme="minorHAnsi"/>
          <w:color w:val="000000" w:themeColor="text1"/>
          <w:sz w:val="22"/>
          <w:szCs w:val="22"/>
          <w:u w:val="none"/>
        </w:rPr>
        <w:t>Distributions of occupations by O*NET score (N=</w:t>
      </w:r>
      <w:r>
        <w:rPr>
          <w:rStyle w:val="Hyperlink"/>
          <w:rFonts w:eastAsia="Times New Roman" w:cstheme="minorHAnsi"/>
          <w:color w:val="000000" w:themeColor="text1"/>
          <w:sz w:val="22"/>
          <w:szCs w:val="22"/>
          <w:u w:val="none"/>
        </w:rPr>
        <w:t>862</w:t>
      </w:r>
      <w:r w:rsidRPr="00B53BA2">
        <w:rPr>
          <w:rStyle w:val="Hyperlink"/>
          <w:rFonts w:eastAsia="Times New Roman" w:cstheme="minorHAnsi"/>
          <w:color w:val="000000" w:themeColor="text1"/>
          <w:sz w:val="22"/>
          <w:szCs w:val="22"/>
          <w:u w:val="none"/>
        </w:rPr>
        <w:t xml:space="preserve">) </w:t>
      </w:r>
      <w:r w:rsidR="00786370">
        <w:rPr>
          <w:rStyle w:val="Hyperlink"/>
          <w:rFonts w:eastAsia="Times New Roman" w:cstheme="minorHAnsi"/>
          <w:color w:val="000000" w:themeColor="text1"/>
          <w:sz w:val="22"/>
          <w:szCs w:val="22"/>
        </w:rPr>
        <w:t xml:space="preserve">presented in the following order: </w:t>
      </w:r>
      <w:r w:rsidR="00BD0983">
        <w:rPr>
          <w:rFonts w:cstheme="minorHAnsi"/>
          <w:sz w:val="22"/>
          <w:szCs w:val="22"/>
        </w:rPr>
        <w:t>working physically close to others (</w:t>
      </w:r>
      <w:r w:rsidR="00BD0983">
        <w:rPr>
          <w:rStyle w:val="Hyperlink"/>
          <w:rFonts w:eastAsia="Times New Roman" w:cstheme="minorHAnsi"/>
          <w:color w:val="000000" w:themeColor="text1"/>
          <w:sz w:val="22"/>
          <w:szCs w:val="22"/>
        </w:rPr>
        <w:t>P</w:t>
      </w:r>
      <w:r w:rsidR="00786370">
        <w:rPr>
          <w:rStyle w:val="Hyperlink"/>
          <w:rFonts w:eastAsia="Times New Roman" w:cstheme="minorHAnsi"/>
          <w:color w:val="000000" w:themeColor="text1"/>
          <w:sz w:val="22"/>
          <w:szCs w:val="22"/>
        </w:rPr>
        <w:t>roximity</w:t>
      </w:r>
      <w:r w:rsidR="00BD0983">
        <w:rPr>
          <w:rStyle w:val="Hyperlink"/>
          <w:rFonts w:eastAsia="Times New Roman" w:cstheme="minorHAnsi"/>
          <w:color w:val="000000" w:themeColor="text1"/>
          <w:sz w:val="22"/>
          <w:szCs w:val="22"/>
        </w:rPr>
        <w:t>)</w:t>
      </w:r>
      <w:r w:rsidR="00786370">
        <w:rPr>
          <w:rStyle w:val="Hyperlink"/>
          <w:rFonts w:eastAsia="Times New Roman" w:cstheme="minorHAnsi"/>
          <w:color w:val="000000" w:themeColor="text1"/>
          <w:sz w:val="22"/>
          <w:szCs w:val="22"/>
        </w:rPr>
        <w:t>,</w:t>
      </w:r>
      <w:r w:rsidR="00BD0983">
        <w:rPr>
          <w:rStyle w:val="Hyperlink"/>
          <w:rFonts w:eastAsia="Times New Roman" w:cstheme="minorHAnsi"/>
          <w:color w:val="000000" w:themeColor="text1"/>
          <w:sz w:val="22"/>
          <w:szCs w:val="22"/>
        </w:rPr>
        <w:t xml:space="preserve"> having </w:t>
      </w:r>
      <w:r w:rsidR="00786370">
        <w:rPr>
          <w:rStyle w:val="Hyperlink"/>
          <w:rFonts w:eastAsia="Times New Roman" w:cstheme="minorHAnsi"/>
          <w:color w:val="000000" w:themeColor="text1"/>
          <w:sz w:val="22"/>
          <w:szCs w:val="22"/>
        </w:rPr>
        <w:t xml:space="preserve">face </w:t>
      </w:r>
      <w:r w:rsidR="00BD0983">
        <w:rPr>
          <w:rStyle w:val="Hyperlink"/>
          <w:rFonts w:eastAsia="Times New Roman" w:cstheme="minorHAnsi"/>
          <w:color w:val="000000" w:themeColor="text1"/>
          <w:sz w:val="22"/>
          <w:szCs w:val="22"/>
        </w:rPr>
        <w:t xml:space="preserve">to face discussions (Face) </w:t>
      </w:r>
      <w:r w:rsidR="00786370">
        <w:rPr>
          <w:rStyle w:val="Hyperlink"/>
          <w:rFonts w:eastAsia="Times New Roman" w:cstheme="minorHAnsi"/>
          <w:color w:val="000000" w:themeColor="text1"/>
          <w:sz w:val="22"/>
          <w:szCs w:val="22"/>
        </w:rPr>
        <w:t xml:space="preserve">and </w:t>
      </w:r>
      <w:r w:rsidR="00BD0983">
        <w:rPr>
          <w:rStyle w:val="Hyperlink"/>
          <w:rFonts w:eastAsia="Times New Roman" w:cstheme="minorHAnsi"/>
          <w:color w:val="000000" w:themeColor="text1"/>
          <w:sz w:val="22"/>
          <w:szCs w:val="22"/>
        </w:rPr>
        <w:t xml:space="preserve">the importance of </w:t>
      </w:r>
      <w:r w:rsidR="00786370">
        <w:rPr>
          <w:rStyle w:val="Hyperlink"/>
          <w:rFonts w:eastAsia="Times New Roman" w:cstheme="minorHAnsi"/>
          <w:color w:val="000000" w:themeColor="text1"/>
          <w:sz w:val="22"/>
          <w:szCs w:val="22"/>
        </w:rPr>
        <w:t>team</w:t>
      </w:r>
      <w:r w:rsidR="00BD0983">
        <w:rPr>
          <w:rStyle w:val="Hyperlink"/>
          <w:rFonts w:eastAsia="Times New Roman" w:cstheme="minorHAnsi"/>
          <w:color w:val="000000" w:themeColor="text1"/>
          <w:sz w:val="22"/>
          <w:szCs w:val="22"/>
        </w:rPr>
        <w:t>work (Team)</w:t>
      </w:r>
    </w:p>
    <w:p w14:paraId="1F1C43A3" w14:textId="47BE9F7C" w:rsidR="0091664F" w:rsidRPr="00B53BA2" w:rsidRDefault="0091664F" w:rsidP="0091664F">
      <w:pPr>
        <w:shd w:val="clear" w:color="auto" w:fill="FAFAFA"/>
        <w:rPr>
          <w:rStyle w:val="Hyperlink"/>
          <w:rFonts w:eastAsia="Times New Roman" w:cstheme="minorHAnsi"/>
          <w:color w:val="000000" w:themeColor="text1"/>
          <w:sz w:val="22"/>
          <w:szCs w:val="22"/>
          <w:u w:val="none"/>
        </w:rPr>
      </w:pPr>
    </w:p>
    <w:tbl>
      <w:tblPr>
        <w:tblW w:w="7650" w:type="dxa"/>
        <w:jc w:val="center"/>
        <w:tblLook w:val="04A0" w:firstRow="1" w:lastRow="0" w:firstColumn="1" w:lastColumn="0" w:noHBand="0" w:noVBand="1"/>
      </w:tblPr>
      <w:tblGrid>
        <w:gridCol w:w="1980"/>
        <w:gridCol w:w="1980"/>
        <w:gridCol w:w="1890"/>
        <w:gridCol w:w="1800"/>
      </w:tblGrid>
      <w:tr w:rsidR="00786370" w:rsidRPr="009D2440" w14:paraId="466CF924" w14:textId="77777777" w:rsidTr="00753EBF">
        <w:trPr>
          <w:trHeight w:val="300"/>
          <w:jc w:val="center"/>
        </w:trPr>
        <w:tc>
          <w:tcPr>
            <w:tcW w:w="1980" w:type="dxa"/>
            <w:tcBorders>
              <w:top w:val="nil"/>
              <w:left w:val="nil"/>
              <w:bottom w:val="nil"/>
              <w:right w:val="nil"/>
            </w:tcBorders>
          </w:tcPr>
          <w:p w14:paraId="558C36D6" w14:textId="77777777" w:rsidR="00786370" w:rsidRPr="009D2440" w:rsidRDefault="00786370" w:rsidP="00786370">
            <w:pPr>
              <w:jc w:val="center"/>
              <w:rPr>
                <w:rFonts w:ascii="Calibri" w:eastAsia="Times New Roman" w:hAnsi="Calibri" w:cs="Calibri"/>
                <w:b/>
                <w:bCs/>
                <w:color w:val="000000"/>
                <w:sz w:val="22"/>
                <w:szCs w:val="22"/>
              </w:rPr>
            </w:pPr>
          </w:p>
        </w:tc>
        <w:tc>
          <w:tcPr>
            <w:tcW w:w="1980" w:type="dxa"/>
            <w:tcBorders>
              <w:top w:val="nil"/>
              <w:left w:val="nil"/>
              <w:bottom w:val="nil"/>
              <w:right w:val="nil"/>
            </w:tcBorders>
            <w:shd w:val="clear" w:color="auto" w:fill="auto"/>
            <w:noWrap/>
            <w:vAlign w:val="bottom"/>
            <w:hideMark/>
          </w:tcPr>
          <w:p w14:paraId="7B4CB8E1" w14:textId="0F369AB5" w:rsidR="00786370" w:rsidRPr="009D2440" w:rsidRDefault="00786370" w:rsidP="00786370">
            <w:pPr>
              <w:jc w:val="center"/>
              <w:rPr>
                <w:rFonts w:ascii="Calibri" w:eastAsia="Times New Roman" w:hAnsi="Calibri" w:cs="Calibri"/>
                <w:b/>
                <w:bCs/>
                <w:color w:val="000000"/>
                <w:sz w:val="22"/>
                <w:szCs w:val="22"/>
              </w:rPr>
            </w:pPr>
            <w:r w:rsidRPr="009D2440">
              <w:rPr>
                <w:rFonts w:ascii="Calibri" w:eastAsia="Times New Roman" w:hAnsi="Calibri" w:cs="Calibri"/>
                <w:b/>
                <w:bCs/>
                <w:color w:val="000000"/>
                <w:sz w:val="22"/>
                <w:szCs w:val="22"/>
              </w:rPr>
              <w:t>Proximity</w:t>
            </w:r>
          </w:p>
        </w:tc>
        <w:tc>
          <w:tcPr>
            <w:tcW w:w="1890" w:type="dxa"/>
            <w:tcBorders>
              <w:top w:val="nil"/>
              <w:left w:val="nil"/>
              <w:bottom w:val="nil"/>
              <w:right w:val="nil"/>
            </w:tcBorders>
            <w:shd w:val="clear" w:color="auto" w:fill="auto"/>
            <w:noWrap/>
            <w:vAlign w:val="bottom"/>
            <w:hideMark/>
          </w:tcPr>
          <w:p w14:paraId="495D9CC1" w14:textId="76CFC733" w:rsidR="00786370" w:rsidRPr="009D2440" w:rsidRDefault="00786370" w:rsidP="00786370">
            <w:pPr>
              <w:jc w:val="center"/>
              <w:rPr>
                <w:rFonts w:ascii="Calibri" w:eastAsia="Times New Roman" w:hAnsi="Calibri" w:cs="Calibri"/>
                <w:b/>
                <w:bCs/>
                <w:color w:val="000000"/>
                <w:sz w:val="22"/>
                <w:szCs w:val="22"/>
              </w:rPr>
            </w:pPr>
            <w:r w:rsidRPr="009D2440">
              <w:rPr>
                <w:rFonts w:ascii="Calibri" w:eastAsia="Times New Roman" w:hAnsi="Calibri" w:cs="Calibri"/>
                <w:b/>
                <w:bCs/>
                <w:color w:val="000000"/>
                <w:sz w:val="22"/>
                <w:szCs w:val="22"/>
              </w:rPr>
              <w:t>Face</w:t>
            </w:r>
          </w:p>
        </w:tc>
        <w:tc>
          <w:tcPr>
            <w:tcW w:w="1800" w:type="dxa"/>
            <w:tcBorders>
              <w:top w:val="nil"/>
              <w:left w:val="nil"/>
              <w:bottom w:val="nil"/>
              <w:right w:val="nil"/>
            </w:tcBorders>
            <w:shd w:val="clear" w:color="auto" w:fill="auto"/>
            <w:noWrap/>
            <w:vAlign w:val="bottom"/>
            <w:hideMark/>
          </w:tcPr>
          <w:p w14:paraId="27536C42" w14:textId="77777777" w:rsidR="00786370" w:rsidRPr="009D2440" w:rsidRDefault="00786370" w:rsidP="00786370">
            <w:pPr>
              <w:jc w:val="center"/>
              <w:rPr>
                <w:rFonts w:ascii="Calibri" w:eastAsia="Times New Roman" w:hAnsi="Calibri" w:cs="Calibri"/>
                <w:b/>
                <w:bCs/>
                <w:color w:val="000000"/>
                <w:sz w:val="22"/>
                <w:szCs w:val="22"/>
              </w:rPr>
            </w:pPr>
            <w:r w:rsidRPr="009D2440">
              <w:rPr>
                <w:rFonts w:ascii="Calibri" w:eastAsia="Times New Roman" w:hAnsi="Calibri" w:cs="Calibri"/>
                <w:b/>
                <w:bCs/>
                <w:color w:val="000000"/>
                <w:sz w:val="22"/>
                <w:szCs w:val="22"/>
              </w:rPr>
              <w:t>Team</w:t>
            </w:r>
          </w:p>
        </w:tc>
      </w:tr>
      <w:tr w:rsidR="00786370" w:rsidRPr="009D2440" w14:paraId="76C7C701" w14:textId="77777777" w:rsidTr="00753EBF">
        <w:trPr>
          <w:trHeight w:val="300"/>
          <w:jc w:val="center"/>
        </w:trPr>
        <w:tc>
          <w:tcPr>
            <w:tcW w:w="1980" w:type="dxa"/>
            <w:tcBorders>
              <w:top w:val="nil"/>
              <w:left w:val="nil"/>
              <w:bottom w:val="nil"/>
              <w:right w:val="nil"/>
            </w:tcBorders>
          </w:tcPr>
          <w:p w14:paraId="1D8D3357" w14:textId="3D3AF4D5" w:rsidR="00786370" w:rsidRPr="009D2440" w:rsidDel="00716E5E" w:rsidRDefault="00786370" w:rsidP="00786370">
            <w:pPr>
              <w:jc w:val="center"/>
              <w:rPr>
                <w:rFonts w:ascii="Calibri" w:eastAsia="Times New Roman" w:hAnsi="Calibri" w:cs="Calibri"/>
                <w:color w:val="000000"/>
                <w:sz w:val="22"/>
                <w:szCs w:val="22"/>
              </w:rPr>
            </w:pPr>
            <w:r>
              <w:rPr>
                <w:rFonts w:ascii="Calibri" w:eastAsia="Times New Roman" w:hAnsi="Calibri" w:cs="Calibri"/>
                <w:color w:val="000000"/>
                <w:sz w:val="22"/>
                <w:szCs w:val="22"/>
              </w:rPr>
              <w:t>Minimum</w:t>
            </w:r>
          </w:p>
        </w:tc>
        <w:tc>
          <w:tcPr>
            <w:tcW w:w="1980" w:type="dxa"/>
            <w:tcBorders>
              <w:top w:val="nil"/>
              <w:left w:val="nil"/>
              <w:bottom w:val="nil"/>
              <w:right w:val="nil"/>
            </w:tcBorders>
            <w:shd w:val="clear" w:color="auto" w:fill="auto"/>
            <w:noWrap/>
            <w:vAlign w:val="bottom"/>
            <w:hideMark/>
          </w:tcPr>
          <w:p w14:paraId="5D9EB9C3" w14:textId="7D8983D2"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 xml:space="preserve"> 7.00</w:t>
            </w:r>
          </w:p>
        </w:tc>
        <w:tc>
          <w:tcPr>
            <w:tcW w:w="1890" w:type="dxa"/>
            <w:tcBorders>
              <w:top w:val="nil"/>
              <w:left w:val="nil"/>
              <w:bottom w:val="nil"/>
              <w:right w:val="nil"/>
            </w:tcBorders>
            <w:shd w:val="clear" w:color="auto" w:fill="auto"/>
            <w:noWrap/>
            <w:vAlign w:val="bottom"/>
            <w:hideMark/>
          </w:tcPr>
          <w:p w14:paraId="2D4945F5" w14:textId="69A910CB"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 xml:space="preserve"> 39.00</w:t>
            </w:r>
          </w:p>
        </w:tc>
        <w:tc>
          <w:tcPr>
            <w:tcW w:w="1800" w:type="dxa"/>
            <w:tcBorders>
              <w:top w:val="nil"/>
              <w:left w:val="nil"/>
              <w:bottom w:val="nil"/>
              <w:right w:val="nil"/>
            </w:tcBorders>
            <w:shd w:val="clear" w:color="auto" w:fill="auto"/>
            <w:noWrap/>
            <w:vAlign w:val="bottom"/>
            <w:hideMark/>
          </w:tcPr>
          <w:p w14:paraId="6F0D92DB" w14:textId="1D5C0505"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25.00</w:t>
            </w:r>
          </w:p>
        </w:tc>
      </w:tr>
      <w:tr w:rsidR="00786370" w:rsidRPr="009D2440" w14:paraId="6DA02EFB" w14:textId="77777777" w:rsidTr="00753EBF">
        <w:trPr>
          <w:trHeight w:val="300"/>
          <w:jc w:val="center"/>
        </w:trPr>
        <w:tc>
          <w:tcPr>
            <w:tcW w:w="1980" w:type="dxa"/>
            <w:tcBorders>
              <w:top w:val="nil"/>
              <w:left w:val="nil"/>
              <w:bottom w:val="nil"/>
              <w:right w:val="nil"/>
            </w:tcBorders>
          </w:tcPr>
          <w:p w14:paraId="456EA621" w14:textId="19CF7728" w:rsidR="00786370" w:rsidRPr="009D2440" w:rsidDel="00716E5E" w:rsidRDefault="00786370" w:rsidP="00786370">
            <w:pPr>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r w:rsidRPr="00300562">
              <w:rPr>
                <w:rFonts w:ascii="Calibri" w:eastAsia="Times New Roman" w:hAnsi="Calibri" w:cs="Calibri"/>
                <w:color w:val="000000"/>
                <w:sz w:val="22"/>
                <w:szCs w:val="22"/>
                <w:vertAlign w:val="superscript"/>
              </w:rPr>
              <w:t>st</w:t>
            </w:r>
            <w:r>
              <w:rPr>
                <w:rFonts w:ascii="Calibri" w:eastAsia="Times New Roman" w:hAnsi="Calibri" w:cs="Calibri"/>
                <w:color w:val="000000"/>
                <w:sz w:val="22"/>
                <w:szCs w:val="22"/>
              </w:rPr>
              <w:t xml:space="preserve"> Quartile</w:t>
            </w:r>
          </w:p>
        </w:tc>
        <w:tc>
          <w:tcPr>
            <w:tcW w:w="1980" w:type="dxa"/>
            <w:tcBorders>
              <w:top w:val="nil"/>
              <w:left w:val="nil"/>
              <w:bottom w:val="nil"/>
              <w:right w:val="nil"/>
            </w:tcBorders>
            <w:shd w:val="clear" w:color="auto" w:fill="auto"/>
            <w:noWrap/>
            <w:vAlign w:val="bottom"/>
            <w:hideMark/>
          </w:tcPr>
          <w:p w14:paraId="692A5D7C" w14:textId="6E394CC2"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47.00</w:t>
            </w:r>
          </w:p>
        </w:tc>
        <w:tc>
          <w:tcPr>
            <w:tcW w:w="1890" w:type="dxa"/>
            <w:tcBorders>
              <w:top w:val="nil"/>
              <w:left w:val="nil"/>
              <w:bottom w:val="nil"/>
              <w:right w:val="nil"/>
            </w:tcBorders>
            <w:shd w:val="clear" w:color="auto" w:fill="auto"/>
            <w:noWrap/>
            <w:vAlign w:val="bottom"/>
            <w:hideMark/>
          </w:tcPr>
          <w:p w14:paraId="19513C16" w14:textId="2742944E"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85.00</w:t>
            </w:r>
          </w:p>
        </w:tc>
        <w:tc>
          <w:tcPr>
            <w:tcW w:w="1800" w:type="dxa"/>
            <w:tcBorders>
              <w:top w:val="nil"/>
              <w:left w:val="nil"/>
              <w:bottom w:val="nil"/>
              <w:right w:val="nil"/>
            </w:tcBorders>
            <w:shd w:val="clear" w:color="auto" w:fill="auto"/>
            <w:noWrap/>
            <w:vAlign w:val="bottom"/>
            <w:hideMark/>
          </w:tcPr>
          <w:p w14:paraId="5C7AC9E5" w14:textId="4040487B"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73.00</w:t>
            </w:r>
          </w:p>
        </w:tc>
      </w:tr>
      <w:tr w:rsidR="00786370" w:rsidRPr="009D2440" w14:paraId="7BA2F60F" w14:textId="77777777" w:rsidTr="00753EBF">
        <w:trPr>
          <w:trHeight w:val="300"/>
          <w:jc w:val="center"/>
        </w:trPr>
        <w:tc>
          <w:tcPr>
            <w:tcW w:w="1980" w:type="dxa"/>
            <w:tcBorders>
              <w:top w:val="nil"/>
              <w:left w:val="nil"/>
              <w:bottom w:val="nil"/>
              <w:right w:val="nil"/>
            </w:tcBorders>
          </w:tcPr>
          <w:p w14:paraId="216D8020" w14:textId="471B02F6" w:rsidR="00786370" w:rsidRPr="009D2440" w:rsidDel="00716E5E" w:rsidRDefault="00786370" w:rsidP="00786370">
            <w:pPr>
              <w:jc w:val="center"/>
              <w:rPr>
                <w:rFonts w:ascii="Calibri" w:eastAsia="Times New Roman" w:hAnsi="Calibri" w:cs="Calibri"/>
                <w:color w:val="000000"/>
                <w:sz w:val="22"/>
                <w:szCs w:val="22"/>
              </w:rPr>
            </w:pPr>
            <w:r>
              <w:rPr>
                <w:rFonts w:ascii="Calibri" w:eastAsia="Times New Roman" w:hAnsi="Calibri" w:cs="Calibri"/>
                <w:color w:val="000000"/>
                <w:sz w:val="22"/>
                <w:szCs w:val="22"/>
              </w:rPr>
              <w:t>Median</w:t>
            </w:r>
          </w:p>
        </w:tc>
        <w:tc>
          <w:tcPr>
            <w:tcW w:w="1980" w:type="dxa"/>
            <w:tcBorders>
              <w:top w:val="nil"/>
              <w:left w:val="nil"/>
              <w:bottom w:val="nil"/>
              <w:right w:val="nil"/>
            </w:tcBorders>
            <w:shd w:val="clear" w:color="auto" w:fill="auto"/>
            <w:noWrap/>
            <w:vAlign w:val="bottom"/>
            <w:hideMark/>
          </w:tcPr>
          <w:p w14:paraId="35373664" w14:textId="7D296FD8"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56.00</w:t>
            </w:r>
          </w:p>
        </w:tc>
        <w:tc>
          <w:tcPr>
            <w:tcW w:w="1890" w:type="dxa"/>
            <w:tcBorders>
              <w:top w:val="nil"/>
              <w:left w:val="nil"/>
              <w:bottom w:val="nil"/>
              <w:right w:val="nil"/>
            </w:tcBorders>
            <w:shd w:val="clear" w:color="auto" w:fill="auto"/>
            <w:noWrap/>
            <w:vAlign w:val="bottom"/>
            <w:hideMark/>
          </w:tcPr>
          <w:p w14:paraId="222E60B0" w14:textId="39B4B784"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91.00</w:t>
            </w:r>
          </w:p>
        </w:tc>
        <w:tc>
          <w:tcPr>
            <w:tcW w:w="1800" w:type="dxa"/>
            <w:tcBorders>
              <w:top w:val="nil"/>
              <w:left w:val="nil"/>
              <w:bottom w:val="nil"/>
              <w:right w:val="nil"/>
            </w:tcBorders>
            <w:shd w:val="clear" w:color="auto" w:fill="auto"/>
            <w:noWrap/>
            <w:vAlign w:val="bottom"/>
            <w:hideMark/>
          </w:tcPr>
          <w:p w14:paraId="684008EA" w14:textId="64F11B24"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81.00</w:t>
            </w:r>
          </w:p>
        </w:tc>
      </w:tr>
      <w:tr w:rsidR="00786370" w:rsidRPr="009D2440" w14:paraId="5E032849" w14:textId="77777777" w:rsidTr="00753EBF">
        <w:trPr>
          <w:trHeight w:val="300"/>
          <w:jc w:val="center"/>
        </w:trPr>
        <w:tc>
          <w:tcPr>
            <w:tcW w:w="1980" w:type="dxa"/>
            <w:tcBorders>
              <w:top w:val="nil"/>
              <w:left w:val="nil"/>
              <w:bottom w:val="nil"/>
              <w:right w:val="nil"/>
            </w:tcBorders>
          </w:tcPr>
          <w:p w14:paraId="1F85DCB5" w14:textId="724D7181" w:rsidR="00786370" w:rsidRPr="009D2440" w:rsidDel="00716E5E" w:rsidRDefault="00786370" w:rsidP="00786370">
            <w:pPr>
              <w:jc w:val="center"/>
              <w:rPr>
                <w:rFonts w:ascii="Calibri" w:eastAsia="Times New Roman" w:hAnsi="Calibri" w:cs="Calibri"/>
                <w:color w:val="000000"/>
                <w:sz w:val="22"/>
                <w:szCs w:val="22"/>
              </w:rPr>
            </w:pPr>
            <w:r>
              <w:rPr>
                <w:rFonts w:ascii="Calibri" w:eastAsia="Times New Roman" w:hAnsi="Calibri" w:cs="Calibri"/>
                <w:color w:val="000000"/>
                <w:sz w:val="22"/>
                <w:szCs w:val="22"/>
              </w:rPr>
              <w:t>Mean</w:t>
            </w:r>
          </w:p>
        </w:tc>
        <w:tc>
          <w:tcPr>
            <w:tcW w:w="1980" w:type="dxa"/>
            <w:tcBorders>
              <w:top w:val="nil"/>
              <w:left w:val="nil"/>
              <w:bottom w:val="nil"/>
              <w:right w:val="nil"/>
            </w:tcBorders>
            <w:shd w:val="clear" w:color="auto" w:fill="auto"/>
            <w:noWrap/>
            <w:vAlign w:val="bottom"/>
            <w:hideMark/>
          </w:tcPr>
          <w:p w14:paraId="35C6A3B9" w14:textId="10AB2C44"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 xml:space="preserve"> 57.39</w:t>
            </w:r>
          </w:p>
        </w:tc>
        <w:tc>
          <w:tcPr>
            <w:tcW w:w="1890" w:type="dxa"/>
            <w:tcBorders>
              <w:top w:val="nil"/>
              <w:left w:val="nil"/>
              <w:bottom w:val="nil"/>
              <w:right w:val="nil"/>
            </w:tcBorders>
            <w:shd w:val="clear" w:color="auto" w:fill="auto"/>
            <w:noWrap/>
            <w:vAlign w:val="bottom"/>
            <w:hideMark/>
          </w:tcPr>
          <w:p w14:paraId="2083B6DE" w14:textId="11CDEDAB"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 xml:space="preserve"> 88.94</w:t>
            </w:r>
          </w:p>
        </w:tc>
        <w:tc>
          <w:tcPr>
            <w:tcW w:w="1800" w:type="dxa"/>
            <w:tcBorders>
              <w:top w:val="nil"/>
              <w:left w:val="nil"/>
              <w:bottom w:val="nil"/>
              <w:right w:val="nil"/>
            </w:tcBorders>
            <w:shd w:val="clear" w:color="auto" w:fill="auto"/>
            <w:noWrap/>
            <w:vAlign w:val="bottom"/>
            <w:hideMark/>
          </w:tcPr>
          <w:p w14:paraId="780B2123" w14:textId="24237F1B"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 xml:space="preserve"> 78.83</w:t>
            </w:r>
          </w:p>
        </w:tc>
      </w:tr>
      <w:tr w:rsidR="00786370" w:rsidRPr="009D2440" w14:paraId="63A3AC27" w14:textId="77777777" w:rsidTr="00753EBF">
        <w:trPr>
          <w:trHeight w:val="300"/>
          <w:jc w:val="center"/>
        </w:trPr>
        <w:tc>
          <w:tcPr>
            <w:tcW w:w="1980" w:type="dxa"/>
            <w:tcBorders>
              <w:top w:val="nil"/>
              <w:left w:val="nil"/>
              <w:bottom w:val="nil"/>
              <w:right w:val="nil"/>
            </w:tcBorders>
          </w:tcPr>
          <w:p w14:paraId="1A2E4E8F" w14:textId="20084F69" w:rsidR="00786370" w:rsidRPr="009D2440" w:rsidDel="00716E5E" w:rsidRDefault="00786370" w:rsidP="00786370">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w:t>
            </w:r>
            <w:r w:rsidRPr="00300562">
              <w:rPr>
                <w:rFonts w:ascii="Calibri" w:eastAsia="Times New Roman" w:hAnsi="Calibri" w:cs="Calibri"/>
                <w:color w:val="000000"/>
                <w:sz w:val="22"/>
                <w:szCs w:val="22"/>
                <w:vertAlign w:val="superscript"/>
              </w:rPr>
              <w:t>rd</w:t>
            </w:r>
            <w:r>
              <w:rPr>
                <w:rFonts w:ascii="Calibri" w:eastAsia="Times New Roman" w:hAnsi="Calibri" w:cs="Calibri"/>
                <w:color w:val="000000"/>
                <w:sz w:val="22"/>
                <w:szCs w:val="22"/>
              </w:rPr>
              <w:t xml:space="preserve"> Quartile</w:t>
            </w:r>
          </w:p>
        </w:tc>
        <w:tc>
          <w:tcPr>
            <w:tcW w:w="1980" w:type="dxa"/>
            <w:tcBorders>
              <w:top w:val="nil"/>
              <w:left w:val="nil"/>
              <w:bottom w:val="nil"/>
              <w:right w:val="nil"/>
            </w:tcBorders>
            <w:shd w:val="clear" w:color="auto" w:fill="auto"/>
            <w:noWrap/>
            <w:vAlign w:val="bottom"/>
            <w:hideMark/>
          </w:tcPr>
          <w:p w14:paraId="3A2D5A00" w14:textId="00CFFB51"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68.00</w:t>
            </w:r>
          </w:p>
        </w:tc>
        <w:tc>
          <w:tcPr>
            <w:tcW w:w="1890" w:type="dxa"/>
            <w:tcBorders>
              <w:top w:val="nil"/>
              <w:left w:val="nil"/>
              <w:bottom w:val="nil"/>
              <w:right w:val="nil"/>
            </w:tcBorders>
            <w:shd w:val="clear" w:color="auto" w:fill="auto"/>
            <w:noWrap/>
            <w:vAlign w:val="bottom"/>
            <w:hideMark/>
          </w:tcPr>
          <w:p w14:paraId="78E297E6" w14:textId="45E8F0FF"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95.00</w:t>
            </w:r>
          </w:p>
        </w:tc>
        <w:tc>
          <w:tcPr>
            <w:tcW w:w="1800" w:type="dxa"/>
            <w:tcBorders>
              <w:top w:val="nil"/>
              <w:left w:val="nil"/>
              <w:bottom w:val="nil"/>
              <w:right w:val="nil"/>
            </w:tcBorders>
            <w:shd w:val="clear" w:color="auto" w:fill="auto"/>
            <w:noWrap/>
            <w:vAlign w:val="bottom"/>
            <w:hideMark/>
          </w:tcPr>
          <w:p w14:paraId="27EA53F5" w14:textId="147244AD"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87.00</w:t>
            </w:r>
          </w:p>
        </w:tc>
      </w:tr>
      <w:tr w:rsidR="00786370" w:rsidRPr="009D2440" w14:paraId="74F2107A" w14:textId="77777777" w:rsidTr="00753EBF">
        <w:trPr>
          <w:trHeight w:val="300"/>
          <w:jc w:val="center"/>
        </w:trPr>
        <w:tc>
          <w:tcPr>
            <w:tcW w:w="1980" w:type="dxa"/>
            <w:tcBorders>
              <w:top w:val="nil"/>
              <w:left w:val="nil"/>
              <w:bottom w:val="nil"/>
              <w:right w:val="nil"/>
            </w:tcBorders>
          </w:tcPr>
          <w:p w14:paraId="767FEC18" w14:textId="79DB3832" w:rsidR="00786370" w:rsidRPr="009D2440" w:rsidDel="00716E5E" w:rsidRDefault="00786370" w:rsidP="00786370">
            <w:pPr>
              <w:jc w:val="center"/>
              <w:rPr>
                <w:rFonts w:ascii="Calibri" w:eastAsia="Times New Roman" w:hAnsi="Calibri" w:cs="Calibri"/>
                <w:color w:val="000000"/>
                <w:sz w:val="22"/>
                <w:szCs w:val="22"/>
              </w:rPr>
            </w:pPr>
            <w:r>
              <w:rPr>
                <w:rFonts w:ascii="Calibri" w:eastAsia="Times New Roman" w:hAnsi="Calibri" w:cs="Calibri"/>
                <w:color w:val="000000"/>
                <w:sz w:val="22"/>
                <w:szCs w:val="22"/>
              </w:rPr>
              <w:t>Maximum</w:t>
            </w:r>
          </w:p>
        </w:tc>
        <w:tc>
          <w:tcPr>
            <w:tcW w:w="1980" w:type="dxa"/>
            <w:tcBorders>
              <w:top w:val="nil"/>
              <w:left w:val="nil"/>
              <w:bottom w:val="nil"/>
              <w:right w:val="nil"/>
            </w:tcBorders>
            <w:shd w:val="clear" w:color="auto" w:fill="auto"/>
            <w:noWrap/>
            <w:vAlign w:val="bottom"/>
            <w:hideMark/>
          </w:tcPr>
          <w:p w14:paraId="19103F51" w14:textId="7EC15E36"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100.00</w:t>
            </w:r>
          </w:p>
        </w:tc>
        <w:tc>
          <w:tcPr>
            <w:tcW w:w="1890" w:type="dxa"/>
            <w:tcBorders>
              <w:top w:val="nil"/>
              <w:left w:val="nil"/>
              <w:bottom w:val="nil"/>
              <w:right w:val="nil"/>
            </w:tcBorders>
            <w:shd w:val="clear" w:color="auto" w:fill="auto"/>
            <w:noWrap/>
            <w:vAlign w:val="bottom"/>
            <w:hideMark/>
          </w:tcPr>
          <w:p w14:paraId="1F59D687" w14:textId="5B4834C0"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100.00</w:t>
            </w:r>
          </w:p>
        </w:tc>
        <w:tc>
          <w:tcPr>
            <w:tcW w:w="1800" w:type="dxa"/>
            <w:tcBorders>
              <w:top w:val="nil"/>
              <w:left w:val="nil"/>
              <w:bottom w:val="nil"/>
              <w:right w:val="nil"/>
            </w:tcBorders>
            <w:shd w:val="clear" w:color="auto" w:fill="auto"/>
            <w:noWrap/>
            <w:vAlign w:val="bottom"/>
            <w:hideMark/>
          </w:tcPr>
          <w:p w14:paraId="5487B330" w14:textId="7C1CA2C1" w:rsidR="00786370" w:rsidRPr="009D2440" w:rsidRDefault="00786370" w:rsidP="00786370">
            <w:pPr>
              <w:jc w:val="center"/>
              <w:rPr>
                <w:rFonts w:ascii="Calibri" w:eastAsia="Times New Roman" w:hAnsi="Calibri" w:cs="Calibri"/>
                <w:color w:val="000000"/>
                <w:sz w:val="22"/>
                <w:szCs w:val="22"/>
              </w:rPr>
            </w:pPr>
            <w:r w:rsidRPr="009D2440">
              <w:rPr>
                <w:rFonts w:ascii="Calibri" w:eastAsia="Times New Roman" w:hAnsi="Calibri" w:cs="Calibri"/>
                <w:color w:val="000000"/>
                <w:sz w:val="22"/>
                <w:szCs w:val="22"/>
              </w:rPr>
              <w:t>100.00</w:t>
            </w:r>
          </w:p>
        </w:tc>
      </w:tr>
    </w:tbl>
    <w:p w14:paraId="5E93A89E" w14:textId="21A03173" w:rsidR="00786370" w:rsidRDefault="00361D4A" w:rsidP="00753EBF">
      <w:pPr>
        <w:pStyle w:val="Caption"/>
        <w:rPr>
          <w:rFonts w:cstheme="minorHAnsi"/>
          <w:sz w:val="22"/>
          <w:szCs w:val="22"/>
        </w:rPr>
      </w:pPr>
      <w:r>
        <w:t xml:space="preserve">Distribution of O*NET Proximity Scores         Distribution of O*NET Face Scores        Distribution of O*NET Team Scores            </w:t>
      </w:r>
    </w:p>
    <w:p w14:paraId="1E2DE254" w14:textId="016D70F9" w:rsidR="009D2440" w:rsidRDefault="00786370" w:rsidP="003F195E">
      <w:pPr>
        <w:rPr>
          <w:rFonts w:cstheme="minorHAnsi"/>
          <w:sz w:val="22"/>
          <w:szCs w:val="22"/>
        </w:rPr>
      </w:pPr>
      <w:r>
        <w:rPr>
          <w:rFonts w:cstheme="minorHAnsi"/>
          <w:noProof/>
          <w:sz w:val="22"/>
          <w:szCs w:val="22"/>
        </w:rPr>
        <w:drawing>
          <wp:inline distT="0" distB="0" distL="0" distR="0" wp14:anchorId="1583B33B" wp14:editId="787FA935">
            <wp:extent cx="1889125" cy="1889125"/>
            <wp:effectExtent l="0" t="0" r="0" b="0"/>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89447" cy="1889447"/>
                    </a:xfrm>
                    <a:prstGeom prst="rect">
                      <a:avLst/>
                    </a:prstGeom>
                  </pic:spPr>
                </pic:pic>
              </a:graphicData>
            </a:graphic>
          </wp:inline>
        </w:drawing>
      </w:r>
      <w:r>
        <w:rPr>
          <w:rFonts w:cstheme="minorHAnsi"/>
          <w:noProof/>
          <w:sz w:val="22"/>
          <w:szCs w:val="22"/>
        </w:rPr>
        <w:drawing>
          <wp:inline distT="0" distB="0" distL="0" distR="0" wp14:anchorId="591347C1" wp14:editId="53B48D81">
            <wp:extent cx="1876425" cy="1876425"/>
            <wp:effectExtent l="0" t="0" r="9525" b="9525"/>
            <wp:docPr id="14"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histo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76425" cy="1876425"/>
                    </a:xfrm>
                    <a:prstGeom prst="rect">
                      <a:avLst/>
                    </a:prstGeom>
                  </pic:spPr>
                </pic:pic>
              </a:graphicData>
            </a:graphic>
          </wp:inline>
        </w:drawing>
      </w:r>
      <w:r>
        <w:rPr>
          <w:rFonts w:cstheme="minorHAnsi"/>
          <w:noProof/>
          <w:sz w:val="22"/>
          <w:szCs w:val="22"/>
        </w:rPr>
        <w:drawing>
          <wp:inline distT="0" distB="0" distL="0" distR="0" wp14:anchorId="0A4F11CA" wp14:editId="166A2DA7">
            <wp:extent cx="1885950" cy="1885950"/>
            <wp:effectExtent l="0" t="0" r="0" b="0"/>
            <wp:docPr id="13"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85950" cy="1885950"/>
                    </a:xfrm>
                    <a:prstGeom prst="rect">
                      <a:avLst/>
                    </a:prstGeom>
                  </pic:spPr>
                </pic:pic>
              </a:graphicData>
            </a:graphic>
          </wp:inline>
        </w:drawing>
      </w:r>
    </w:p>
    <w:p w14:paraId="3DC1D6F6" w14:textId="7388169C" w:rsidR="009F4881" w:rsidRPr="00FC4869" w:rsidRDefault="009F4881" w:rsidP="003F195E">
      <w:pPr>
        <w:rPr>
          <w:rFonts w:cstheme="minorHAnsi"/>
          <w:sz w:val="22"/>
          <w:szCs w:val="22"/>
        </w:rPr>
      </w:pPr>
    </w:p>
    <w:p w14:paraId="28558EBF" w14:textId="21D78026" w:rsidR="009F4881" w:rsidRPr="008947B1" w:rsidRDefault="009F4881" w:rsidP="008947B1">
      <w:pPr>
        <w:pStyle w:val="ListParagraph"/>
        <w:numPr>
          <w:ilvl w:val="0"/>
          <w:numId w:val="26"/>
        </w:numPr>
        <w:rPr>
          <w:rFonts w:asciiTheme="minorHAnsi" w:hAnsiTheme="minorHAnsi" w:cstheme="minorHAnsi"/>
          <w:color w:val="000000" w:themeColor="text1"/>
          <w:sz w:val="22"/>
          <w:szCs w:val="22"/>
        </w:rPr>
      </w:pPr>
      <w:r w:rsidRPr="008947B1">
        <w:rPr>
          <w:rFonts w:asciiTheme="minorHAnsi" w:hAnsiTheme="minorHAnsi" w:cstheme="minorHAnsi"/>
          <w:color w:val="000000" w:themeColor="text1"/>
          <w:sz w:val="22"/>
          <w:szCs w:val="22"/>
        </w:rPr>
        <w:t xml:space="preserve">Correlations between </w:t>
      </w:r>
      <w:r w:rsidR="00E44784" w:rsidRPr="008947B1">
        <w:rPr>
          <w:rFonts w:asciiTheme="minorHAnsi" w:hAnsiTheme="minorHAnsi" w:cstheme="minorHAnsi"/>
          <w:color w:val="000000" w:themeColor="text1"/>
          <w:sz w:val="22"/>
          <w:szCs w:val="22"/>
        </w:rPr>
        <w:t>scores on</w:t>
      </w:r>
      <w:r w:rsidRPr="008947B1">
        <w:rPr>
          <w:rFonts w:asciiTheme="minorHAnsi" w:hAnsiTheme="minorHAnsi" w:cstheme="minorHAnsi"/>
          <w:color w:val="000000" w:themeColor="text1"/>
          <w:sz w:val="22"/>
          <w:szCs w:val="22"/>
        </w:rPr>
        <w:t xml:space="preserve"> O*NET questions </w:t>
      </w:r>
    </w:p>
    <w:p w14:paraId="46D85C40" w14:textId="2FFDF0E5" w:rsidR="009F4881" w:rsidRPr="00E44784" w:rsidRDefault="009F4881" w:rsidP="003F195E">
      <w:pPr>
        <w:rPr>
          <w:rFonts w:cstheme="minorHAnsi"/>
          <w:sz w:val="22"/>
          <w:szCs w:val="22"/>
        </w:rPr>
      </w:pPr>
    </w:p>
    <w:p w14:paraId="3C0F587C" w14:textId="2C621098" w:rsidR="009F4881" w:rsidRDefault="009F4881" w:rsidP="003F195E">
      <w:pPr>
        <w:rPr>
          <w:rFonts w:cstheme="minorHAnsi"/>
          <w:sz w:val="22"/>
          <w:szCs w:val="22"/>
        </w:rPr>
      </w:pPr>
    </w:p>
    <w:tbl>
      <w:tblPr>
        <w:tblStyle w:val="TableGrid"/>
        <w:tblW w:w="0" w:type="auto"/>
        <w:tblLook w:val="04A0" w:firstRow="1" w:lastRow="0" w:firstColumn="1" w:lastColumn="0" w:noHBand="0" w:noVBand="1"/>
      </w:tblPr>
      <w:tblGrid>
        <w:gridCol w:w="2337"/>
        <w:gridCol w:w="2337"/>
        <w:gridCol w:w="2338"/>
        <w:gridCol w:w="2338"/>
      </w:tblGrid>
      <w:tr w:rsidR="009F4881" w:rsidRPr="00090730" w14:paraId="3791477D" w14:textId="77777777" w:rsidTr="006761EF">
        <w:tc>
          <w:tcPr>
            <w:tcW w:w="2337" w:type="dxa"/>
          </w:tcPr>
          <w:p w14:paraId="7F585E10" w14:textId="77777777" w:rsidR="009F4881" w:rsidRPr="00090730" w:rsidRDefault="009F4881" w:rsidP="006761EF">
            <w:pPr>
              <w:jc w:val="center"/>
              <w:rPr>
                <w:rFonts w:cs="Calibri"/>
                <w:bCs/>
                <w:color w:val="000000"/>
                <w:sz w:val="22"/>
                <w:szCs w:val="22"/>
              </w:rPr>
            </w:pPr>
          </w:p>
        </w:tc>
        <w:tc>
          <w:tcPr>
            <w:tcW w:w="2337" w:type="dxa"/>
          </w:tcPr>
          <w:p w14:paraId="7C1D826C" w14:textId="7FBAB893" w:rsidR="009F4881" w:rsidRPr="00090730" w:rsidRDefault="009F4881" w:rsidP="006761EF">
            <w:pPr>
              <w:jc w:val="center"/>
              <w:rPr>
                <w:rFonts w:cs="Calibri"/>
                <w:bCs/>
                <w:color w:val="000000"/>
                <w:sz w:val="22"/>
                <w:szCs w:val="22"/>
              </w:rPr>
            </w:pPr>
            <w:r w:rsidRPr="00090730">
              <w:rPr>
                <w:rFonts w:cs="Calibri"/>
                <w:bCs/>
                <w:color w:val="000000"/>
                <w:sz w:val="22"/>
                <w:szCs w:val="22"/>
              </w:rPr>
              <w:t>P</w:t>
            </w:r>
            <w:r w:rsidR="00372A6C">
              <w:rPr>
                <w:rFonts w:cs="Calibri"/>
                <w:bCs/>
                <w:color w:val="000000"/>
                <w:sz w:val="22"/>
                <w:szCs w:val="22"/>
              </w:rPr>
              <w:t>roximity</w:t>
            </w:r>
          </w:p>
        </w:tc>
        <w:tc>
          <w:tcPr>
            <w:tcW w:w="2338" w:type="dxa"/>
          </w:tcPr>
          <w:p w14:paraId="132157C2" w14:textId="5C9D9C9D" w:rsidR="009F4881" w:rsidRPr="00090730" w:rsidRDefault="00372A6C" w:rsidP="006761EF">
            <w:pPr>
              <w:jc w:val="center"/>
              <w:rPr>
                <w:rFonts w:cs="Calibri"/>
                <w:bCs/>
                <w:color w:val="000000"/>
                <w:sz w:val="22"/>
                <w:szCs w:val="22"/>
              </w:rPr>
            </w:pPr>
            <w:r>
              <w:rPr>
                <w:rFonts w:cs="Calibri"/>
                <w:bCs/>
                <w:color w:val="000000"/>
                <w:sz w:val="22"/>
                <w:szCs w:val="22"/>
              </w:rPr>
              <w:t>Face</w:t>
            </w:r>
          </w:p>
        </w:tc>
        <w:tc>
          <w:tcPr>
            <w:tcW w:w="2338" w:type="dxa"/>
          </w:tcPr>
          <w:p w14:paraId="01305DF6" w14:textId="07EBF6D2" w:rsidR="009F4881" w:rsidRPr="00090730" w:rsidRDefault="00372A6C" w:rsidP="006761EF">
            <w:pPr>
              <w:jc w:val="center"/>
              <w:rPr>
                <w:rFonts w:cs="Calibri"/>
                <w:bCs/>
                <w:color w:val="000000"/>
                <w:sz w:val="22"/>
                <w:szCs w:val="22"/>
              </w:rPr>
            </w:pPr>
            <w:r>
              <w:rPr>
                <w:rFonts w:cs="Calibri"/>
                <w:bCs/>
                <w:color w:val="000000"/>
                <w:sz w:val="22"/>
                <w:szCs w:val="22"/>
              </w:rPr>
              <w:t>Team</w:t>
            </w:r>
          </w:p>
        </w:tc>
      </w:tr>
      <w:tr w:rsidR="009F4881" w:rsidRPr="00090730" w14:paraId="2474A8EC" w14:textId="77777777" w:rsidTr="006761EF">
        <w:tc>
          <w:tcPr>
            <w:tcW w:w="2337" w:type="dxa"/>
          </w:tcPr>
          <w:p w14:paraId="5B7044D3" w14:textId="1D151AFD" w:rsidR="009F4881" w:rsidRPr="00090730" w:rsidRDefault="00372A6C" w:rsidP="006761EF">
            <w:pPr>
              <w:jc w:val="center"/>
              <w:rPr>
                <w:rFonts w:cs="Calibri"/>
                <w:bCs/>
                <w:color w:val="000000"/>
                <w:sz w:val="22"/>
                <w:szCs w:val="22"/>
              </w:rPr>
            </w:pPr>
            <w:r w:rsidRPr="00090730">
              <w:rPr>
                <w:rFonts w:cs="Calibri"/>
                <w:bCs/>
                <w:color w:val="000000"/>
                <w:sz w:val="22"/>
                <w:szCs w:val="22"/>
              </w:rPr>
              <w:t>P</w:t>
            </w:r>
            <w:r>
              <w:rPr>
                <w:rFonts w:cs="Calibri"/>
                <w:bCs/>
                <w:color w:val="000000"/>
                <w:sz w:val="22"/>
                <w:szCs w:val="22"/>
              </w:rPr>
              <w:t>roximity</w:t>
            </w:r>
          </w:p>
        </w:tc>
        <w:tc>
          <w:tcPr>
            <w:tcW w:w="2337" w:type="dxa"/>
          </w:tcPr>
          <w:p w14:paraId="7D0D43B7" w14:textId="77777777" w:rsidR="009F4881" w:rsidRPr="00090730" w:rsidRDefault="009F4881" w:rsidP="006761EF">
            <w:pPr>
              <w:jc w:val="center"/>
              <w:rPr>
                <w:rFonts w:cs="Calibri"/>
                <w:bCs/>
                <w:color w:val="000000"/>
                <w:sz w:val="22"/>
                <w:szCs w:val="22"/>
              </w:rPr>
            </w:pPr>
            <w:r w:rsidRPr="00090730">
              <w:rPr>
                <w:rFonts w:cs="Calibri"/>
                <w:bCs/>
                <w:color w:val="000000"/>
                <w:sz w:val="22"/>
                <w:szCs w:val="22"/>
              </w:rPr>
              <w:t>1.0000000</w:t>
            </w:r>
          </w:p>
        </w:tc>
        <w:tc>
          <w:tcPr>
            <w:tcW w:w="2338" w:type="dxa"/>
          </w:tcPr>
          <w:p w14:paraId="00EBC75C" w14:textId="69E32850" w:rsidR="009F4881" w:rsidRPr="00090730" w:rsidRDefault="00372A6C" w:rsidP="006761EF">
            <w:pPr>
              <w:jc w:val="center"/>
              <w:rPr>
                <w:rFonts w:cs="Calibri"/>
                <w:bCs/>
                <w:color w:val="000000"/>
                <w:sz w:val="22"/>
                <w:szCs w:val="22"/>
              </w:rPr>
            </w:pPr>
            <w:r w:rsidRPr="00372A6C">
              <w:rPr>
                <w:rFonts w:cstheme="minorHAnsi"/>
                <w:sz w:val="22"/>
                <w:szCs w:val="22"/>
              </w:rPr>
              <w:t>0.1484378</w:t>
            </w:r>
          </w:p>
        </w:tc>
        <w:tc>
          <w:tcPr>
            <w:tcW w:w="2338" w:type="dxa"/>
          </w:tcPr>
          <w:p w14:paraId="704BBBE8" w14:textId="1C8429FA" w:rsidR="009F4881" w:rsidRPr="00090730" w:rsidRDefault="00372A6C" w:rsidP="006761EF">
            <w:pPr>
              <w:jc w:val="center"/>
              <w:rPr>
                <w:rFonts w:cs="Calibri"/>
                <w:bCs/>
                <w:color w:val="000000"/>
                <w:sz w:val="22"/>
                <w:szCs w:val="22"/>
              </w:rPr>
            </w:pPr>
            <w:r w:rsidRPr="00372A6C">
              <w:rPr>
                <w:rFonts w:cstheme="minorHAnsi"/>
                <w:sz w:val="22"/>
                <w:szCs w:val="22"/>
              </w:rPr>
              <w:t>0.2784714</w:t>
            </w:r>
          </w:p>
        </w:tc>
      </w:tr>
      <w:tr w:rsidR="009F4881" w:rsidRPr="00090730" w14:paraId="67EBE3D1" w14:textId="77777777" w:rsidTr="006761EF">
        <w:tc>
          <w:tcPr>
            <w:tcW w:w="2337" w:type="dxa"/>
          </w:tcPr>
          <w:p w14:paraId="2A812B7F" w14:textId="502E6002" w:rsidR="009F4881" w:rsidRPr="00090730" w:rsidRDefault="00372A6C" w:rsidP="006761EF">
            <w:pPr>
              <w:jc w:val="center"/>
              <w:rPr>
                <w:rFonts w:cs="Calibri"/>
                <w:bCs/>
                <w:color w:val="000000"/>
                <w:sz w:val="22"/>
                <w:szCs w:val="22"/>
              </w:rPr>
            </w:pPr>
            <w:r>
              <w:rPr>
                <w:rFonts w:cs="Calibri"/>
                <w:bCs/>
                <w:color w:val="000000"/>
                <w:sz w:val="22"/>
                <w:szCs w:val="22"/>
              </w:rPr>
              <w:t>Team</w:t>
            </w:r>
          </w:p>
        </w:tc>
        <w:tc>
          <w:tcPr>
            <w:tcW w:w="2337" w:type="dxa"/>
          </w:tcPr>
          <w:p w14:paraId="386E5EBC" w14:textId="17290A6B" w:rsidR="009F4881" w:rsidRPr="00090730" w:rsidRDefault="00372A6C" w:rsidP="006761EF">
            <w:pPr>
              <w:jc w:val="center"/>
              <w:rPr>
                <w:rFonts w:cs="Calibri"/>
                <w:bCs/>
                <w:color w:val="000000"/>
                <w:sz w:val="22"/>
                <w:szCs w:val="22"/>
              </w:rPr>
            </w:pPr>
            <w:r w:rsidRPr="00372A6C">
              <w:rPr>
                <w:rFonts w:cstheme="minorHAnsi"/>
                <w:sz w:val="22"/>
                <w:szCs w:val="22"/>
              </w:rPr>
              <w:t>0.1484378</w:t>
            </w:r>
          </w:p>
        </w:tc>
        <w:tc>
          <w:tcPr>
            <w:tcW w:w="2338" w:type="dxa"/>
          </w:tcPr>
          <w:p w14:paraId="7D352397" w14:textId="77777777" w:rsidR="009F4881" w:rsidRPr="00090730" w:rsidRDefault="009F4881" w:rsidP="006761EF">
            <w:pPr>
              <w:jc w:val="center"/>
              <w:rPr>
                <w:rFonts w:cs="Calibri"/>
                <w:bCs/>
                <w:color w:val="000000"/>
                <w:sz w:val="22"/>
                <w:szCs w:val="22"/>
              </w:rPr>
            </w:pPr>
            <w:r w:rsidRPr="00090730">
              <w:rPr>
                <w:rFonts w:cs="Calibri"/>
                <w:bCs/>
                <w:color w:val="000000"/>
                <w:sz w:val="22"/>
                <w:szCs w:val="22"/>
              </w:rPr>
              <w:t>1.0000000</w:t>
            </w:r>
          </w:p>
        </w:tc>
        <w:tc>
          <w:tcPr>
            <w:tcW w:w="2338" w:type="dxa"/>
          </w:tcPr>
          <w:p w14:paraId="7AA35B20" w14:textId="1B8A6AE8" w:rsidR="009F4881" w:rsidRPr="00090730" w:rsidRDefault="00372A6C" w:rsidP="006761EF">
            <w:pPr>
              <w:jc w:val="center"/>
              <w:rPr>
                <w:rFonts w:cs="Calibri"/>
                <w:bCs/>
                <w:color w:val="000000"/>
                <w:sz w:val="22"/>
                <w:szCs w:val="22"/>
              </w:rPr>
            </w:pPr>
            <w:r w:rsidRPr="00372A6C">
              <w:rPr>
                <w:rFonts w:cstheme="minorHAnsi"/>
                <w:sz w:val="22"/>
                <w:szCs w:val="22"/>
              </w:rPr>
              <w:t>0.5610787</w:t>
            </w:r>
          </w:p>
        </w:tc>
      </w:tr>
      <w:tr w:rsidR="00372A6C" w:rsidRPr="00090730" w14:paraId="4E116F69" w14:textId="77777777" w:rsidTr="006761EF">
        <w:tc>
          <w:tcPr>
            <w:tcW w:w="2337" w:type="dxa"/>
          </w:tcPr>
          <w:p w14:paraId="5F8FB93E" w14:textId="68565C52" w:rsidR="00372A6C" w:rsidRPr="00090730" w:rsidRDefault="00372A6C" w:rsidP="00372A6C">
            <w:pPr>
              <w:jc w:val="center"/>
              <w:rPr>
                <w:rFonts w:cs="Calibri"/>
                <w:bCs/>
                <w:color w:val="000000"/>
                <w:sz w:val="22"/>
                <w:szCs w:val="22"/>
              </w:rPr>
            </w:pPr>
            <w:r>
              <w:rPr>
                <w:rFonts w:cs="Calibri"/>
                <w:bCs/>
                <w:color w:val="000000"/>
                <w:sz w:val="22"/>
                <w:szCs w:val="22"/>
              </w:rPr>
              <w:t>Face</w:t>
            </w:r>
          </w:p>
        </w:tc>
        <w:tc>
          <w:tcPr>
            <w:tcW w:w="2337" w:type="dxa"/>
          </w:tcPr>
          <w:p w14:paraId="27C26414" w14:textId="5FAA8EC8" w:rsidR="00372A6C" w:rsidRPr="00090730" w:rsidRDefault="00372A6C" w:rsidP="00372A6C">
            <w:pPr>
              <w:jc w:val="center"/>
              <w:rPr>
                <w:rFonts w:cs="Calibri"/>
                <w:bCs/>
                <w:color w:val="000000"/>
                <w:sz w:val="22"/>
                <w:szCs w:val="22"/>
              </w:rPr>
            </w:pPr>
            <w:r w:rsidRPr="00372A6C">
              <w:rPr>
                <w:rFonts w:cstheme="minorHAnsi"/>
                <w:sz w:val="22"/>
                <w:szCs w:val="22"/>
              </w:rPr>
              <w:t>0.2784714</w:t>
            </w:r>
          </w:p>
        </w:tc>
        <w:tc>
          <w:tcPr>
            <w:tcW w:w="2338" w:type="dxa"/>
          </w:tcPr>
          <w:p w14:paraId="678623F6" w14:textId="4FC3ECB6" w:rsidR="00372A6C" w:rsidRPr="00090730" w:rsidRDefault="00372A6C" w:rsidP="00372A6C">
            <w:pPr>
              <w:jc w:val="center"/>
              <w:rPr>
                <w:rFonts w:cs="Calibri"/>
                <w:bCs/>
                <w:color w:val="000000"/>
                <w:sz w:val="22"/>
                <w:szCs w:val="22"/>
              </w:rPr>
            </w:pPr>
            <w:r w:rsidRPr="00372A6C">
              <w:rPr>
                <w:rFonts w:cstheme="minorHAnsi"/>
                <w:sz w:val="22"/>
                <w:szCs w:val="22"/>
              </w:rPr>
              <w:t>0.5610787</w:t>
            </w:r>
          </w:p>
        </w:tc>
        <w:tc>
          <w:tcPr>
            <w:tcW w:w="2338" w:type="dxa"/>
          </w:tcPr>
          <w:p w14:paraId="201E8643" w14:textId="77777777" w:rsidR="00372A6C" w:rsidRPr="00090730" w:rsidRDefault="00372A6C" w:rsidP="00372A6C">
            <w:pPr>
              <w:jc w:val="center"/>
              <w:rPr>
                <w:rFonts w:cs="Calibri"/>
                <w:bCs/>
                <w:color w:val="000000"/>
                <w:sz w:val="22"/>
                <w:szCs w:val="22"/>
              </w:rPr>
            </w:pPr>
            <w:r w:rsidRPr="00090730">
              <w:rPr>
                <w:rFonts w:cs="Calibri"/>
                <w:bCs/>
                <w:color w:val="000000"/>
                <w:sz w:val="22"/>
                <w:szCs w:val="22"/>
              </w:rPr>
              <w:t>1.0000000</w:t>
            </w:r>
          </w:p>
        </w:tc>
      </w:tr>
    </w:tbl>
    <w:p w14:paraId="54405A1F" w14:textId="77777777" w:rsidR="00372A6C" w:rsidRPr="00B53BA2" w:rsidRDefault="00372A6C" w:rsidP="003F195E">
      <w:pPr>
        <w:rPr>
          <w:rFonts w:cstheme="minorHAnsi"/>
          <w:sz w:val="22"/>
          <w:szCs w:val="22"/>
        </w:rPr>
      </w:pPr>
    </w:p>
    <w:sectPr w:rsidR="00372A6C" w:rsidRPr="00B53BA2" w:rsidSect="001F6B3C">
      <w:footerReference w:type="even" r:id="rId33"/>
      <w:footerReference w:type="default" r:id="rId34"/>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9873A" w14:textId="77777777" w:rsidR="00CD79A0" w:rsidRDefault="00CD79A0" w:rsidP="0070780A">
      <w:r>
        <w:separator/>
      </w:r>
    </w:p>
  </w:endnote>
  <w:endnote w:type="continuationSeparator" w:id="0">
    <w:p w14:paraId="59925EDE" w14:textId="77777777" w:rsidR="00CD79A0" w:rsidRDefault="00CD79A0" w:rsidP="0070780A">
      <w:r>
        <w:continuationSeparator/>
      </w:r>
    </w:p>
  </w:endnote>
  <w:endnote w:id="1">
    <w:p w14:paraId="376010C7" w14:textId="62F07852" w:rsidR="00551D74" w:rsidRPr="004160A2" w:rsidRDefault="00551D74" w:rsidP="00551D74">
      <w:pPr>
        <w:rPr>
          <w:rFonts w:cstheme="minorHAnsi"/>
          <w:sz w:val="20"/>
          <w:szCs w:val="20"/>
        </w:rPr>
      </w:pPr>
      <w:r>
        <w:rPr>
          <w:rStyle w:val="EndnoteReference"/>
        </w:rPr>
        <w:endnoteRef/>
      </w:r>
      <w:r>
        <w:t xml:space="preserve"> </w:t>
      </w:r>
      <w:r w:rsidRPr="004160A2">
        <w:rPr>
          <w:rFonts w:cstheme="minorHAnsi"/>
          <w:sz w:val="20"/>
          <w:szCs w:val="20"/>
        </w:rPr>
        <w:t xml:space="preserve">CSTE. Interim-20-ID-02 Committee: Infectious Disease Title: Update to the standardized surveillance case definition and national notification for 2019 novel coronavirus disease (COVID-19) </w:t>
      </w:r>
      <w:hyperlink r:id="rId1" w:history="1">
        <w:r w:rsidRPr="00CB3B5F">
          <w:rPr>
            <w:rStyle w:val="Hyperlink"/>
            <w:rFonts w:cstheme="minorHAnsi"/>
            <w:sz w:val="20"/>
            <w:szCs w:val="20"/>
          </w:rPr>
          <w:t>https://cdn.ymaws.com/www.cste.org/resource/resmgr/ps/positionstatement2020/Interim-20-ID-02_COVID-19.pdf</w:t>
        </w:r>
        <w:r w:rsidR="009B59B1" w:rsidRPr="00CB3B5F">
          <w:rPr>
            <w:rStyle w:val="Hyperlink"/>
            <w:rFonts w:cstheme="minorHAnsi"/>
            <w:sz w:val="20"/>
            <w:szCs w:val="20"/>
          </w:rPr>
          <w:t>.</w:t>
        </w:r>
      </w:hyperlink>
    </w:p>
    <w:p w14:paraId="1D59C694" w14:textId="35335CC2" w:rsidR="00551D74" w:rsidRDefault="00551D7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8744084"/>
      <w:docPartObj>
        <w:docPartGallery w:val="Page Numbers (Bottom of Page)"/>
        <w:docPartUnique/>
      </w:docPartObj>
    </w:sdtPr>
    <w:sdtEndPr>
      <w:rPr>
        <w:rStyle w:val="PageNumber"/>
      </w:rPr>
    </w:sdtEndPr>
    <w:sdtContent>
      <w:p w14:paraId="2BBFC859" w14:textId="79D9DC5E" w:rsidR="001F6B3C" w:rsidRDefault="001F6B3C" w:rsidP="00CA11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E0CA5A" w14:textId="77777777" w:rsidR="001F6B3C" w:rsidRDefault="001F6B3C" w:rsidP="001F6B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15C0" w14:textId="2E517C1A" w:rsidR="00735019" w:rsidRPr="00735019" w:rsidRDefault="00735019">
    <w:pPr>
      <w:pStyle w:val="Footer"/>
      <w:rPr>
        <w:color w:val="D0CECE" w:themeColor="background2" w:themeShade="E6"/>
      </w:rPr>
    </w:pPr>
    <w:r w:rsidRPr="00735019">
      <w:rPr>
        <w:color w:val="D0CECE" w:themeColor="background2" w:themeShade="E6"/>
      </w:rPr>
      <w:t>8.18.21</w:t>
    </w:r>
  </w:p>
  <w:p w14:paraId="2309281C" w14:textId="77777777" w:rsidR="001F6B3C" w:rsidRDefault="001F6B3C" w:rsidP="001F6B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F27C6" w14:textId="77777777" w:rsidR="00CD79A0" w:rsidRDefault="00CD79A0" w:rsidP="0070780A">
      <w:r>
        <w:separator/>
      </w:r>
    </w:p>
  </w:footnote>
  <w:footnote w:type="continuationSeparator" w:id="0">
    <w:p w14:paraId="0BA55196" w14:textId="77777777" w:rsidR="00CD79A0" w:rsidRDefault="00CD79A0" w:rsidP="0070780A">
      <w:r>
        <w:continuationSeparator/>
      </w:r>
    </w:p>
  </w:footnote>
  <w:footnote w:id="1">
    <w:p w14:paraId="4A4448BB" w14:textId="69CD2653" w:rsidR="006761EF" w:rsidRPr="00676BAA" w:rsidRDefault="006761EF" w:rsidP="0070780A">
      <w:pPr>
        <w:pStyle w:val="FootnoteText"/>
        <w:rPr>
          <w:rFonts w:asciiTheme="minorHAnsi" w:hAnsiTheme="minorHAnsi"/>
          <w:vertAlign w:val="superscript"/>
        </w:rPr>
      </w:pPr>
      <w:r w:rsidRPr="00AE025F">
        <w:rPr>
          <w:rStyle w:val="FootnoteReference"/>
          <w:rFonts w:asciiTheme="minorHAnsi" w:hAnsiTheme="minorHAnsi"/>
        </w:rPr>
        <w:footnoteRef/>
      </w:r>
      <w:r w:rsidRPr="00AE025F">
        <w:rPr>
          <w:rFonts w:asciiTheme="minorHAnsi" w:hAnsiTheme="minorHAnsi"/>
        </w:rPr>
        <w:t xml:space="preserve"> </w:t>
      </w:r>
      <w:r w:rsidRPr="00CB3B5F">
        <w:rPr>
          <w:rFonts w:asciiTheme="minorHAnsi" w:hAnsiTheme="minorHAnsi"/>
        </w:rPr>
        <w:t>The “not public facing” category is referred to as “other</w:t>
      </w:r>
      <w:r w:rsidR="00F65012" w:rsidRPr="00CB3B5F">
        <w:rPr>
          <w:rFonts w:asciiTheme="minorHAnsi" w:hAnsiTheme="minorHAnsi"/>
        </w:rPr>
        <w:t>” W</w:t>
      </w:r>
      <w:r w:rsidRPr="00CB3B5F">
        <w:rPr>
          <w:rFonts w:asciiTheme="minorHAnsi" w:hAnsiTheme="minorHAnsi"/>
        </w:rPr>
        <w:t xml:space="preserve">orker </w:t>
      </w:r>
      <w:r w:rsidR="00F65012" w:rsidRPr="00CB3B5F">
        <w:rPr>
          <w:rFonts w:asciiTheme="minorHAnsi" w:hAnsiTheme="minorHAnsi"/>
        </w:rPr>
        <w:t>G</w:t>
      </w:r>
      <w:r w:rsidRPr="00CB3B5F">
        <w:rPr>
          <w:rFonts w:asciiTheme="minorHAnsi" w:hAnsiTheme="minorHAnsi"/>
        </w:rPr>
        <w:t>roup in the CSTE document on public facing work</w:t>
      </w:r>
      <w:r w:rsidR="00CB3B5F" w:rsidRPr="00CB3B5F">
        <w:rPr>
          <w:rFonts w:asciiTheme="minorHAnsi" w:hAnsiTheme="minorHAnsi"/>
        </w:rPr>
        <w:t xml:space="preserve"> available on the CSTE website</w:t>
      </w:r>
      <w:r w:rsidR="00CB3B5F" w:rsidRPr="00CB3B5F">
        <w:rPr>
          <w:rFonts w:cstheme="minorHAnsi"/>
          <w:bCs/>
        </w:rPr>
        <w:t xml:space="preserve">: </w:t>
      </w:r>
      <w:hyperlink r:id="rId1" w:tgtFrame="_blank" w:history="1">
        <w:r w:rsidR="00CB3B5F" w:rsidRPr="00CB3B5F">
          <w:rPr>
            <w:rStyle w:val="Hyperlink"/>
            <w:rFonts w:ascii="Segoe UI" w:hAnsi="Segoe UI" w:cs="Segoe UI"/>
            <w:shd w:val="clear" w:color="auto" w:fill="FFFFFF"/>
          </w:rPr>
          <w:t>Occupational Health Subcommittee Epidemiological Classification of COVID-19 Work-Relatedness and Documentation of Public-Facing Occupations</w:t>
        </w:r>
      </w:hyperlink>
      <w:r w:rsidR="00CB3B5F">
        <w:t>.</w:t>
      </w:r>
      <w:r>
        <w:rPr>
          <w:rFonts w:asciiTheme="minorHAnsi" w:hAnsiTheme="minorHAnsi"/>
          <w:vertAlign w:val="superscript"/>
        </w:rPr>
        <w:t>i</w:t>
      </w:r>
    </w:p>
  </w:footnote>
  <w:footnote w:id="2">
    <w:p w14:paraId="3E9628B4" w14:textId="6F39C870" w:rsidR="00202529" w:rsidRPr="00F43A3F" w:rsidRDefault="00202529" w:rsidP="00202529">
      <w:pPr>
        <w:rPr>
          <w:rFonts w:ascii="Calibri" w:hAnsi="Calibri" w:cs="Calibri"/>
          <w:color w:val="000000"/>
          <w:sz w:val="18"/>
          <w:szCs w:val="18"/>
        </w:rPr>
      </w:pPr>
      <w:r>
        <w:rPr>
          <w:rStyle w:val="FootnoteReference"/>
        </w:rPr>
        <w:footnoteRef/>
      </w:r>
      <w:r>
        <w:t xml:space="preserve"> </w:t>
      </w:r>
      <w:r w:rsidRPr="00F43A3F">
        <w:rPr>
          <w:sz w:val="18"/>
          <w:szCs w:val="18"/>
        </w:rPr>
        <w:t>O*NET file 25.0 became available in August 2020 after work to designate occupations as public facing using O*NET file 24.3 was carried out.  The only difference</w:t>
      </w:r>
      <w:r w:rsidR="00F43A3F" w:rsidRPr="00F43A3F">
        <w:rPr>
          <w:sz w:val="18"/>
          <w:szCs w:val="18"/>
        </w:rPr>
        <w:t>s</w:t>
      </w:r>
      <w:r w:rsidRPr="00F43A3F">
        <w:rPr>
          <w:sz w:val="18"/>
          <w:szCs w:val="18"/>
        </w:rPr>
        <w:t xml:space="preserve"> between O*NET Files 24.3 and 25.0 w</w:t>
      </w:r>
      <w:r w:rsidR="004347F1">
        <w:rPr>
          <w:sz w:val="18"/>
          <w:szCs w:val="18"/>
        </w:rPr>
        <w:t>as</w:t>
      </w:r>
      <w:r w:rsidRPr="00F43A3F">
        <w:rPr>
          <w:sz w:val="18"/>
          <w:szCs w:val="18"/>
        </w:rPr>
        <w:t xml:space="preserve"> </w:t>
      </w:r>
      <w:r w:rsidRPr="00F43A3F">
        <w:rPr>
          <w:rFonts w:ascii="Calibri" w:hAnsi="Calibri" w:cs="Calibri"/>
          <w:color w:val="000000"/>
          <w:sz w:val="18"/>
          <w:szCs w:val="18"/>
        </w:rPr>
        <w:t xml:space="preserve">updated information </w:t>
      </w:r>
      <w:r w:rsidR="00F43A3F" w:rsidRPr="00F43A3F">
        <w:rPr>
          <w:rFonts w:ascii="Calibri" w:hAnsi="Calibri" w:cs="Calibri"/>
          <w:color w:val="000000"/>
          <w:sz w:val="18"/>
          <w:szCs w:val="18"/>
        </w:rPr>
        <w:t xml:space="preserve">in the 25.0 file </w:t>
      </w:r>
      <w:r w:rsidRPr="00F43A3F">
        <w:rPr>
          <w:rFonts w:ascii="Calibri" w:hAnsi="Calibri" w:cs="Calibri"/>
          <w:color w:val="000000"/>
          <w:sz w:val="18"/>
          <w:szCs w:val="18"/>
        </w:rPr>
        <w:t xml:space="preserve">for about 100 </w:t>
      </w:r>
      <w:proofErr w:type="gramStart"/>
      <w:r w:rsidRPr="00F43A3F">
        <w:rPr>
          <w:rFonts w:ascii="Calibri" w:hAnsi="Calibri" w:cs="Calibri"/>
          <w:color w:val="000000"/>
          <w:sz w:val="18"/>
          <w:szCs w:val="18"/>
        </w:rPr>
        <w:t>occupations</w:t>
      </w:r>
      <w:r w:rsidR="00F43A3F" w:rsidRPr="00F43A3F">
        <w:rPr>
          <w:rFonts w:ascii="Calibri" w:hAnsi="Calibri" w:cs="Calibri"/>
          <w:color w:val="000000"/>
          <w:sz w:val="18"/>
          <w:szCs w:val="18"/>
        </w:rPr>
        <w:t>.</w:t>
      </w:r>
      <w:r w:rsidR="00F43A3F">
        <w:rPr>
          <w:rFonts w:ascii="Calibri" w:hAnsi="Calibri" w:cs="Calibri"/>
          <w:color w:val="000000"/>
          <w:sz w:val="18"/>
          <w:szCs w:val="18"/>
        </w:rPr>
        <w:t>(</w:t>
      </w:r>
      <w:proofErr w:type="gramEnd"/>
      <w:r w:rsidR="00F43A3F" w:rsidRPr="00F43A3F">
        <w:rPr>
          <w:rFonts w:ascii="Calibri" w:hAnsi="Calibri" w:cs="Calibri"/>
          <w:color w:val="000000"/>
          <w:sz w:val="18"/>
          <w:szCs w:val="18"/>
        </w:rPr>
        <w:t xml:space="preserve"> See</w:t>
      </w:r>
      <w:r w:rsidRPr="00F43A3F">
        <w:rPr>
          <w:rStyle w:val="apple-converted-space"/>
          <w:rFonts w:ascii="Calibri" w:hAnsi="Calibri" w:cs="Calibri"/>
          <w:color w:val="000000"/>
          <w:sz w:val="18"/>
          <w:szCs w:val="18"/>
        </w:rPr>
        <w:t> </w:t>
      </w:r>
      <w:hyperlink r:id="rId2" w:history="1">
        <w:r w:rsidRPr="00F43A3F">
          <w:rPr>
            <w:rStyle w:val="Hyperlink"/>
            <w:rFonts w:ascii="Calibri" w:hAnsi="Calibri" w:cs="Calibri"/>
            <w:color w:val="0563C1"/>
            <w:sz w:val="18"/>
            <w:szCs w:val="18"/>
          </w:rPr>
          <w:t>Appendix 4. Content Updates Since Release 4.0 - O*NET 25.0 Data Dictionary at O*NET Resource Center (onetcenter.org)</w:t>
        </w:r>
      </w:hyperlink>
    </w:p>
    <w:p w14:paraId="21A44ECB" w14:textId="77777777" w:rsidR="00202529" w:rsidRPr="00F43A3F" w:rsidRDefault="00202529" w:rsidP="00202529">
      <w:pPr>
        <w:rPr>
          <w:rFonts w:ascii="Calibri" w:hAnsi="Calibri" w:cs="Calibri"/>
          <w:color w:val="000000"/>
          <w:sz w:val="18"/>
          <w:szCs w:val="18"/>
        </w:rPr>
      </w:pPr>
      <w:r w:rsidRPr="00F43A3F">
        <w:rPr>
          <w:rFonts w:ascii="Calibri" w:hAnsi="Calibri" w:cs="Calibri"/>
          <w:color w:val="000000"/>
          <w:sz w:val="18"/>
          <w:szCs w:val="18"/>
        </w:rPr>
        <w:t> </w:t>
      </w:r>
    </w:p>
    <w:p w14:paraId="4F2879AE" w14:textId="2F81F5D7" w:rsidR="00202529" w:rsidRDefault="0020252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48F2"/>
    <w:multiLevelType w:val="hybridMultilevel"/>
    <w:tmpl w:val="5F2CB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F500C"/>
    <w:multiLevelType w:val="hybridMultilevel"/>
    <w:tmpl w:val="3D84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D7066"/>
    <w:multiLevelType w:val="hybridMultilevel"/>
    <w:tmpl w:val="35521512"/>
    <w:lvl w:ilvl="0" w:tplc="42FAE9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855A0C"/>
    <w:multiLevelType w:val="hybridMultilevel"/>
    <w:tmpl w:val="3DAEBE62"/>
    <w:lvl w:ilvl="0" w:tplc="2EB2D6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D0553"/>
    <w:multiLevelType w:val="hybridMultilevel"/>
    <w:tmpl w:val="1250D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2C6F32"/>
    <w:multiLevelType w:val="hybridMultilevel"/>
    <w:tmpl w:val="BBF2AE74"/>
    <w:lvl w:ilvl="0" w:tplc="04090001">
      <w:start w:val="1"/>
      <w:numFmt w:val="bullet"/>
      <w:lvlText w:val=""/>
      <w:lvlJc w:val="left"/>
      <w:pPr>
        <w:ind w:left="8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42390C"/>
    <w:multiLevelType w:val="hybridMultilevel"/>
    <w:tmpl w:val="6B68DAC4"/>
    <w:lvl w:ilvl="0" w:tplc="BA8E5ED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1B5CFC4A">
      <w:start w:val="3"/>
      <w:numFmt w:val="lowerRoman"/>
      <w:lvlText w:val="%3."/>
      <w:lvlJc w:val="left"/>
      <w:pPr>
        <w:ind w:left="108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D03B2F"/>
    <w:multiLevelType w:val="hybridMultilevel"/>
    <w:tmpl w:val="90FCB5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60" w:hanging="360"/>
      </w:pPr>
      <w:rPr>
        <w:rFonts w:ascii="Courier New" w:hAnsi="Courier New" w:cs="Courier New" w:hint="default"/>
      </w:rPr>
    </w:lvl>
    <w:lvl w:ilvl="2" w:tplc="04090005" w:tentative="1">
      <w:start w:val="1"/>
      <w:numFmt w:val="bullet"/>
      <w:lvlText w:val=""/>
      <w:lvlJc w:val="left"/>
      <w:pPr>
        <w:ind w:left="980" w:hanging="360"/>
      </w:pPr>
      <w:rPr>
        <w:rFonts w:ascii="Wingdings" w:hAnsi="Wingdings" w:hint="default"/>
      </w:rPr>
    </w:lvl>
    <w:lvl w:ilvl="3" w:tplc="04090001" w:tentative="1">
      <w:start w:val="1"/>
      <w:numFmt w:val="bullet"/>
      <w:lvlText w:val=""/>
      <w:lvlJc w:val="left"/>
      <w:pPr>
        <w:ind w:left="1700" w:hanging="360"/>
      </w:pPr>
      <w:rPr>
        <w:rFonts w:ascii="Symbol" w:hAnsi="Symbol" w:hint="default"/>
      </w:rPr>
    </w:lvl>
    <w:lvl w:ilvl="4" w:tplc="04090003" w:tentative="1">
      <w:start w:val="1"/>
      <w:numFmt w:val="bullet"/>
      <w:lvlText w:val="o"/>
      <w:lvlJc w:val="left"/>
      <w:pPr>
        <w:ind w:left="2420" w:hanging="360"/>
      </w:pPr>
      <w:rPr>
        <w:rFonts w:ascii="Courier New" w:hAnsi="Courier New" w:cs="Courier New" w:hint="default"/>
      </w:rPr>
    </w:lvl>
    <w:lvl w:ilvl="5" w:tplc="04090005" w:tentative="1">
      <w:start w:val="1"/>
      <w:numFmt w:val="bullet"/>
      <w:lvlText w:val=""/>
      <w:lvlJc w:val="left"/>
      <w:pPr>
        <w:ind w:left="3140" w:hanging="360"/>
      </w:pPr>
      <w:rPr>
        <w:rFonts w:ascii="Wingdings" w:hAnsi="Wingdings" w:hint="default"/>
      </w:rPr>
    </w:lvl>
    <w:lvl w:ilvl="6" w:tplc="04090001" w:tentative="1">
      <w:start w:val="1"/>
      <w:numFmt w:val="bullet"/>
      <w:lvlText w:val=""/>
      <w:lvlJc w:val="left"/>
      <w:pPr>
        <w:ind w:left="3860" w:hanging="360"/>
      </w:pPr>
      <w:rPr>
        <w:rFonts w:ascii="Symbol" w:hAnsi="Symbol" w:hint="default"/>
      </w:rPr>
    </w:lvl>
    <w:lvl w:ilvl="7" w:tplc="04090003" w:tentative="1">
      <w:start w:val="1"/>
      <w:numFmt w:val="bullet"/>
      <w:lvlText w:val="o"/>
      <w:lvlJc w:val="left"/>
      <w:pPr>
        <w:ind w:left="4580" w:hanging="360"/>
      </w:pPr>
      <w:rPr>
        <w:rFonts w:ascii="Courier New" w:hAnsi="Courier New" w:cs="Courier New" w:hint="default"/>
      </w:rPr>
    </w:lvl>
    <w:lvl w:ilvl="8" w:tplc="04090005" w:tentative="1">
      <w:start w:val="1"/>
      <w:numFmt w:val="bullet"/>
      <w:lvlText w:val=""/>
      <w:lvlJc w:val="left"/>
      <w:pPr>
        <w:ind w:left="5300" w:hanging="360"/>
      </w:pPr>
      <w:rPr>
        <w:rFonts w:ascii="Wingdings" w:hAnsi="Wingdings" w:hint="default"/>
      </w:rPr>
    </w:lvl>
  </w:abstractNum>
  <w:abstractNum w:abstractNumId="8" w15:restartNumberingAfterBreak="0">
    <w:nsid w:val="13A60829"/>
    <w:multiLevelType w:val="hybridMultilevel"/>
    <w:tmpl w:val="DB9EDC86"/>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163B1327"/>
    <w:multiLevelType w:val="hybridMultilevel"/>
    <w:tmpl w:val="6798D3C6"/>
    <w:lvl w:ilvl="0" w:tplc="04090001">
      <w:start w:val="1"/>
      <w:numFmt w:val="bullet"/>
      <w:lvlText w:val=""/>
      <w:lvlJc w:val="left"/>
      <w:pPr>
        <w:ind w:left="820" w:hanging="360"/>
      </w:pPr>
      <w:rPr>
        <w:rFonts w:ascii="Symbol" w:hAnsi="Symbol" w:hint="default"/>
      </w:rPr>
    </w:lvl>
    <w:lvl w:ilvl="1" w:tplc="04090001">
      <w:start w:val="1"/>
      <w:numFmt w:val="bullet"/>
      <w:lvlText w:val=""/>
      <w:lvlJc w:val="left"/>
      <w:pPr>
        <w:ind w:left="1540" w:hanging="360"/>
      </w:pPr>
      <w:rPr>
        <w:rFonts w:ascii="Symbol" w:hAnsi="Symbol"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212F4E99"/>
    <w:multiLevelType w:val="hybridMultilevel"/>
    <w:tmpl w:val="8BEA2476"/>
    <w:lvl w:ilvl="0" w:tplc="DBAC15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364EFE"/>
    <w:multiLevelType w:val="hybridMultilevel"/>
    <w:tmpl w:val="BB30BD0A"/>
    <w:lvl w:ilvl="0" w:tplc="6942AAD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026106"/>
    <w:multiLevelType w:val="hybridMultilevel"/>
    <w:tmpl w:val="902EA3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947000"/>
    <w:multiLevelType w:val="hybridMultilevel"/>
    <w:tmpl w:val="BF68938C"/>
    <w:lvl w:ilvl="0" w:tplc="49524A66">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F87F9F"/>
    <w:multiLevelType w:val="hybridMultilevel"/>
    <w:tmpl w:val="9E665990"/>
    <w:lvl w:ilvl="0" w:tplc="94608D4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8153288"/>
    <w:multiLevelType w:val="hybridMultilevel"/>
    <w:tmpl w:val="493CF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EF72CA"/>
    <w:multiLevelType w:val="hybridMultilevel"/>
    <w:tmpl w:val="E90AB290"/>
    <w:lvl w:ilvl="0" w:tplc="04090019">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C554F7"/>
    <w:multiLevelType w:val="hybridMultilevel"/>
    <w:tmpl w:val="0E9A9056"/>
    <w:lvl w:ilvl="0" w:tplc="4AE6DF4C">
      <w:start w:val="9"/>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1A17D2D"/>
    <w:multiLevelType w:val="hybridMultilevel"/>
    <w:tmpl w:val="8A462902"/>
    <w:lvl w:ilvl="0" w:tplc="EF16B21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660535"/>
    <w:multiLevelType w:val="hybridMultilevel"/>
    <w:tmpl w:val="0268B582"/>
    <w:lvl w:ilvl="0" w:tplc="34FE6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BE0EA8"/>
    <w:multiLevelType w:val="hybridMultilevel"/>
    <w:tmpl w:val="14BE2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13C44"/>
    <w:multiLevelType w:val="hybridMultilevel"/>
    <w:tmpl w:val="1250D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FB6573"/>
    <w:multiLevelType w:val="hybridMultilevel"/>
    <w:tmpl w:val="24D696DC"/>
    <w:lvl w:ilvl="0" w:tplc="FEBE4B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397DC2"/>
    <w:multiLevelType w:val="hybridMultilevel"/>
    <w:tmpl w:val="074AF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F7431B4"/>
    <w:multiLevelType w:val="hybridMultilevel"/>
    <w:tmpl w:val="0374B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32B180A"/>
    <w:multiLevelType w:val="hybridMultilevel"/>
    <w:tmpl w:val="817E5FD0"/>
    <w:lvl w:ilvl="0" w:tplc="7AC43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7819CF"/>
    <w:multiLevelType w:val="hybridMultilevel"/>
    <w:tmpl w:val="29C4AE56"/>
    <w:lvl w:ilvl="0" w:tplc="0BD418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5"/>
  </w:num>
  <w:num w:numId="3">
    <w:abstractNumId w:val="8"/>
  </w:num>
  <w:num w:numId="4">
    <w:abstractNumId w:val="24"/>
  </w:num>
  <w:num w:numId="5">
    <w:abstractNumId w:val="6"/>
  </w:num>
  <w:num w:numId="6">
    <w:abstractNumId w:val="1"/>
  </w:num>
  <w:num w:numId="7">
    <w:abstractNumId w:val="15"/>
  </w:num>
  <w:num w:numId="8">
    <w:abstractNumId w:val="7"/>
  </w:num>
  <w:num w:numId="9">
    <w:abstractNumId w:val="11"/>
  </w:num>
  <w:num w:numId="10">
    <w:abstractNumId w:val="19"/>
  </w:num>
  <w:num w:numId="11">
    <w:abstractNumId w:val="10"/>
  </w:num>
  <w:num w:numId="12">
    <w:abstractNumId w:val="0"/>
  </w:num>
  <w:num w:numId="13">
    <w:abstractNumId w:val="2"/>
  </w:num>
  <w:num w:numId="14">
    <w:abstractNumId w:val="20"/>
  </w:num>
  <w:num w:numId="15">
    <w:abstractNumId w:val="21"/>
  </w:num>
  <w:num w:numId="16">
    <w:abstractNumId w:val="4"/>
  </w:num>
  <w:num w:numId="17">
    <w:abstractNumId w:val="16"/>
  </w:num>
  <w:num w:numId="18">
    <w:abstractNumId w:val="13"/>
  </w:num>
  <w:num w:numId="19">
    <w:abstractNumId w:val="14"/>
  </w:num>
  <w:num w:numId="20">
    <w:abstractNumId w:val="23"/>
  </w:num>
  <w:num w:numId="21">
    <w:abstractNumId w:val="3"/>
  </w:num>
  <w:num w:numId="22">
    <w:abstractNumId w:val="17"/>
  </w:num>
  <w:num w:numId="23">
    <w:abstractNumId w:val="18"/>
  </w:num>
  <w:num w:numId="24">
    <w:abstractNumId w:val="22"/>
  </w:num>
  <w:num w:numId="25">
    <w:abstractNumId w:val="26"/>
  </w:num>
  <w:num w:numId="26">
    <w:abstractNumId w:val="2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0A"/>
    <w:rsid w:val="00002702"/>
    <w:rsid w:val="000250AA"/>
    <w:rsid w:val="00025165"/>
    <w:rsid w:val="0003310F"/>
    <w:rsid w:val="000513BC"/>
    <w:rsid w:val="000A495E"/>
    <w:rsid w:val="000B2708"/>
    <w:rsid w:val="000B5BBF"/>
    <w:rsid w:val="000D21FB"/>
    <w:rsid w:val="000D4B5C"/>
    <w:rsid w:val="000E31E7"/>
    <w:rsid w:val="00121CC2"/>
    <w:rsid w:val="00137825"/>
    <w:rsid w:val="001608FD"/>
    <w:rsid w:val="001D4AC8"/>
    <w:rsid w:val="001F2D51"/>
    <w:rsid w:val="001F6B3C"/>
    <w:rsid w:val="00201F42"/>
    <w:rsid w:val="00202529"/>
    <w:rsid w:val="00214764"/>
    <w:rsid w:val="002721EB"/>
    <w:rsid w:val="00277AF1"/>
    <w:rsid w:val="00284FF1"/>
    <w:rsid w:val="002971A3"/>
    <w:rsid w:val="002A34F7"/>
    <w:rsid w:val="002C3925"/>
    <w:rsid w:val="00316606"/>
    <w:rsid w:val="003608B1"/>
    <w:rsid w:val="00361D4A"/>
    <w:rsid w:val="00372A6C"/>
    <w:rsid w:val="00387E71"/>
    <w:rsid w:val="0039452C"/>
    <w:rsid w:val="003A020A"/>
    <w:rsid w:val="003A5224"/>
    <w:rsid w:val="003A6168"/>
    <w:rsid w:val="003B6BD1"/>
    <w:rsid w:val="003B7248"/>
    <w:rsid w:val="003D26A1"/>
    <w:rsid w:val="003D4225"/>
    <w:rsid w:val="003E2F59"/>
    <w:rsid w:val="003F195E"/>
    <w:rsid w:val="003F2391"/>
    <w:rsid w:val="003F47BE"/>
    <w:rsid w:val="0040776D"/>
    <w:rsid w:val="004347F1"/>
    <w:rsid w:val="00436204"/>
    <w:rsid w:val="00437174"/>
    <w:rsid w:val="00452657"/>
    <w:rsid w:val="004C2528"/>
    <w:rsid w:val="004F2702"/>
    <w:rsid w:val="004F6235"/>
    <w:rsid w:val="0055046F"/>
    <w:rsid w:val="00551D74"/>
    <w:rsid w:val="0057368B"/>
    <w:rsid w:val="00573A9F"/>
    <w:rsid w:val="00575844"/>
    <w:rsid w:val="005865FE"/>
    <w:rsid w:val="00621351"/>
    <w:rsid w:val="006571C8"/>
    <w:rsid w:val="00672B43"/>
    <w:rsid w:val="006760B1"/>
    <w:rsid w:val="006761EF"/>
    <w:rsid w:val="00676BAA"/>
    <w:rsid w:val="006A7A2B"/>
    <w:rsid w:val="006B4389"/>
    <w:rsid w:val="006B4EDE"/>
    <w:rsid w:val="006B6A9C"/>
    <w:rsid w:val="006C194C"/>
    <w:rsid w:val="006D1B4F"/>
    <w:rsid w:val="006F7C8E"/>
    <w:rsid w:val="0070780A"/>
    <w:rsid w:val="00716E5E"/>
    <w:rsid w:val="00721130"/>
    <w:rsid w:val="0072288B"/>
    <w:rsid w:val="00724EC0"/>
    <w:rsid w:val="00735019"/>
    <w:rsid w:val="00753EBF"/>
    <w:rsid w:val="007629F1"/>
    <w:rsid w:val="007845B6"/>
    <w:rsid w:val="00786370"/>
    <w:rsid w:val="00815703"/>
    <w:rsid w:val="0081611D"/>
    <w:rsid w:val="00820F21"/>
    <w:rsid w:val="00843038"/>
    <w:rsid w:val="0086719F"/>
    <w:rsid w:val="008939B0"/>
    <w:rsid w:val="008947B1"/>
    <w:rsid w:val="008A3E70"/>
    <w:rsid w:val="008B4D1E"/>
    <w:rsid w:val="008B7931"/>
    <w:rsid w:val="008B7BB8"/>
    <w:rsid w:val="008C49CA"/>
    <w:rsid w:val="008D51C0"/>
    <w:rsid w:val="008E5264"/>
    <w:rsid w:val="008E7FE1"/>
    <w:rsid w:val="00905A1B"/>
    <w:rsid w:val="0091664F"/>
    <w:rsid w:val="00926D8D"/>
    <w:rsid w:val="00931C30"/>
    <w:rsid w:val="00944666"/>
    <w:rsid w:val="0094728A"/>
    <w:rsid w:val="00947F6F"/>
    <w:rsid w:val="009649F5"/>
    <w:rsid w:val="00990F7E"/>
    <w:rsid w:val="00993FCE"/>
    <w:rsid w:val="00996AE5"/>
    <w:rsid w:val="009B32E5"/>
    <w:rsid w:val="009B59B1"/>
    <w:rsid w:val="009B71A6"/>
    <w:rsid w:val="009C125C"/>
    <w:rsid w:val="009C48DE"/>
    <w:rsid w:val="009D2440"/>
    <w:rsid w:val="009D2FFB"/>
    <w:rsid w:val="009F4881"/>
    <w:rsid w:val="00A00A30"/>
    <w:rsid w:val="00A01FC3"/>
    <w:rsid w:val="00A217FC"/>
    <w:rsid w:val="00A21844"/>
    <w:rsid w:val="00A65451"/>
    <w:rsid w:val="00AA7E15"/>
    <w:rsid w:val="00AB27A6"/>
    <w:rsid w:val="00AC4B58"/>
    <w:rsid w:val="00AC4DFC"/>
    <w:rsid w:val="00AD43B1"/>
    <w:rsid w:val="00B01D8C"/>
    <w:rsid w:val="00B04ABB"/>
    <w:rsid w:val="00B17D3B"/>
    <w:rsid w:val="00B2063F"/>
    <w:rsid w:val="00B53BA2"/>
    <w:rsid w:val="00BA27F9"/>
    <w:rsid w:val="00BB5180"/>
    <w:rsid w:val="00BD0983"/>
    <w:rsid w:val="00BD3406"/>
    <w:rsid w:val="00BE5EC2"/>
    <w:rsid w:val="00BE77C8"/>
    <w:rsid w:val="00C717C2"/>
    <w:rsid w:val="00C91119"/>
    <w:rsid w:val="00CB3B5F"/>
    <w:rsid w:val="00CB3DF1"/>
    <w:rsid w:val="00CD79A0"/>
    <w:rsid w:val="00CF3790"/>
    <w:rsid w:val="00CF74E7"/>
    <w:rsid w:val="00D13D2D"/>
    <w:rsid w:val="00D509EA"/>
    <w:rsid w:val="00D52C41"/>
    <w:rsid w:val="00D5615D"/>
    <w:rsid w:val="00D90ABD"/>
    <w:rsid w:val="00DE635C"/>
    <w:rsid w:val="00E04BE8"/>
    <w:rsid w:val="00E066DA"/>
    <w:rsid w:val="00E145F1"/>
    <w:rsid w:val="00E364DB"/>
    <w:rsid w:val="00E41129"/>
    <w:rsid w:val="00E42AAE"/>
    <w:rsid w:val="00E44784"/>
    <w:rsid w:val="00E610F0"/>
    <w:rsid w:val="00E65987"/>
    <w:rsid w:val="00E7549B"/>
    <w:rsid w:val="00F10811"/>
    <w:rsid w:val="00F20370"/>
    <w:rsid w:val="00F249C7"/>
    <w:rsid w:val="00F2775F"/>
    <w:rsid w:val="00F342B6"/>
    <w:rsid w:val="00F3540B"/>
    <w:rsid w:val="00F42478"/>
    <w:rsid w:val="00F43A3F"/>
    <w:rsid w:val="00F52573"/>
    <w:rsid w:val="00F605DD"/>
    <w:rsid w:val="00F629C0"/>
    <w:rsid w:val="00F62BEE"/>
    <w:rsid w:val="00F65012"/>
    <w:rsid w:val="00F7029E"/>
    <w:rsid w:val="00F81CB7"/>
    <w:rsid w:val="00F82A52"/>
    <w:rsid w:val="00F905AA"/>
    <w:rsid w:val="00F91961"/>
    <w:rsid w:val="00F9318F"/>
    <w:rsid w:val="00FA0AE0"/>
    <w:rsid w:val="00FC4869"/>
    <w:rsid w:val="00FC560B"/>
    <w:rsid w:val="00FD0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BD00C3C"/>
  <w14:defaultImageDpi w14:val="32767"/>
  <w15:chartTrackingRefBased/>
  <w15:docId w15:val="{8985F581-ED8E-8742-8FAD-0B89D9FE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80A"/>
    <w:pPr>
      <w:ind w:left="720"/>
      <w:contextualSpacing/>
    </w:pPr>
    <w:rPr>
      <w:rFonts w:ascii="Times New Roman" w:eastAsia="Times New Roman" w:hAnsi="Times New Roman" w:cs="Times New Roman"/>
    </w:rPr>
  </w:style>
  <w:style w:type="paragraph" w:styleId="EndnoteText">
    <w:name w:val="endnote text"/>
    <w:basedOn w:val="Normal"/>
    <w:link w:val="EndnoteTextChar"/>
    <w:uiPriority w:val="99"/>
    <w:unhideWhenUsed/>
    <w:rsid w:val="0070780A"/>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70780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0780A"/>
    <w:rPr>
      <w:sz w:val="16"/>
      <w:szCs w:val="16"/>
    </w:rPr>
  </w:style>
  <w:style w:type="paragraph" w:styleId="CommentText">
    <w:name w:val="annotation text"/>
    <w:basedOn w:val="Normal"/>
    <w:link w:val="CommentTextChar"/>
    <w:uiPriority w:val="99"/>
    <w:unhideWhenUsed/>
    <w:rsid w:val="0070780A"/>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0780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0780A"/>
    <w:rPr>
      <w:vertAlign w:val="superscript"/>
    </w:rPr>
  </w:style>
  <w:style w:type="paragraph" w:styleId="FootnoteText">
    <w:name w:val="footnote text"/>
    <w:basedOn w:val="Normal"/>
    <w:link w:val="FootnoteTextChar"/>
    <w:uiPriority w:val="99"/>
    <w:unhideWhenUsed/>
    <w:rsid w:val="0070780A"/>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0780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0780A"/>
    <w:rPr>
      <w:vertAlign w:val="superscript"/>
    </w:rPr>
  </w:style>
  <w:style w:type="paragraph" w:styleId="BalloonText">
    <w:name w:val="Balloon Text"/>
    <w:basedOn w:val="Normal"/>
    <w:link w:val="BalloonTextChar"/>
    <w:uiPriority w:val="99"/>
    <w:semiHidden/>
    <w:unhideWhenUsed/>
    <w:rsid w:val="0070780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0780A"/>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13782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37825"/>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7549B"/>
    <w:rPr>
      <w:color w:val="0000FF"/>
      <w:u w:val="single"/>
    </w:rPr>
  </w:style>
  <w:style w:type="paragraph" w:styleId="Revision">
    <w:name w:val="Revision"/>
    <w:hidden/>
    <w:uiPriority w:val="99"/>
    <w:semiHidden/>
    <w:rsid w:val="00E145F1"/>
  </w:style>
  <w:style w:type="table" w:styleId="TableGrid">
    <w:name w:val="Table Grid"/>
    <w:basedOn w:val="TableNormal"/>
    <w:uiPriority w:val="39"/>
    <w:rsid w:val="00B04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F6B3C"/>
    <w:pPr>
      <w:tabs>
        <w:tab w:val="center" w:pos="4680"/>
        <w:tab w:val="right" w:pos="9360"/>
      </w:tabs>
    </w:pPr>
  </w:style>
  <w:style w:type="character" w:customStyle="1" w:styleId="FooterChar">
    <w:name w:val="Footer Char"/>
    <w:basedOn w:val="DefaultParagraphFont"/>
    <w:link w:val="Footer"/>
    <w:uiPriority w:val="99"/>
    <w:rsid w:val="001F6B3C"/>
  </w:style>
  <w:style w:type="character" w:styleId="PageNumber">
    <w:name w:val="page number"/>
    <w:basedOn w:val="DefaultParagraphFont"/>
    <w:uiPriority w:val="99"/>
    <w:semiHidden/>
    <w:unhideWhenUsed/>
    <w:rsid w:val="001F6B3C"/>
  </w:style>
  <w:style w:type="character" w:customStyle="1" w:styleId="apple-converted-space">
    <w:name w:val="apple-converted-space"/>
    <w:basedOn w:val="DefaultParagraphFont"/>
    <w:rsid w:val="00202529"/>
  </w:style>
  <w:style w:type="character" w:styleId="FollowedHyperlink">
    <w:name w:val="FollowedHyperlink"/>
    <w:basedOn w:val="DefaultParagraphFont"/>
    <w:uiPriority w:val="99"/>
    <w:semiHidden/>
    <w:unhideWhenUsed/>
    <w:rsid w:val="00202529"/>
    <w:rPr>
      <w:color w:val="954F72" w:themeColor="followedHyperlink"/>
      <w:u w:val="single"/>
    </w:rPr>
  </w:style>
  <w:style w:type="character" w:styleId="UnresolvedMention">
    <w:name w:val="Unresolved Mention"/>
    <w:basedOn w:val="DefaultParagraphFont"/>
    <w:uiPriority w:val="99"/>
    <w:rsid w:val="00F65012"/>
    <w:rPr>
      <w:color w:val="605E5C"/>
      <w:shd w:val="clear" w:color="auto" w:fill="E1DFDD"/>
    </w:rPr>
  </w:style>
  <w:style w:type="paragraph" w:styleId="NoSpacing">
    <w:name w:val="No Spacing"/>
    <w:uiPriority w:val="1"/>
    <w:qFormat/>
    <w:rsid w:val="00E42AAE"/>
  </w:style>
  <w:style w:type="paragraph" w:styleId="Caption">
    <w:name w:val="caption"/>
    <w:basedOn w:val="Normal"/>
    <w:next w:val="Normal"/>
    <w:uiPriority w:val="35"/>
    <w:unhideWhenUsed/>
    <w:qFormat/>
    <w:rsid w:val="00716E5E"/>
    <w:pPr>
      <w:spacing w:after="200"/>
    </w:pPr>
    <w:rPr>
      <w:i/>
      <w:iCs/>
      <w:color w:val="44546A" w:themeColor="text2"/>
      <w:sz w:val="18"/>
      <w:szCs w:val="18"/>
    </w:rPr>
  </w:style>
  <w:style w:type="paragraph" w:styleId="Header">
    <w:name w:val="header"/>
    <w:basedOn w:val="Normal"/>
    <w:link w:val="HeaderChar"/>
    <w:uiPriority w:val="99"/>
    <w:unhideWhenUsed/>
    <w:rsid w:val="00CB3DF1"/>
    <w:pPr>
      <w:tabs>
        <w:tab w:val="center" w:pos="4680"/>
        <w:tab w:val="right" w:pos="9360"/>
      </w:tabs>
    </w:pPr>
  </w:style>
  <w:style w:type="character" w:customStyle="1" w:styleId="HeaderChar">
    <w:name w:val="Header Char"/>
    <w:basedOn w:val="DefaultParagraphFont"/>
    <w:link w:val="Header"/>
    <w:uiPriority w:val="99"/>
    <w:rsid w:val="00CB3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0561">
      <w:bodyDiv w:val="1"/>
      <w:marLeft w:val="0"/>
      <w:marRight w:val="0"/>
      <w:marTop w:val="0"/>
      <w:marBottom w:val="0"/>
      <w:divBdr>
        <w:top w:val="none" w:sz="0" w:space="0" w:color="auto"/>
        <w:left w:val="none" w:sz="0" w:space="0" w:color="auto"/>
        <w:bottom w:val="none" w:sz="0" w:space="0" w:color="auto"/>
        <w:right w:val="none" w:sz="0" w:space="0" w:color="auto"/>
      </w:divBdr>
    </w:div>
    <w:div w:id="53551471">
      <w:bodyDiv w:val="1"/>
      <w:marLeft w:val="0"/>
      <w:marRight w:val="0"/>
      <w:marTop w:val="0"/>
      <w:marBottom w:val="0"/>
      <w:divBdr>
        <w:top w:val="none" w:sz="0" w:space="0" w:color="auto"/>
        <w:left w:val="none" w:sz="0" w:space="0" w:color="auto"/>
        <w:bottom w:val="none" w:sz="0" w:space="0" w:color="auto"/>
        <w:right w:val="none" w:sz="0" w:space="0" w:color="auto"/>
      </w:divBdr>
    </w:div>
    <w:div w:id="154731389">
      <w:bodyDiv w:val="1"/>
      <w:marLeft w:val="0"/>
      <w:marRight w:val="0"/>
      <w:marTop w:val="0"/>
      <w:marBottom w:val="0"/>
      <w:divBdr>
        <w:top w:val="none" w:sz="0" w:space="0" w:color="auto"/>
        <w:left w:val="none" w:sz="0" w:space="0" w:color="auto"/>
        <w:bottom w:val="none" w:sz="0" w:space="0" w:color="auto"/>
        <w:right w:val="none" w:sz="0" w:space="0" w:color="auto"/>
      </w:divBdr>
    </w:div>
    <w:div w:id="265895098">
      <w:bodyDiv w:val="1"/>
      <w:marLeft w:val="0"/>
      <w:marRight w:val="0"/>
      <w:marTop w:val="0"/>
      <w:marBottom w:val="0"/>
      <w:divBdr>
        <w:top w:val="none" w:sz="0" w:space="0" w:color="auto"/>
        <w:left w:val="none" w:sz="0" w:space="0" w:color="auto"/>
        <w:bottom w:val="none" w:sz="0" w:space="0" w:color="auto"/>
        <w:right w:val="none" w:sz="0" w:space="0" w:color="auto"/>
      </w:divBdr>
    </w:div>
    <w:div w:id="268659638">
      <w:bodyDiv w:val="1"/>
      <w:marLeft w:val="0"/>
      <w:marRight w:val="0"/>
      <w:marTop w:val="0"/>
      <w:marBottom w:val="0"/>
      <w:divBdr>
        <w:top w:val="none" w:sz="0" w:space="0" w:color="auto"/>
        <w:left w:val="none" w:sz="0" w:space="0" w:color="auto"/>
        <w:bottom w:val="none" w:sz="0" w:space="0" w:color="auto"/>
        <w:right w:val="none" w:sz="0" w:space="0" w:color="auto"/>
      </w:divBdr>
    </w:div>
    <w:div w:id="507863908">
      <w:bodyDiv w:val="1"/>
      <w:marLeft w:val="0"/>
      <w:marRight w:val="0"/>
      <w:marTop w:val="0"/>
      <w:marBottom w:val="0"/>
      <w:divBdr>
        <w:top w:val="none" w:sz="0" w:space="0" w:color="auto"/>
        <w:left w:val="none" w:sz="0" w:space="0" w:color="auto"/>
        <w:bottom w:val="none" w:sz="0" w:space="0" w:color="auto"/>
        <w:right w:val="none" w:sz="0" w:space="0" w:color="auto"/>
      </w:divBdr>
    </w:div>
    <w:div w:id="678122708">
      <w:bodyDiv w:val="1"/>
      <w:marLeft w:val="0"/>
      <w:marRight w:val="0"/>
      <w:marTop w:val="0"/>
      <w:marBottom w:val="0"/>
      <w:divBdr>
        <w:top w:val="none" w:sz="0" w:space="0" w:color="auto"/>
        <w:left w:val="none" w:sz="0" w:space="0" w:color="auto"/>
        <w:bottom w:val="none" w:sz="0" w:space="0" w:color="auto"/>
        <w:right w:val="none" w:sz="0" w:space="0" w:color="auto"/>
      </w:divBdr>
    </w:div>
    <w:div w:id="697194010">
      <w:bodyDiv w:val="1"/>
      <w:marLeft w:val="0"/>
      <w:marRight w:val="0"/>
      <w:marTop w:val="0"/>
      <w:marBottom w:val="0"/>
      <w:divBdr>
        <w:top w:val="none" w:sz="0" w:space="0" w:color="auto"/>
        <w:left w:val="none" w:sz="0" w:space="0" w:color="auto"/>
        <w:bottom w:val="none" w:sz="0" w:space="0" w:color="auto"/>
        <w:right w:val="none" w:sz="0" w:space="0" w:color="auto"/>
      </w:divBdr>
    </w:div>
    <w:div w:id="1025593246">
      <w:bodyDiv w:val="1"/>
      <w:marLeft w:val="0"/>
      <w:marRight w:val="0"/>
      <w:marTop w:val="0"/>
      <w:marBottom w:val="0"/>
      <w:divBdr>
        <w:top w:val="none" w:sz="0" w:space="0" w:color="auto"/>
        <w:left w:val="none" w:sz="0" w:space="0" w:color="auto"/>
        <w:bottom w:val="none" w:sz="0" w:space="0" w:color="auto"/>
        <w:right w:val="none" w:sz="0" w:space="0" w:color="auto"/>
      </w:divBdr>
    </w:div>
    <w:div w:id="1104888314">
      <w:bodyDiv w:val="1"/>
      <w:marLeft w:val="0"/>
      <w:marRight w:val="0"/>
      <w:marTop w:val="0"/>
      <w:marBottom w:val="0"/>
      <w:divBdr>
        <w:top w:val="none" w:sz="0" w:space="0" w:color="auto"/>
        <w:left w:val="none" w:sz="0" w:space="0" w:color="auto"/>
        <w:bottom w:val="none" w:sz="0" w:space="0" w:color="auto"/>
        <w:right w:val="none" w:sz="0" w:space="0" w:color="auto"/>
      </w:divBdr>
    </w:div>
    <w:div w:id="1316110656">
      <w:bodyDiv w:val="1"/>
      <w:marLeft w:val="0"/>
      <w:marRight w:val="0"/>
      <w:marTop w:val="0"/>
      <w:marBottom w:val="0"/>
      <w:divBdr>
        <w:top w:val="none" w:sz="0" w:space="0" w:color="auto"/>
        <w:left w:val="none" w:sz="0" w:space="0" w:color="auto"/>
        <w:bottom w:val="none" w:sz="0" w:space="0" w:color="auto"/>
        <w:right w:val="none" w:sz="0" w:space="0" w:color="auto"/>
      </w:divBdr>
    </w:div>
    <w:div w:id="1503622641">
      <w:bodyDiv w:val="1"/>
      <w:marLeft w:val="0"/>
      <w:marRight w:val="0"/>
      <w:marTop w:val="0"/>
      <w:marBottom w:val="0"/>
      <w:divBdr>
        <w:top w:val="none" w:sz="0" w:space="0" w:color="auto"/>
        <w:left w:val="none" w:sz="0" w:space="0" w:color="auto"/>
        <w:bottom w:val="none" w:sz="0" w:space="0" w:color="auto"/>
        <w:right w:val="none" w:sz="0" w:space="0" w:color="auto"/>
      </w:divBdr>
    </w:div>
    <w:div w:id="1632595596">
      <w:bodyDiv w:val="1"/>
      <w:marLeft w:val="0"/>
      <w:marRight w:val="0"/>
      <w:marTop w:val="0"/>
      <w:marBottom w:val="0"/>
      <w:divBdr>
        <w:top w:val="none" w:sz="0" w:space="0" w:color="auto"/>
        <w:left w:val="none" w:sz="0" w:space="0" w:color="auto"/>
        <w:bottom w:val="none" w:sz="0" w:space="0" w:color="auto"/>
        <w:right w:val="none" w:sz="0" w:space="0" w:color="auto"/>
      </w:divBdr>
    </w:div>
    <w:div w:id="1658681052">
      <w:bodyDiv w:val="1"/>
      <w:marLeft w:val="0"/>
      <w:marRight w:val="0"/>
      <w:marTop w:val="0"/>
      <w:marBottom w:val="0"/>
      <w:divBdr>
        <w:top w:val="none" w:sz="0" w:space="0" w:color="auto"/>
        <w:left w:val="none" w:sz="0" w:space="0" w:color="auto"/>
        <w:bottom w:val="none" w:sz="0" w:space="0" w:color="auto"/>
        <w:right w:val="none" w:sz="0" w:space="0" w:color="auto"/>
      </w:divBdr>
    </w:div>
    <w:div w:id="196924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openxmlformats.org/officeDocument/2006/relationships/image" Target="media/image12.tiff"/><Relationship Id="rId3" Type="http://schemas.openxmlformats.org/officeDocument/2006/relationships/styles" Target="styles.xml"/><Relationship Id="rId21" Type="http://schemas.openxmlformats.org/officeDocument/2006/relationships/package" Target="embeddings/Microsoft_Excel_Worksheet5.xlsx"/><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11.tif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image" Target="media/image7.emf"/><Relationship Id="rId29"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0.tiff"/><Relationship Id="rId32" Type="http://schemas.openxmlformats.org/officeDocument/2006/relationships/image" Target="media/image18.tif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9.tiff"/><Relationship Id="rId28" Type="http://schemas.openxmlformats.org/officeDocument/2006/relationships/image" Target="media/image14.tiff"/><Relationship Id="rId36" Type="http://schemas.openxmlformats.org/officeDocument/2006/relationships/theme" Target="theme/theme1.xml"/><Relationship Id="rId10" Type="http://schemas.openxmlformats.org/officeDocument/2006/relationships/package" Target="embeddings/Microsoft_Excel_Worksheet.xlsx"/><Relationship Id="rId19" Type="http://schemas.openxmlformats.org/officeDocument/2006/relationships/image" Target="media/image6.emf"/><Relationship Id="rId31" Type="http://schemas.openxmlformats.org/officeDocument/2006/relationships/image" Target="media/image17.tif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Excel_Worksheet2.xlsx"/><Relationship Id="rId22" Type="http://schemas.openxmlformats.org/officeDocument/2006/relationships/image" Target="media/image8.tiff"/><Relationship Id="rId27" Type="http://schemas.openxmlformats.org/officeDocument/2006/relationships/image" Target="media/image13.tiff"/><Relationship Id="rId30" Type="http://schemas.openxmlformats.org/officeDocument/2006/relationships/image" Target="media/image16.tiff"/><Relationship Id="rId35" Type="http://schemas.openxmlformats.org/officeDocument/2006/relationships/fontTable" Target="fontTable.xml"/><Relationship Id="rId8" Type="http://schemas.openxmlformats.org/officeDocument/2006/relationships/hyperlink" Target="https://www.cste.org/resource/resmgr/occupationalhealth/publications/publicfacingoh3.zip"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cdn.ymaws.com/www.cste.org/resource/resmgr/ps/positionstatement2020/Interim-20-ID-02_COVID-19.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netcenter.org/dictionary/25.0/text/appendix_updates.html" TargetMode="External"/><Relationship Id="rId1" Type="http://schemas.openxmlformats.org/officeDocument/2006/relationships/hyperlink" Target="https://www.cste.org/resource/resmgr/occupationalhealth/publications/publicfacingoh3.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21938-1F1C-3E4E-A4BB-CD218B867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4353</Words>
  <Characters>24816</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Letitia Davis</dc:creator>
  <cp:keywords/>
  <dc:description/>
  <cp:lastModifiedBy>Karla Armenti</cp:lastModifiedBy>
  <cp:revision>2</cp:revision>
  <cp:lastPrinted>2021-02-13T15:12:00Z</cp:lastPrinted>
  <dcterms:created xsi:type="dcterms:W3CDTF">2021-09-01T17:22:00Z</dcterms:created>
  <dcterms:modified xsi:type="dcterms:W3CDTF">2021-09-01T17:22:00Z</dcterms:modified>
</cp:coreProperties>
</file>