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FCFB1" w14:textId="362F2F96" w:rsidR="00205A6F" w:rsidRPr="008F32E1" w:rsidRDefault="00FF68DF" w:rsidP="00205A6F">
      <w:pPr>
        <w:pStyle w:val="xmsonormal"/>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 xml:space="preserve">SOEM </w:t>
      </w:r>
      <w:r w:rsidR="00586408">
        <w:rPr>
          <w:rFonts w:asciiTheme="minorHAnsi" w:hAnsiTheme="minorHAnsi" w:cstheme="minorHAnsi"/>
          <w:b/>
          <w:bCs/>
          <w:sz w:val="22"/>
          <w:szCs w:val="22"/>
        </w:rPr>
        <w:t xml:space="preserve">Appendix 5. </w:t>
      </w:r>
      <w:r w:rsidR="00205A6F" w:rsidRPr="008F32E1">
        <w:rPr>
          <w:rFonts w:asciiTheme="minorHAnsi" w:hAnsiTheme="minorHAnsi" w:cstheme="minorHAnsi"/>
          <w:b/>
          <w:bCs/>
          <w:sz w:val="22"/>
          <w:szCs w:val="22"/>
        </w:rPr>
        <w:t>Employment Data Sources</w:t>
      </w:r>
      <w:r w:rsidR="00735C81">
        <w:rPr>
          <w:rFonts w:asciiTheme="minorHAnsi" w:hAnsiTheme="minorHAnsi" w:cstheme="minorHAnsi"/>
          <w:b/>
          <w:bCs/>
          <w:sz w:val="22"/>
          <w:szCs w:val="22"/>
        </w:rPr>
        <w:t xml:space="preserve"> </w:t>
      </w:r>
    </w:p>
    <w:p w14:paraId="0C8FA32E" w14:textId="77777777" w:rsidR="00205A6F" w:rsidRPr="008F32E1" w:rsidRDefault="00205A6F" w:rsidP="00205A6F">
      <w:pPr>
        <w:pStyle w:val="CommentText"/>
        <w:rPr>
          <w:rFonts w:cstheme="minorHAnsi"/>
          <w:sz w:val="22"/>
          <w:szCs w:val="22"/>
        </w:rPr>
      </w:pPr>
    </w:p>
    <w:p w14:paraId="7D73C212" w14:textId="1A7F1BA6" w:rsidR="00205A6F" w:rsidRPr="008F32E1" w:rsidRDefault="00205A6F" w:rsidP="00205A6F">
      <w:pPr>
        <w:pStyle w:val="CommentText"/>
        <w:rPr>
          <w:rFonts w:cstheme="minorHAnsi"/>
          <w:sz w:val="22"/>
          <w:szCs w:val="22"/>
        </w:rPr>
      </w:pPr>
      <w:r w:rsidRPr="008F32E1">
        <w:rPr>
          <w:rFonts w:cstheme="minorHAnsi"/>
          <w:sz w:val="22"/>
          <w:szCs w:val="22"/>
        </w:rPr>
        <w:t>Below provides</w:t>
      </w:r>
      <w:r w:rsidR="004D0A4E">
        <w:rPr>
          <w:rFonts w:cstheme="minorHAnsi"/>
          <w:sz w:val="22"/>
          <w:szCs w:val="22"/>
        </w:rPr>
        <w:t xml:space="preserve"> the</w:t>
      </w:r>
      <w:r w:rsidRPr="008F32E1">
        <w:rPr>
          <w:rFonts w:cstheme="minorHAnsi"/>
          <w:sz w:val="22"/>
          <w:szCs w:val="22"/>
        </w:rPr>
        <w:t xml:space="preserve"> list of data sources where states and other jurisdictions can find employment data by industry/occupation and demographics (sex, age group, and race/ethnicity).</w:t>
      </w:r>
    </w:p>
    <w:p w14:paraId="5CE92CBD" w14:textId="77777777" w:rsidR="00205A6F" w:rsidRPr="008F32E1" w:rsidRDefault="00205A6F" w:rsidP="00205A6F">
      <w:pPr>
        <w:pStyle w:val="CommentText"/>
        <w:rPr>
          <w:rFonts w:cstheme="minorHAnsi"/>
          <w:sz w:val="22"/>
          <w:szCs w:val="22"/>
        </w:rPr>
      </w:pPr>
    </w:p>
    <w:p w14:paraId="786646C4" w14:textId="06D35D47" w:rsidR="00205A6F" w:rsidRPr="008F32E1" w:rsidRDefault="00205A6F" w:rsidP="00205A6F">
      <w:pPr>
        <w:pStyle w:val="CommentText"/>
        <w:rPr>
          <w:rFonts w:cstheme="minorHAnsi"/>
          <w:sz w:val="22"/>
          <w:szCs w:val="22"/>
        </w:rPr>
      </w:pPr>
      <w:r w:rsidRPr="008F32E1">
        <w:rPr>
          <w:rFonts w:cstheme="minorHAnsi"/>
          <w:b/>
          <w:bCs/>
          <w:sz w:val="22"/>
          <w:szCs w:val="22"/>
        </w:rPr>
        <w:t>Bureau of Labor Statistics Occupational Employment Statistics (OES):</w:t>
      </w:r>
      <w:r w:rsidRPr="008F32E1">
        <w:rPr>
          <w:rFonts w:cstheme="minorHAnsi"/>
          <w:sz w:val="22"/>
          <w:szCs w:val="22"/>
        </w:rPr>
        <w:t xml:space="preserve">  The OES program conducts a semiannual survey </w:t>
      </w:r>
      <w:r w:rsidR="00817D98">
        <w:rPr>
          <w:rFonts w:cstheme="minorHAnsi"/>
          <w:sz w:val="22"/>
          <w:szCs w:val="22"/>
        </w:rPr>
        <w:t xml:space="preserve">of employers </w:t>
      </w:r>
      <w:r w:rsidRPr="008F32E1">
        <w:rPr>
          <w:rFonts w:cstheme="minorHAnsi"/>
          <w:sz w:val="22"/>
          <w:szCs w:val="22"/>
        </w:rPr>
        <w:t xml:space="preserve">designed to produce employment and wage estimates annually for nearly 800 occupations corresponding to the Standard Occupational Classification (SOC) system. These estimates are available for the nation, states, and metropolitan and nonmetropolitan areas. National estimates for 415 industries, corresponding to the North American Industry Classification System (NAICS) are also available. The OES survey does not gather demographic information. More information about OES can be found here: </w:t>
      </w:r>
      <w:hyperlink r:id="rId6" w:history="1">
        <w:r w:rsidRPr="008F32E1">
          <w:rPr>
            <w:rStyle w:val="Hyperlink"/>
            <w:rFonts w:cstheme="minorHAnsi"/>
            <w:sz w:val="22"/>
            <w:szCs w:val="22"/>
          </w:rPr>
          <w:t>https://www.bls.gov/oes/home.htm</w:t>
        </w:r>
      </w:hyperlink>
      <w:r w:rsidRPr="008F32E1">
        <w:rPr>
          <w:rFonts w:cstheme="minorHAnsi"/>
          <w:sz w:val="22"/>
          <w:szCs w:val="22"/>
        </w:rPr>
        <w:t xml:space="preserve"> </w:t>
      </w:r>
    </w:p>
    <w:p w14:paraId="06B5D3EE" w14:textId="77777777" w:rsidR="00205A6F" w:rsidRPr="008F32E1" w:rsidRDefault="00205A6F" w:rsidP="00205A6F">
      <w:pPr>
        <w:pStyle w:val="CommentText"/>
        <w:rPr>
          <w:rFonts w:cstheme="minorHAnsi"/>
          <w:sz w:val="22"/>
          <w:szCs w:val="22"/>
        </w:rPr>
      </w:pPr>
    </w:p>
    <w:p w14:paraId="088FF55B" w14:textId="3193DAFC" w:rsidR="00205A6F" w:rsidRPr="008F32E1" w:rsidRDefault="00205A6F" w:rsidP="00205A6F">
      <w:pPr>
        <w:pStyle w:val="CommentText"/>
        <w:rPr>
          <w:rFonts w:cstheme="minorHAnsi"/>
          <w:sz w:val="22"/>
          <w:szCs w:val="22"/>
        </w:rPr>
      </w:pPr>
      <w:r w:rsidRPr="008F32E1">
        <w:rPr>
          <w:rFonts w:cstheme="minorHAnsi"/>
          <w:b/>
          <w:bCs/>
          <w:sz w:val="22"/>
          <w:szCs w:val="22"/>
        </w:rPr>
        <w:t>US Census Bureau American Community Survey (ACS):</w:t>
      </w:r>
      <w:r w:rsidRPr="008F32E1">
        <w:rPr>
          <w:rFonts w:cstheme="minorHAnsi"/>
          <w:sz w:val="22"/>
          <w:szCs w:val="22"/>
        </w:rPr>
        <w:t xml:space="preserve"> The ACS is a nationwide survey that collects and produces information on social, economic, housing, and demographic characteristics about the US population every year. The Census Bureau contacts over 3.5 million households in all 50 states, District of Columbia, and Puerto Rico annually to participate in the ACS. ACS estimates are available to the public and are routinely used by federal, state, and local agencies, researchers, nonprofit organizations, and community groups. The ACS provides both 1-year and 5-year employment estimates by industry/occupation and several demographic variables, including sex, age, </w:t>
      </w:r>
      <w:proofErr w:type="gramStart"/>
      <w:r w:rsidRPr="008F32E1">
        <w:rPr>
          <w:rFonts w:cstheme="minorHAnsi"/>
          <w:sz w:val="22"/>
          <w:szCs w:val="22"/>
        </w:rPr>
        <w:t>race</w:t>
      </w:r>
      <w:proofErr w:type="gramEnd"/>
      <w:r w:rsidRPr="008F32E1">
        <w:rPr>
          <w:rFonts w:cstheme="minorHAnsi"/>
          <w:sz w:val="22"/>
          <w:szCs w:val="22"/>
        </w:rPr>
        <w:t xml:space="preserve"> and ethnicity. Data are available at several geographical levels, including national, state, county, metropolitan/micropolitan statistical area, census tract, and zip code. More information about the ACS can be found here: </w:t>
      </w:r>
      <w:hyperlink r:id="rId7" w:history="1">
        <w:r w:rsidRPr="008F32E1">
          <w:rPr>
            <w:rStyle w:val="Hyperlink"/>
            <w:rFonts w:cstheme="minorHAnsi"/>
            <w:sz w:val="22"/>
            <w:szCs w:val="22"/>
          </w:rPr>
          <w:t>https://www.census.gov/programs-surveys/acs/microdata.html</w:t>
        </w:r>
      </w:hyperlink>
      <w:r w:rsidRPr="008F32E1">
        <w:rPr>
          <w:rFonts w:cstheme="minorHAnsi"/>
          <w:sz w:val="22"/>
          <w:szCs w:val="22"/>
        </w:rPr>
        <w:t xml:space="preserve"> </w:t>
      </w:r>
    </w:p>
    <w:p w14:paraId="15C457C3" w14:textId="77777777" w:rsidR="00205A6F" w:rsidRPr="008F32E1" w:rsidRDefault="00205A6F" w:rsidP="00205A6F">
      <w:pPr>
        <w:pStyle w:val="CommentText"/>
        <w:rPr>
          <w:rFonts w:cstheme="minorHAnsi"/>
          <w:sz w:val="22"/>
          <w:szCs w:val="22"/>
        </w:rPr>
      </w:pPr>
    </w:p>
    <w:p w14:paraId="2867940E" w14:textId="5940687A" w:rsidR="00205A6F" w:rsidRPr="008F32E1" w:rsidRDefault="00205A6F" w:rsidP="00205A6F">
      <w:pPr>
        <w:pStyle w:val="CommentText"/>
        <w:rPr>
          <w:rFonts w:cstheme="minorHAnsi"/>
          <w:sz w:val="22"/>
          <w:szCs w:val="22"/>
        </w:rPr>
      </w:pPr>
      <w:r w:rsidRPr="008F32E1">
        <w:rPr>
          <w:rFonts w:cstheme="minorHAnsi"/>
          <w:b/>
          <w:bCs/>
          <w:sz w:val="22"/>
          <w:szCs w:val="22"/>
        </w:rPr>
        <w:t>US Census Bureau Current Population Survey (CPS):</w:t>
      </w:r>
      <w:r w:rsidRPr="008F32E1">
        <w:rPr>
          <w:rFonts w:cstheme="minorHAnsi"/>
          <w:sz w:val="22"/>
          <w:szCs w:val="22"/>
        </w:rPr>
        <w:t xml:space="preserve"> The CPS is conducted by the US Census Bureau for the Bureau of Labor Statistics to measure national labor force participation and employment. CPS data is the primary source of monthly labor force statistics. CPS data are collected via personal and telephone surveys from a sample of 50,000 to 60,000 households per month. The CPS is based on a multistage stratified sample compiled from independent samples in each state and the District of Columbia to represent the civilian, non</w:t>
      </w:r>
      <w:r w:rsidR="00E00DBD">
        <w:rPr>
          <w:rFonts w:cstheme="minorHAnsi"/>
          <w:sz w:val="22"/>
          <w:szCs w:val="22"/>
        </w:rPr>
        <w:t>-</w:t>
      </w:r>
      <w:r w:rsidRPr="008F32E1">
        <w:rPr>
          <w:rFonts w:cstheme="minorHAnsi"/>
          <w:sz w:val="22"/>
          <w:szCs w:val="22"/>
        </w:rPr>
        <w:t xml:space="preserve">institutional population. Survey respondents are asked to provide information about the employment status of each household member who is 15 years of age or older. CPS provides employment estimates by industry/occupation and several demographic variables, such as sex, age, race/ethnicity, etc. Data are available at national, state, and county levels. More information about the CPS can be found here: </w:t>
      </w:r>
      <w:hyperlink r:id="rId8" w:history="1">
        <w:r w:rsidRPr="008F32E1">
          <w:rPr>
            <w:rStyle w:val="Hyperlink"/>
            <w:rFonts w:cstheme="minorHAnsi"/>
            <w:sz w:val="22"/>
            <w:szCs w:val="22"/>
          </w:rPr>
          <w:t>https://www.census.gov/programs-surveys/cps/data.html</w:t>
        </w:r>
      </w:hyperlink>
      <w:r w:rsidRPr="008F32E1">
        <w:rPr>
          <w:rFonts w:cstheme="minorHAnsi"/>
          <w:sz w:val="22"/>
          <w:szCs w:val="22"/>
        </w:rPr>
        <w:t xml:space="preserve"> </w:t>
      </w:r>
    </w:p>
    <w:p w14:paraId="28A7AA1D" w14:textId="77777777" w:rsidR="00205A6F" w:rsidRPr="008F32E1" w:rsidRDefault="00205A6F" w:rsidP="00205A6F">
      <w:pPr>
        <w:pStyle w:val="CommentText"/>
        <w:rPr>
          <w:rFonts w:cstheme="minorHAnsi"/>
          <w:sz w:val="22"/>
          <w:szCs w:val="22"/>
        </w:rPr>
      </w:pPr>
    </w:p>
    <w:p w14:paraId="4335E9E2" w14:textId="77777777" w:rsidR="00205A6F" w:rsidRPr="008F32E1" w:rsidRDefault="00205A6F" w:rsidP="00205A6F">
      <w:pPr>
        <w:rPr>
          <w:rFonts w:asciiTheme="minorHAnsi" w:hAnsiTheme="minorHAnsi" w:cstheme="minorHAnsi"/>
        </w:rPr>
      </w:pPr>
      <w:r w:rsidRPr="008F32E1">
        <w:rPr>
          <w:rFonts w:asciiTheme="minorHAnsi" w:hAnsiTheme="minorHAnsi" w:cstheme="minorHAnsi"/>
          <w:b/>
          <w:bCs/>
        </w:rPr>
        <w:t>CDC National Institute for Occupational Safety and Health (NIOSH). The Employed Labor Force (ELF) Query System</w:t>
      </w:r>
      <w:r w:rsidRPr="008F32E1">
        <w:rPr>
          <w:rFonts w:asciiTheme="minorHAnsi" w:hAnsiTheme="minorHAnsi" w:cstheme="minorHAnsi"/>
        </w:rPr>
        <w:t xml:space="preserve">: The ELF query system provides </w:t>
      </w:r>
      <w:r w:rsidRPr="008F32E1">
        <w:rPr>
          <w:rStyle w:val="Strong"/>
          <w:rFonts w:asciiTheme="minorHAnsi" w:hAnsiTheme="minorHAnsi" w:cstheme="minorHAnsi"/>
        </w:rPr>
        <w:t>employed worker population estimates</w:t>
      </w:r>
      <w:r w:rsidRPr="008F32E1">
        <w:rPr>
          <w:rFonts w:asciiTheme="minorHAnsi" w:hAnsiTheme="minorHAnsi" w:cstheme="minorHAnsi"/>
        </w:rPr>
        <w:t xml:space="preserve"> (workers &gt;= 15 years) from 1980 through the present. Estimates may be derived for numerous demographics and work-related characteristics including industry/occupation, age, sex, and race/ethnicity. Estimates are based on a subset of the Bureau of Labor Statistics (BLS) Current Population Survey (CPS) public access data files maintained by the NIOSH Division of Safety Research (DSR), Surveillance and Field Investigation Branch (SFIB), Special Studies Team (SST). More information about the ELF query system can be found here: </w:t>
      </w:r>
      <w:hyperlink r:id="rId9" w:history="1">
        <w:r w:rsidRPr="008F32E1">
          <w:rPr>
            <w:rStyle w:val="Hyperlink"/>
            <w:rFonts w:asciiTheme="minorHAnsi" w:hAnsiTheme="minorHAnsi" w:cstheme="minorHAnsi"/>
          </w:rPr>
          <w:t>https://wwwn.cdc.gov/Wisards/cps/cps_estimates.aspx</w:t>
        </w:r>
      </w:hyperlink>
      <w:r w:rsidRPr="008F32E1">
        <w:rPr>
          <w:rFonts w:asciiTheme="minorHAnsi" w:hAnsiTheme="minorHAnsi" w:cstheme="minorHAnsi"/>
        </w:rPr>
        <w:t xml:space="preserve"> </w:t>
      </w:r>
    </w:p>
    <w:p w14:paraId="065A6AA8" w14:textId="77777777" w:rsidR="00205A6F" w:rsidRPr="008F32E1" w:rsidRDefault="00205A6F" w:rsidP="00205A6F">
      <w:pPr>
        <w:rPr>
          <w:rFonts w:asciiTheme="minorHAnsi" w:hAnsiTheme="minorHAnsi" w:cstheme="minorHAnsi"/>
          <w:color w:val="000000"/>
        </w:rPr>
      </w:pPr>
    </w:p>
    <w:p w14:paraId="55BA638E" w14:textId="77777777" w:rsidR="00205A6F" w:rsidRPr="008F32E1" w:rsidRDefault="00205A6F" w:rsidP="00205A6F">
      <w:pPr>
        <w:pStyle w:val="CommentText"/>
        <w:rPr>
          <w:rFonts w:cstheme="minorHAnsi"/>
          <w:sz w:val="22"/>
          <w:szCs w:val="22"/>
        </w:rPr>
      </w:pPr>
      <w:r w:rsidRPr="008F32E1">
        <w:rPr>
          <w:rFonts w:cstheme="minorHAnsi"/>
          <w:b/>
          <w:bCs/>
          <w:sz w:val="22"/>
          <w:szCs w:val="22"/>
        </w:rPr>
        <w:t>Bureau of Labor Statistics Quarterly Census of Employment and Wages (QCEW)</w:t>
      </w:r>
      <w:r w:rsidRPr="008F32E1">
        <w:rPr>
          <w:rFonts w:cstheme="minorHAnsi"/>
          <w:sz w:val="22"/>
          <w:szCs w:val="22"/>
        </w:rPr>
        <w:t xml:space="preserve">: The QCEW program publishes a quarterly count of employment and wages reported by employers covering more than 95 percent of U.S. jobs available at the national, state, county, and Metropolitan Statistical Area (MSA) levels by detailed NAICS industry classification. QCEW produces a comprehensive tabulation of data on </w:t>
      </w:r>
      <w:r w:rsidRPr="008F32E1">
        <w:rPr>
          <w:rFonts w:cstheme="minorHAnsi"/>
          <w:sz w:val="22"/>
          <w:szCs w:val="22"/>
        </w:rPr>
        <w:lastRenderedPageBreak/>
        <w:t xml:space="preserve">the number of establishments, monthly employment and quarterly wages for workers covered by State unemployment insurance (UI) laws and Federal workers covered by the Unemployment Compensation for Federal Employees (UCFE) program. Employment data are available monthly and annually. QCEW does not gather demographic information. More information about QCEW can be found here </w:t>
      </w:r>
      <w:hyperlink r:id="rId10" w:history="1">
        <w:r w:rsidRPr="008F32E1">
          <w:rPr>
            <w:rStyle w:val="Hyperlink"/>
            <w:rFonts w:cstheme="minorHAnsi"/>
            <w:sz w:val="22"/>
            <w:szCs w:val="22"/>
          </w:rPr>
          <w:t>https://www.bls.gov/cew/downloadable-data-files.htm</w:t>
        </w:r>
      </w:hyperlink>
      <w:r w:rsidRPr="008F32E1">
        <w:rPr>
          <w:rFonts w:cstheme="minorHAnsi"/>
          <w:sz w:val="22"/>
          <w:szCs w:val="22"/>
        </w:rPr>
        <w:t xml:space="preserve">. </w:t>
      </w:r>
    </w:p>
    <w:p w14:paraId="6A8A2516" w14:textId="77777777" w:rsidR="00205A6F" w:rsidRPr="008F32E1" w:rsidRDefault="00205A6F" w:rsidP="00205A6F">
      <w:pPr>
        <w:rPr>
          <w:rFonts w:asciiTheme="minorHAnsi" w:hAnsiTheme="minorHAnsi" w:cstheme="minorHAnsi"/>
          <w:color w:val="000000"/>
        </w:rPr>
      </w:pPr>
    </w:p>
    <w:p w14:paraId="588A0F09" w14:textId="77777777" w:rsidR="00817D98" w:rsidRPr="008F32E1" w:rsidRDefault="00205A6F" w:rsidP="00205A6F">
      <w:pPr>
        <w:rPr>
          <w:rFonts w:asciiTheme="minorHAnsi" w:hAnsiTheme="minorHAnsi" w:cstheme="minorHAnsi"/>
        </w:rPr>
      </w:pPr>
      <w:r w:rsidRPr="008F32E1">
        <w:rPr>
          <w:rFonts w:asciiTheme="minorHAnsi" w:hAnsiTheme="minorHAnsi" w:cstheme="minorHAnsi"/>
          <w:b/>
          <w:bCs/>
          <w:color w:val="000000"/>
        </w:rPr>
        <w:t>US Census Bureau Quarterly Workforce Indicators (QWI)</w:t>
      </w:r>
      <w:r w:rsidRPr="008F32E1">
        <w:rPr>
          <w:rFonts w:asciiTheme="minorHAnsi" w:hAnsiTheme="minorHAnsi" w:cstheme="minorHAnsi"/>
          <w:color w:val="000000"/>
        </w:rPr>
        <w:t xml:space="preserve">: The QWI </w:t>
      </w:r>
      <w:r w:rsidRPr="008F32E1">
        <w:rPr>
          <w:rFonts w:asciiTheme="minorHAnsi" w:hAnsiTheme="minorHAnsi" w:cstheme="minorHAnsi"/>
        </w:rPr>
        <w:t xml:space="preserve">provides detailed local labor market statistics by industry, worker demographics and employer characteristics.  Labor market data in the QWI is available by worker age, sex, educational attainment, race, and ethnicity. The source data for the QWI is the Longitudinal Employer-Household Dynamics (LEHD) linked employer-employee microdata. The LEHD data is massive longitudinal database covering over 95% of U.S. private sector jobs. The data is collected via a unique federal-state data sharing collaboration, the Local Employment Dynamics (LED) partnership. LED is a cooperative venture between the LEHD program at the U.S. Census Bureau and state agencies of all 50 states, the District of Columbia, Puerto Rico, and the U.S. Virgin Islands.  Data are available at national and state levels. More information on QWI can be found here:  </w:t>
      </w:r>
      <w:hyperlink r:id="rId11" w:anchor="qwi" w:history="1">
        <w:r w:rsidRPr="008F32E1">
          <w:rPr>
            <w:rStyle w:val="Hyperlink"/>
            <w:rFonts w:asciiTheme="minorHAnsi" w:hAnsiTheme="minorHAnsi" w:cstheme="minorHAnsi"/>
          </w:rPr>
          <w:t>https://lehd.ces.census.gov/data/#qwi</w:t>
        </w:r>
      </w:hyperlink>
      <w:r w:rsidRPr="008F32E1">
        <w:rPr>
          <w:rFonts w:asciiTheme="minorHAnsi" w:hAnsiTheme="minorHAnsi" w:cstheme="minorHAnsi"/>
        </w:rPr>
        <w:t xml:space="preserve"> .</w:t>
      </w:r>
    </w:p>
    <w:p w14:paraId="50BDA96A" w14:textId="63CD5D88" w:rsidR="00205A6F" w:rsidRPr="008F32E1" w:rsidRDefault="00205A6F" w:rsidP="00205A6F">
      <w:pPr>
        <w:rPr>
          <w:rFonts w:asciiTheme="minorHAnsi" w:hAnsiTheme="minorHAnsi" w:cstheme="minorHAnsi"/>
        </w:rPr>
      </w:pPr>
    </w:p>
    <w:p w14:paraId="17191AFB" w14:textId="77777777" w:rsidR="00205A6F" w:rsidRPr="008F32E1" w:rsidRDefault="00205A6F" w:rsidP="00205A6F">
      <w:pPr>
        <w:rPr>
          <w:rFonts w:asciiTheme="minorHAnsi" w:hAnsiTheme="minorHAnsi" w:cstheme="minorHAnsi"/>
          <w:color w:val="000000"/>
        </w:rPr>
      </w:pPr>
    </w:p>
    <w:p w14:paraId="17FC6126" w14:textId="77777777" w:rsidR="000507D7" w:rsidRDefault="004D0A4E"/>
    <w:sectPr w:rsidR="000507D7" w:rsidSect="0043717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DF7D6" w14:textId="77777777" w:rsidR="009E4931" w:rsidRDefault="009E4931" w:rsidP="00A47723">
      <w:r>
        <w:separator/>
      </w:r>
    </w:p>
  </w:endnote>
  <w:endnote w:type="continuationSeparator" w:id="0">
    <w:p w14:paraId="3AF5FFE8" w14:textId="77777777" w:rsidR="009E4931" w:rsidRDefault="009E4931" w:rsidP="00A47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7208786"/>
      <w:docPartObj>
        <w:docPartGallery w:val="Page Numbers (Bottom of Page)"/>
        <w:docPartUnique/>
      </w:docPartObj>
    </w:sdtPr>
    <w:sdtEndPr>
      <w:rPr>
        <w:rStyle w:val="PageNumber"/>
      </w:rPr>
    </w:sdtEndPr>
    <w:sdtContent>
      <w:p w14:paraId="37CEFF63" w14:textId="73B2E961" w:rsidR="00A47723" w:rsidRDefault="00A47723" w:rsidP="001E0B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CC59CF" w14:textId="77777777" w:rsidR="00A47723" w:rsidRDefault="00A47723" w:rsidP="00A477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5876194"/>
      <w:docPartObj>
        <w:docPartGallery w:val="Page Numbers (Bottom of Page)"/>
        <w:docPartUnique/>
      </w:docPartObj>
    </w:sdtPr>
    <w:sdtEndPr>
      <w:rPr>
        <w:rStyle w:val="PageNumber"/>
      </w:rPr>
    </w:sdtEndPr>
    <w:sdtContent>
      <w:p w14:paraId="2A238C5E" w14:textId="4C2468E0" w:rsidR="001E0B10" w:rsidRDefault="001E0B10" w:rsidP="004E3F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BDCC5C3" w14:textId="16E3144A" w:rsidR="007A1CAC" w:rsidRPr="007A1CAC" w:rsidRDefault="007A1CAC" w:rsidP="001E0B10">
    <w:pPr>
      <w:pStyle w:val="Footer"/>
      <w:ind w:right="360"/>
      <w:rPr>
        <w:color w:val="D0CECE" w:themeColor="background2" w:themeShade="E6"/>
      </w:rPr>
    </w:pPr>
    <w:r w:rsidRPr="007A1CAC">
      <w:rPr>
        <w:color w:val="D0CECE" w:themeColor="background2" w:themeShade="E6"/>
      </w:rPr>
      <w:t>8-18-21</w:t>
    </w:r>
  </w:p>
  <w:p w14:paraId="326979E4" w14:textId="77777777" w:rsidR="00A47723" w:rsidRDefault="00A47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D6960" w14:textId="77777777" w:rsidR="007A1CAC" w:rsidRDefault="007A1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A69E" w14:textId="77777777" w:rsidR="009E4931" w:rsidRDefault="009E4931" w:rsidP="00A47723">
      <w:r>
        <w:separator/>
      </w:r>
    </w:p>
  </w:footnote>
  <w:footnote w:type="continuationSeparator" w:id="0">
    <w:p w14:paraId="1ED7A374" w14:textId="77777777" w:rsidR="009E4931" w:rsidRDefault="009E4931" w:rsidP="00A47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64DE" w14:textId="77777777" w:rsidR="007A1CAC" w:rsidRDefault="007A1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4DC11" w14:textId="77777777" w:rsidR="007A1CAC" w:rsidRDefault="007A1C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8620" w14:textId="77777777" w:rsidR="007A1CAC" w:rsidRDefault="007A1C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6F"/>
    <w:rsid w:val="000060EB"/>
    <w:rsid w:val="001E0B10"/>
    <w:rsid w:val="00205A6F"/>
    <w:rsid w:val="002611D8"/>
    <w:rsid w:val="00284FF1"/>
    <w:rsid w:val="003B7248"/>
    <w:rsid w:val="003E2F59"/>
    <w:rsid w:val="003F2391"/>
    <w:rsid w:val="00437174"/>
    <w:rsid w:val="00452657"/>
    <w:rsid w:val="004777FB"/>
    <w:rsid w:val="004D0A4E"/>
    <w:rsid w:val="00573A9F"/>
    <w:rsid w:val="00586408"/>
    <w:rsid w:val="005865FE"/>
    <w:rsid w:val="00621351"/>
    <w:rsid w:val="006B4389"/>
    <w:rsid w:val="006C20A0"/>
    <w:rsid w:val="006F7C8E"/>
    <w:rsid w:val="00715F29"/>
    <w:rsid w:val="00721130"/>
    <w:rsid w:val="00724EC0"/>
    <w:rsid w:val="00735C81"/>
    <w:rsid w:val="007A1CAC"/>
    <w:rsid w:val="007C0437"/>
    <w:rsid w:val="00817D98"/>
    <w:rsid w:val="00820F21"/>
    <w:rsid w:val="00905A1B"/>
    <w:rsid w:val="009179F9"/>
    <w:rsid w:val="009E4931"/>
    <w:rsid w:val="00A47723"/>
    <w:rsid w:val="00B2063F"/>
    <w:rsid w:val="00BA1677"/>
    <w:rsid w:val="00D37FA6"/>
    <w:rsid w:val="00E00DBD"/>
    <w:rsid w:val="00E04BE8"/>
    <w:rsid w:val="00E1158E"/>
    <w:rsid w:val="00E32AFD"/>
    <w:rsid w:val="00E610F0"/>
    <w:rsid w:val="00E67CF1"/>
    <w:rsid w:val="00F249C7"/>
    <w:rsid w:val="00F91961"/>
    <w:rsid w:val="00FB54D2"/>
    <w:rsid w:val="00FC560B"/>
    <w:rsid w:val="00FF6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B50E"/>
  <w14:defaultImageDpi w14:val="32767"/>
  <w15:chartTrackingRefBased/>
  <w15:docId w15:val="{14B038CB-BC7B-3B45-8A96-908E3D0A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05A6F"/>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205A6F"/>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05A6F"/>
    <w:rPr>
      <w:sz w:val="20"/>
      <w:szCs w:val="20"/>
    </w:rPr>
  </w:style>
  <w:style w:type="character" w:styleId="Hyperlink">
    <w:name w:val="Hyperlink"/>
    <w:basedOn w:val="DefaultParagraphFont"/>
    <w:uiPriority w:val="99"/>
    <w:unhideWhenUsed/>
    <w:rsid w:val="00205A6F"/>
    <w:rPr>
      <w:color w:val="0563C1" w:themeColor="hyperlink"/>
      <w:u w:val="single"/>
    </w:rPr>
  </w:style>
  <w:style w:type="character" w:styleId="Strong">
    <w:name w:val="Strong"/>
    <w:basedOn w:val="DefaultParagraphFont"/>
    <w:uiPriority w:val="22"/>
    <w:qFormat/>
    <w:rsid w:val="00205A6F"/>
    <w:rPr>
      <w:b/>
      <w:bCs/>
    </w:rPr>
  </w:style>
  <w:style w:type="paragraph" w:customStyle="1" w:styleId="xmsonormal">
    <w:name w:val="x_msonormal"/>
    <w:basedOn w:val="Normal"/>
    <w:rsid w:val="00205A6F"/>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817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1158E"/>
    <w:rPr>
      <w:color w:val="954F72" w:themeColor="followedHyperlink"/>
      <w:u w:val="single"/>
    </w:rPr>
  </w:style>
  <w:style w:type="paragraph" w:styleId="Header">
    <w:name w:val="header"/>
    <w:basedOn w:val="Normal"/>
    <w:link w:val="HeaderChar"/>
    <w:uiPriority w:val="99"/>
    <w:unhideWhenUsed/>
    <w:rsid w:val="00A47723"/>
    <w:pPr>
      <w:tabs>
        <w:tab w:val="center" w:pos="4680"/>
        <w:tab w:val="right" w:pos="9360"/>
      </w:tabs>
    </w:pPr>
  </w:style>
  <w:style w:type="character" w:customStyle="1" w:styleId="HeaderChar">
    <w:name w:val="Header Char"/>
    <w:basedOn w:val="DefaultParagraphFont"/>
    <w:link w:val="Header"/>
    <w:uiPriority w:val="99"/>
    <w:rsid w:val="00A47723"/>
    <w:rPr>
      <w:rFonts w:ascii="Calibri" w:hAnsi="Calibri" w:cs="Calibri"/>
      <w:sz w:val="22"/>
      <w:szCs w:val="22"/>
    </w:rPr>
  </w:style>
  <w:style w:type="paragraph" w:styleId="Footer">
    <w:name w:val="footer"/>
    <w:basedOn w:val="Normal"/>
    <w:link w:val="FooterChar"/>
    <w:uiPriority w:val="99"/>
    <w:unhideWhenUsed/>
    <w:rsid w:val="00A47723"/>
    <w:pPr>
      <w:tabs>
        <w:tab w:val="center" w:pos="4680"/>
        <w:tab w:val="right" w:pos="9360"/>
      </w:tabs>
    </w:pPr>
  </w:style>
  <w:style w:type="character" w:customStyle="1" w:styleId="FooterChar">
    <w:name w:val="Footer Char"/>
    <w:basedOn w:val="DefaultParagraphFont"/>
    <w:link w:val="Footer"/>
    <w:uiPriority w:val="99"/>
    <w:rsid w:val="00A47723"/>
    <w:rPr>
      <w:rFonts w:ascii="Calibri" w:hAnsi="Calibri" w:cs="Calibri"/>
      <w:sz w:val="22"/>
      <w:szCs w:val="22"/>
    </w:rPr>
  </w:style>
  <w:style w:type="character" w:styleId="PageNumber">
    <w:name w:val="page number"/>
    <w:basedOn w:val="DefaultParagraphFont"/>
    <w:uiPriority w:val="99"/>
    <w:semiHidden/>
    <w:unhideWhenUsed/>
    <w:rsid w:val="00A47723"/>
  </w:style>
  <w:style w:type="paragraph" w:styleId="NoSpacing">
    <w:name w:val="No Spacing"/>
    <w:link w:val="NoSpacingChar"/>
    <w:uiPriority w:val="1"/>
    <w:qFormat/>
    <w:rsid w:val="007A1CAC"/>
    <w:rPr>
      <w:rFonts w:eastAsiaTheme="minorEastAsia"/>
      <w:sz w:val="22"/>
      <w:szCs w:val="22"/>
      <w:lang w:eastAsia="zh-CN"/>
    </w:rPr>
  </w:style>
  <w:style w:type="character" w:customStyle="1" w:styleId="NoSpacingChar">
    <w:name w:val="No Spacing Char"/>
    <w:basedOn w:val="DefaultParagraphFont"/>
    <w:link w:val="NoSpacing"/>
    <w:uiPriority w:val="1"/>
    <w:rsid w:val="007A1CAC"/>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sus.gov/programs-surveys/cps/data.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ensus.gov/programs-surveys/acs/microdata.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bls.gov/oes/home.htm" TargetMode="External"/><Relationship Id="rId11" Type="http://schemas.openxmlformats.org/officeDocument/2006/relationships/hyperlink" Target="https://lehd.ces.census.gov/data/"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bls.gov/cew/downloadable-data-files.ht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n.cdc.gov/Wisards/cps/cps_estimates.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4886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Letitia Davis</dc:creator>
  <cp:keywords/>
  <dc:description/>
  <cp:lastModifiedBy>Karla Armenti</cp:lastModifiedBy>
  <cp:revision>2</cp:revision>
  <dcterms:created xsi:type="dcterms:W3CDTF">2021-09-01T17:25:00Z</dcterms:created>
  <dcterms:modified xsi:type="dcterms:W3CDTF">2021-09-01T17:25:00Z</dcterms:modified>
</cp:coreProperties>
</file>