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E6A" w:rsidRPr="00FC5507" w:rsidRDefault="00611785" w:rsidP="00466E6A">
      <w:pPr>
        <w:jc w:val="center"/>
        <w:rPr>
          <w:rFonts w:ascii="Arial" w:hAnsi="Arial"/>
          <w:b/>
          <w:bCs/>
          <w:color w:val="000000"/>
        </w:rPr>
      </w:pPr>
      <w:bookmarkStart w:id="0" w:name="_GoBack"/>
      <w:bookmarkEnd w:id="0"/>
      <w:r w:rsidRPr="00611785">
        <w:rPr>
          <w:rFonts w:ascii="Arial" w:hAnsi="Arial"/>
          <w:b/>
          <w:lang w:val="en-CA"/>
        </w:rPr>
        <w:t>201</w:t>
      </w:r>
      <w:r w:rsidR="00C06874">
        <w:rPr>
          <w:rFonts w:ascii="Arial" w:hAnsi="Arial"/>
          <w:b/>
          <w:lang w:val="en-CA"/>
        </w:rPr>
        <w:t>4</w:t>
      </w:r>
      <w:r w:rsidRPr="00611785">
        <w:rPr>
          <w:rFonts w:ascii="Arial" w:hAnsi="Arial"/>
          <w:b/>
          <w:lang w:val="en-CA"/>
        </w:rPr>
        <w:t xml:space="preserve"> </w:t>
      </w:r>
      <w:r w:rsidR="00466E6A" w:rsidRPr="00FC5507">
        <w:rPr>
          <w:rFonts w:ascii="Arial" w:hAnsi="Arial"/>
          <w:b/>
          <w:bCs/>
          <w:color w:val="000000"/>
        </w:rPr>
        <w:t>Event Code List</w:t>
      </w:r>
    </w:p>
    <w:p w:rsidR="00466E6A" w:rsidRPr="00FC5507" w:rsidRDefault="00466E6A" w:rsidP="00466E6A">
      <w:pPr>
        <w:jc w:val="center"/>
        <w:rPr>
          <w:rFonts w:ascii="Arial" w:hAnsi="Arial"/>
          <w:b/>
          <w:bCs/>
          <w:color w:val="000000"/>
        </w:rPr>
      </w:pPr>
      <w:r w:rsidRPr="00FC5507">
        <w:rPr>
          <w:rFonts w:ascii="Arial" w:hAnsi="Arial"/>
          <w:b/>
          <w:bCs/>
          <w:color w:val="000000"/>
        </w:rPr>
        <w:t>Nationally Notifiable Diseases and Other Conditions of Public Health Importance</w:t>
      </w:r>
    </w:p>
    <w:p w:rsidR="002E1FA0" w:rsidRPr="002E1FA0" w:rsidRDefault="0081383E" w:rsidP="00466E6A">
      <w:pPr>
        <w:jc w:val="center"/>
        <w:rPr>
          <w:rFonts w:ascii="Arial" w:hAnsi="Arial"/>
          <w:b/>
          <w:bCs/>
          <w:color w:val="000000"/>
        </w:rPr>
      </w:pPr>
      <w:r w:rsidRPr="002E1FA0">
        <w:rPr>
          <w:rFonts w:ascii="Arial" w:hAnsi="Arial"/>
          <w:b/>
          <w:bCs/>
          <w:color w:val="000000"/>
        </w:rPr>
        <w:t xml:space="preserve"> Division of Health Informatics and Surveillance</w:t>
      </w:r>
    </w:p>
    <w:p w:rsidR="002E1FA0" w:rsidRDefault="0081383E" w:rsidP="00466E6A">
      <w:pPr>
        <w:jc w:val="center"/>
        <w:rPr>
          <w:rFonts w:ascii="Arial" w:hAnsi="Arial"/>
          <w:b/>
          <w:bCs/>
          <w:color w:val="000000"/>
        </w:rPr>
      </w:pPr>
      <w:r>
        <w:rPr>
          <w:rFonts w:ascii="Arial" w:hAnsi="Arial"/>
          <w:b/>
          <w:bCs/>
          <w:color w:val="000000"/>
        </w:rPr>
        <w:t>Center for Surveillance, Epidemiology, and Laboratory Services</w:t>
      </w:r>
    </w:p>
    <w:p w:rsidR="00466E6A" w:rsidRPr="00FC5507" w:rsidRDefault="00466E6A" w:rsidP="00466E6A">
      <w:pPr>
        <w:jc w:val="center"/>
        <w:rPr>
          <w:rFonts w:ascii="Arial" w:hAnsi="Arial"/>
          <w:b/>
          <w:bCs/>
          <w:color w:val="000000"/>
        </w:rPr>
      </w:pPr>
      <w:r w:rsidRPr="00FC5507">
        <w:rPr>
          <w:rFonts w:ascii="Arial" w:hAnsi="Arial"/>
          <w:b/>
          <w:bCs/>
          <w:color w:val="000000"/>
        </w:rPr>
        <w:t>Centers for Disease Control and Prevention</w:t>
      </w:r>
    </w:p>
    <w:p w:rsidR="00466E6A" w:rsidRDefault="00F07EA6" w:rsidP="00466E6A">
      <w:pPr>
        <w:jc w:val="center"/>
        <w:rPr>
          <w:rFonts w:ascii="Arial" w:hAnsi="Arial"/>
          <w:b/>
          <w:bCs/>
          <w:color w:val="000000"/>
        </w:rPr>
      </w:pPr>
      <w:r>
        <w:rPr>
          <w:rFonts w:ascii="Arial" w:hAnsi="Arial"/>
          <w:b/>
          <w:bCs/>
          <w:color w:val="000000"/>
        </w:rPr>
        <w:t>Novemb</w:t>
      </w:r>
      <w:r w:rsidR="004B4DB6">
        <w:rPr>
          <w:rFonts w:ascii="Arial" w:hAnsi="Arial"/>
          <w:b/>
          <w:bCs/>
          <w:color w:val="000000"/>
        </w:rPr>
        <w:t>er</w:t>
      </w:r>
      <w:r w:rsidR="00611785">
        <w:rPr>
          <w:rFonts w:ascii="Arial" w:hAnsi="Arial"/>
          <w:b/>
          <w:bCs/>
          <w:color w:val="000000"/>
        </w:rPr>
        <w:t xml:space="preserve"> </w:t>
      </w:r>
      <w:r w:rsidR="007106C8">
        <w:rPr>
          <w:rFonts w:ascii="Arial" w:hAnsi="Arial"/>
          <w:b/>
          <w:bCs/>
          <w:color w:val="000000"/>
        </w:rPr>
        <w:t>1</w:t>
      </w:r>
      <w:r w:rsidR="00972167">
        <w:rPr>
          <w:rFonts w:ascii="Arial" w:hAnsi="Arial"/>
          <w:b/>
          <w:bCs/>
          <w:color w:val="000000"/>
        </w:rPr>
        <w:t>8</w:t>
      </w:r>
      <w:r w:rsidR="004B1A09">
        <w:rPr>
          <w:rFonts w:ascii="Arial" w:hAnsi="Arial"/>
          <w:b/>
          <w:bCs/>
          <w:color w:val="000000"/>
        </w:rPr>
        <w:t>, 2013</w:t>
      </w:r>
    </w:p>
    <w:p w:rsidR="00980279" w:rsidRPr="00576DE5" w:rsidRDefault="00980279" w:rsidP="00466E6A">
      <w:pPr>
        <w:jc w:val="center"/>
        <w:rPr>
          <w:rFonts w:ascii="Arial" w:hAnsi="Arial"/>
          <w:b/>
          <w:bCs/>
          <w:i/>
          <w:color w:val="000000"/>
        </w:rPr>
      </w:pPr>
    </w:p>
    <w:p w:rsidR="000A52BD" w:rsidRDefault="000A52BD" w:rsidP="00576DE5">
      <w:pPr>
        <w:jc w:val="center"/>
      </w:pPr>
    </w:p>
    <w:p w:rsidR="000A52BD" w:rsidRDefault="000A52BD" w:rsidP="000A52BD">
      <w:r>
        <w:t>Each disease or condition reported to CDC’s National Notifiable Diseases Surveillance System</w:t>
      </w:r>
      <w:r w:rsidR="00A05BB5">
        <w:t xml:space="preserve"> (NNDSS)</w:t>
      </w:r>
      <w:r>
        <w:t xml:space="preserve"> is assigned an event code, as per this document.   Event codes are used by local, state, and federal surveillance information systems to help simplify storage and retrieval of information about cases of nationally notifiable or state reportable diseases or conditions.  This event code list summarizes the verification and publication criteria used by CDC’s </w:t>
      </w:r>
      <w:r w:rsidR="00A05BB5">
        <w:t>NNDSS</w:t>
      </w:r>
      <w:r>
        <w:t>.</w:t>
      </w:r>
    </w:p>
    <w:p w:rsidR="000A52BD" w:rsidRDefault="000A52BD"/>
    <w:tbl>
      <w:tblPr>
        <w:tblW w:w="13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2700"/>
        <w:gridCol w:w="3330"/>
        <w:gridCol w:w="2880"/>
        <w:gridCol w:w="3600"/>
      </w:tblGrid>
      <w:tr w:rsidR="005E6AFC" w:rsidRPr="004D1509" w:rsidTr="00B47C77">
        <w:trPr>
          <w:cantSplit/>
          <w:trHeight w:val="255"/>
          <w:tblHeader/>
        </w:trPr>
        <w:tc>
          <w:tcPr>
            <w:tcW w:w="810" w:type="dxa"/>
            <w:shd w:val="clear" w:color="auto" w:fill="E0E0E0"/>
            <w:noWrap/>
          </w:tcPr>
          <w:p w:rsidR="005E6AFC" w:rsidRPr="004D1509" w:rsidRDefault="005E6AFC">
            <w:pPr>
              <w:rPr>
                <w:rFonts w:ascii="Arial" w:hAnsi="Arial" w:cs="Arial"/>
                <w:b/>
                <w:color w:val="000000"/>
                <w:sz w:val="22"/>
                <w:szCs w:val="22"/>
              </w:rPr>
            </w:pPr>
            <w:r w:rsidRPr="004D1509">
              <w:rPr>
                <w:rFonts w:ascii="Arial" w:hAnsi="Arial" w:cs="Arial"/>
                <w:b/>
                <w:color w:val="000000"/>
                <w:sz w:val="22"/>
                <w:szCs w:val="22"/>
              </w:rPr>
              <w:t>Code</w:t>
            </w:r>
          </w:p>
        </w:tc>
        <w:tc>
          <w:tcPr>
            <w:tcW w:w="2700" w:type="dxa"/>
            <w:shd w:val="clear" w:color="auto" w:fill="E0E0E0"/>
          </w:tcPr>
          <w:p w:rsidR="005E6AFC" w:rsidRPr="004D1509" w:rsidRDefault="005E6AFC">
            <w:pPr>
              <w:rPr>
                <w:rFonts w:ascii="Arial" w:hAnsi="Arial" w:cs="Arial"/>
                <w:b/>
                <w:color w:val="000000"/>
                <w:sz w:val="22"/>
                <w:szCs w:val="22"/>
              </w:rPr>
            </w:pPr>
            <w:r>
              <w:rPr>
                <w:rFonts w:ascii="Arial" w:hAnsi="Arial" w:cs="Arial"/>
                <w:b/>
                <w:color w:val="000000"/>
                <w:sz w:val="22"/>
                <w:szCs w:val="22"/>
              </w:rPr>
              <w:t>Event</w:t>
            </w:r>
          </w:p>
        </w:tc>
        <w:tc>
          <w:tcPr>
            <w:tcW w:w="3330" w:type="dxa"/>
            <w:shd w:val="clear" w:color="auto" w:fill="E0E0E0"/>
          </w:tcPr>
          <w:p w:rsidR="005E6AFC" w:rsidRPr="004D1509" w:rsidRDefault="005E6AFC">
            <w:pPr>
              <w:rPr>
                <w:rFonts w:ascii="Arial" w:hAnsi="Arial" w:cs="Arial"/>
                <w:b/>
                <w:color w:val="000000"/>
                <w:sz w:val="22"/>
                <w:szCs w:val="22"/>
              </w:rPr>
            </w:pPr>
            <w:r w:rsidRPr="004D1509">
              <w:rPr>
                <w:rFonts w:ascii="Arial" w:hAnsi="Arial" w:cs="Arial"/>
                <w:b/>
                <w:color w:val="000000"/>
                <w:sz w:val="22"/>
                <w:szCs w:val="22"/>
              </w:rPr>
              <w:t>Notes+</w:t>
            </w:r>
          </w:p>
        </w:tc>
        <w:tc>
          <w:tcPr>
            <w:tcW w:w="2880" w:type="dxa"/>
            <w:shd w:val="clear" w:color="auto" w:fill="E0E0E0"/>
          </w:tcPr>
          <w:p w:rsidR="005E6AFC" w:rsidRPr="004D1509" w:rsidRDefault="005E6AFC">
            <w:pPr>
              <w:rPr>
                <w:rFonts w:ascii="Arial" w:hAnsi="Arial" w:cs="Arial"/>
                <w:b/>
                <w:color w:val="000000"/>
                <w:sz w:val="22"/>
                <w:szCs w:val="22"/>
              </w:rPr>
            </w:pPr>
            <w:r w:rsidRPr="004D1509">
              <w:rPr>
                <w:rFonts w:ascii="Arial" w:hAnsi="Arial" w:cs="Arial"/>
                <w:b/>
                <w:color w:val="000000"/>
                <w:sz w:val="22"/>
                <w:szCs w:val="22"/>
              </w:rPr>
              <w:t>Verification Procedures</w:t>
            </w:r>
          </w:p>
        </w:tc>
        <w:tc>
          <w:tcPr>
            <w:tcW w:w="3600" w:type="dxa"/>
            <w:shd w:val="clear" w:color="auto" w:fill="E0E0E0"/>
          </w:tcPr>
          <w:p w:rsidR="005E6AFC" w:rsidRPr="004D1509" w:rsidRDefault="005E6AFC">
            <w:pPr>
              <w:rPr>
                <w:rFonts w:ascii="Arial" w:hAnsi="Arial" w:cs="Arial"/>
                <w:b/>
                <w:color w:val="000000"/>
                <w:sz w:val="22"/>
                <w:szCs w:val="22"/>
              </w:rPr>
            </w:pPr>
            <w:r w:rsidRPr="004D1509">
              <w:rPr>
                <w:rFonts w:ascii="Arial" w:hAnsi="Arial" w:cs="Arial"/>
                <w:b/>
                <w:color w:val="000000"/>
                <w:sz w:val="22"/>
                <w:szCs w:val="22"/>
              </w:rPr>
              <w:t>Print Criteria</w:t>
            </w:r>
            <w:r w:rsidR="00606D5A">
              <w:rPr>
                <w:rFonts w:ascii="Arial" w:hAnsi="Arial" w:cs="Arial"/>
                <w:b/>
                <w:color w:val="000000"/>
                <w:sz w:val="22"/>
                <w:szCs w:val="22"/>
              </w:rPr>
              <w:t xml:space="preserve"> </w:t>
            </w:r>
            <w:r w:rsidRPr="004D1509">
              <w:rPr>
                <w:rFonts w:ascii="Arial" w:hAnsi="Arial"/>
                <w:b/>
                <w:color w:val="000000"/>
                <w:sz w:val="22"/>
                <w:szCs w:val="22"/>
              </w:rPr>
              <w:t>†</w:t>
            </w:r>
            <w:r w:rsidR="00606D5A">
              <w:rPr>
                <w:rFonts w:ascii="Arial" w:hAnsi="Arial"/>
                <w:b/>
                <w:color w:val="000000"/>
                <w:sz w:val="22"/>
                <w:szCs w:val="22"/>
              </w:rPr>
              <w:t>,</w:t>
            </w:r>
            <w:r w:rsidR="000A52BD">
              <w:rPr>
                <w:rFonts w:ascii="Arial" w:hAnsi="Arial" w:cs="Arial"/>
                <w:b/>
                <w:color w:val="000000"/>
                <w:sz w:val="22"/>
                <w:szCs w:val="22"/>
              </w:rPr>
              <w:t>**</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10245</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African Tick Bite Fever</w:t>
            </w:r>
          </w:p>
        </w:tc>
        <w:tc>
          <w:tcPr>
            <w:tcW w:w="3330" w:type="dxa"/>
            <w:shd w:val="clear" w:color="auto" w:fill="auto"/>
          </w:tcPr>
          <w:p w:rsidR="002F1FF9" w:rsidRDefault="002F1FF9">
            <w:pPr>
              <w:rPr>
                <w:rFonts w:ascii="Arial" w:hAnsi="Arial" w:cs="Arial"/>
                <w:sz w:val="20"/>
                <w:szCs w:val="20"/>
              </w:rPr>
            </w:pP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11040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Amebiasis</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Deleted from NNDL in 1995.  </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11090</w:t>
            </w:r>
          </w:p>
        </w:tc>
        <w:tc>
          <w:tcPr>
            <w:tcW w:w="2700" w:type="dxa"/>
            <w:shd w:val="clear" w:color="auto" w:fill="auto"/>
          </w:tcPr>
          <w:p w:rsidR="002F1FF9" w:rsidRDefault="002F1FF9">
            <w:pPr>
              <w:rPr>
                <w:rFonts w:ascii="Arial" w:hAnsi="Arial" w:cs="Arial"/>
                <w:b/>
                <w:bCs/>
                <w:i/>
                <w:iCs/>
                <w:sz w:val="20"/>
                <w:szCs w:val="20"/>
              </w:rPr>
            </w:pPr>
            <w:r>
              <w:rPr>
                <w:rFonts w:ascii="Arial" w:hAnsi="Arial" w:cs="Arial"/>
                <w:b/>
                <w:bCs/>
                <w:i/>
                <w:iCs/>
                <w:sz w:val="20"/>
                <w:szCs w:val="20"/>
              </w:rPr>
              <w:t>Anaplasma phagocytophilum*</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Added to NNDL in 2008.  Replaced event code 11085.</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and probable;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10350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 xml:space="preserve">Anthrax* </w:t>
            </w:r>
          </w:p>
        </w:tc>
        <w:tc>
          <w:tcPr>
            <w:tcW w:w="3330" w:type="dxa"/>
            <w:shd w:val="clear" w:color="auto" w:fill="auto"/>
          </w:tcPr>
          <w:p w:rsidR="002F1FF9" w:rsidRDefault="002F1FF9" w:rsidP="007D6769">
            <w:pPr>
              <w:rPr>
                <w:rFonts w:ascii="Arial" w:hAnsi="Arial" w:cs="Arial"/>
                <w:sz w:val="20"/>
                <w:szCs w:val="20"/>
              </w:rPr>
            </w:pPr>
            <w:r>
              <w:rPr>
                <w:rFonts w:ascii="Arial" w:hAnsi="Arial" w:cs="Arial"/>
                <w:sz w:val="20"/>
                <w:szCs w:val="20"/>
              </w:rPr>
              <w:t>Case definition changed, 2010.</w:t>
            </w:r>
            <w:r>
              <w:rPr>
                <w:rFonts w:ascii="Arial" w:hAnsi="Arial" w:cs="Arial"/>
                <w:sz w:val="20"/>
                <w:szCs w:val="20"/>
              </w:rPr>
              <w:br/>
            </w:r>
            <w:r>
              <w:rPr>
                <w:rFonts w:ascii="Arial" w:hAnsi="Arial" w:cs="Arial"/>
                <w:sz w:val="20"/>
                <w:szCs w:val="20"/>
              </w:rPr>
              <w:br/>
              <w:t xml:space="preserve">CSTE recommends immediate (extremely urgent) notification for anthrax when: </w:t>
            </w:r>
            <w:r>
              <w:rPr>
                <w:rFonts w:ascii="Arial" w:hAnsi="Arial" w:cs="Arial"/>
                <w:sz w:val="20"/>
                <w:szCs w:val="20"/>
              </w:rPr>
              <w:br/>
              <w:t xml:space="preserve">a) source of infection is not recognized, </w:t>
            </w:r>
            <w:r>
              <w:rPr>
                <w:rFonts w:ascii="Arial" w:hAnsi="Arial" w:cs="Arial"/>
                <w:sz w:val="20"/>
                <w:szCs w:val="20"/>
              </w:rPr>
              <w:br/>
              <w:t xml:space="preserve">b) a recognized bioterrorism exposure or potential mass exposure exists, </w:t>
            </w:r>
            <w:r>
              <w:rPr>
                <w:rFonts w:ascii="Arial" w:hAnsi="Arial" w:cs="Arial"/>
                <w:sz w:val="20"/>
                <w:szCs w:val="20"/>
              </w:rPr>
              <w:br/>
              <w:t>c) there is serious illness of naturally-occurring anthrax.</w:t>
            </w:r>
            <w:r>
              <w:rPr>
                <w:rFonts w:ascii="Arial" w:hAnsi="Arial" w:cs="Arial"/>
                <w:sz w:val="20"/>
                <w:szCs w:val="20"/>
              </w:rPr>
              <w:br/>
            </w:r>
            <w:r>
              <w:rPr>
                <w:rFonts w:ascii="Arial" w:hAnsi="Arial" w:cs="Arial"/>
                <w:sz w:val="20"/>
                <w:szCs w:val="20"/>
              </w:rPr>
              <w:br/>
              <w:t>CSTE recommends immediate (urgent) notification when there is naturally-occurring or occupational anthrax, responding to treatment.</w:t>
            </w:r>
          </w:p>
        </w:tc>
        <w:tc>
          <w:tcPr>
            <w:tcW w:w="2880" w:type="dxa"/>
            <w:shd w:val="clear" w:color="auto" w:fill="auto"/>
          </w:tcPr>
          <w:p w:rsidR="002F1FF9" w:rsidRDefault="002F1FF9" w:rsidP="00F0715A">
            <w:pPr>
              <w:rPr>
                <w:rFonts w:ascii="Arial" w:hAnsi="Arial" w:cs="Arial"/>
                <w:sz w:val="20"/>
                <w:szCs w:val="20"/>
              </w:rPr>
            </w:pPr>
            <w:r>
              <w:rPr>
                <w:rFonts w:ascii="Arial" w:hAnsi="Arial" w:cs="Arial"/>
                <w:sz w:val="20"/>
                <w:szCs w:val="20"/>
              </w:rPr>
              <w:t xml:space="preserve">Before printing, CDC will verify provisional case reports via consultation with a State Epidemiologist; cases will be withheld from </w:t>
            </w:r>
            <w:r>
              <w:rPr>
                <w:rFonts w:ascii="Arial" w:hAnsi="Arial" w:cs="Arial"/>
                <w:i/>
                <w:iCs/>
                <w:sz w:val="20"/>
                <w:szCs w:val="20"/>
              </w:rPr>
              <w:t>MMWR</w:t>
            </w:r>
            <w:r>
              <w:rPr>
                <w:rFonts w:ascii="Arial" w:hAnsi="Arial" w:cs="Arial"/>
                <w:sz w:val="20"/>
                <w:szCs w:val="20"/>
              </w:rPr>
              <w:t xml:space="preserve"> publication pending confirmation by</w:t>
            </w:r>
            <w:r w:rsidR="002E1FA0">
              <w:rPr>
                <w:rFonts w:ascii="Arial" w:hAnsi="Arial" w:cs="Arial"/>
                <w:sz w:val="20"/>
                <w:szCs w:val="20"/>
              </w:rPr>
              <w:t xml:space="preserve"> </w:t>
            </w:r>
            <w:r w:rsidR="00AD7ECD">
              <w:rPr>
                <w:rFonts w:ascii="Arial" w:hAnsi="Arial" w:cs="Arial"/>
                <w:sz w:val="20"/>
                <w:szCs w:val="20"/>
              </w:rPr>
              <w:t>OID</w:t>
            </w:r>
            <w:r>
              <w:rPr>
                <w:rFonts w:ascii="Arial" w:hAnsi="Arial" w:cs="Arial"/>
                <w:sz w:val="20"/>
                <w:szCs w:val="20"/>
              </w:rPr>
              <w:t>/</w:t>
            </w:r>
            <w:r w:rsidR="00F0715A">
              <w:rPr>
                <w:rFonts w:ascii="Arial" w:hAnsi="Arial" w:cs="Arial"/>
                <w:sz w:val="20"/>
                <w:szCs w:val="20"/>
              </w:rPr>
              <w:t>NCEZID</w:t>
            </w:r>
            <w:r>
              <w:rPr>
                <w:rFonts w:ascii="Arial" w:hAnsi="Arial" w:cs="Arial"/>
                <w:sz w:val="20"/>
                <w:szCs w:val="20"/>
              </w:rPr>
              <w:t>. Following these procedures, all cases meeting print criteria will be printed.</w:t>
            </w:r>
          </w:p>
        </w:tc>
        <w:tc>
          <w:tcPr>
            <w:tcW w:w="3600" w:type="dxa"/>
          </w:tcPr>
          <w:p w:rsidR="002F1FF9" w:rsidRDefault="002F1FF9">
            <w:pPr>
              <w:rPr>
                <w:rFonts w:ascii="Arial" w:hAnsi="Arial" w:cs="Arial"/>
                <w:sz w:val="20"/>
                <w:szCs w:val="20"/>
              </w:rPr>
            </w:pPr>
            <w:r>
              <w:rPr>
                <w:rFonts w:ascii="Arial" w:hAnsi="Arial" w:cs="Arial"/>
                <w:sz w:val="20"/>
                <w:szCs w:val="20"/>
              </w:rPr>
              <w:t>Confirmed and probable;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10010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Aseptic meningitis</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Deleted from NNDL in 1995.</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32020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 xml:space="preserve">Asthma, Work-related </w:t>
            </w:r>
          </w:p>
        </w:tc>
        <w:tc>
          <w:tcPr>
            <w:tcW w:w="3330" w:type="dxa"/>
            <w:shd w:val="clear" w:color="auto" w:fill="auto"/>
          </w:tcPr>
          <w:p w:rsidR="002F1FF9" w:rsidRDefault="002F1FF9">
            <w:pPr>
              <w:rPr>
                <w:rFonts w:ascii="Arial" w:hAnsi="Arial" w:cs="Arial"/>
                <w:sz w:val="20"/>
                <w:szCs w:val="20"/>
              </w:rPr>
            </w:pP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lastRenderedPageBreak/>
              <w:t>12010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Babesiosis*</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Added to NNDL in 2011.</w:t>
            </w:r>
          </w:p>
          <w:p w:rsidR="007D6769" w:rsidRDefault="007D6769">
            <w:pPr>
              <w:rPr>
                <w:rFonts w:ascii="Arial" w:hAnsi="Arial" w:cs="Arial"/>
                <w:sz w:val="20"/>
                <w:szCs w:val="20"/>
              </w:rPr>
            </w:pPr>
          </w:p>
          <w:p w:rsidR="007D6769" w:rsidRDefault="007D6769">
            <w:pPr>
              <w:rPr>
                <w:rFonts w:ascii="Arial" w:hAnsi="Arial" w:cs="Arial"/>
                <w:sz w:val="20"/>
                <w:szCs w:val="20"/>
              </w:rPr>
            </w:pP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and probable; unknown from CA</w:t>
            </w:r>
            <w:r>
              <w:rPr>
                <w:rFonts w:ascii="Arial" w:hAnsi="Arial" w:cs="Arial"/>
                <w:sz w:val="20"/>
                <w:szCs w:val="20"/>
              </w:rPr>
              <w:br/>
            </w:r>
            <w:r>
              <w:rPr>
                <w:rFonts w:ascii="Arial" w:hAnsi="Arial" w:cs="Arial"/>
                <w:sz w:val="20"/>
                <w:szCs w:val="20"/>
              </w:rPr>
              <w:br/>
              <w:t>Confirmed and probable case classifications will be distinguished from each other in the annual summary, not the weekly tables.</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10650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Bacterial meningitis, other</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Extended record format available for NETSS transmission.  </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10530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Botulism, foodborne*</w:t>
            </w:r>
          </w:p>
        </w:tc>
        <w:tc>
          <w:tcPr>
            <w:tcW w:w="3330" w:type="dxa"/>
            <w:shd w:val="clear" w:color="auto" w:fill="auto"/>
          </w:tcPr>
          <w:p w:rsidR="002F1FF9" w:rsidRDefault="002F1FF9">
            <w:pPr>
              <w:spacing w:after="240"/>
              <w:rPr>
                <w:rFonts w:ascii="Arial" w:hAnsi="Arial" w:cs="Arial"/>
                <w:sz w:val="20"/>
                <w:szCs w:val="20"/>
              </w:rPr>
            </w:pPr>
            <w:r>
              <w:rPr>
                <w:rFonts w:ascii="Arial" w:hAnsi="Arial" w:cs="Arial"/>
                <w:sz w:val="20"/>
                <w:szCs w:val="20"/>
              </w:rPr>
              <w:t>CSTE recommends immediate (extremely urgent) notification for foodborne botulism, except for cases endemic to Alaska.</w:t>
            </w:r>
            <w:r>
              <w:rPr>
                <w:rFonts w:ascii="Arial" w:hAnsi="Arial" w:cs="Arial"/>
                <w:sz w:val="20"/>
                <w:szCs w:val="20"/>
              </w:rPr>
              <w:br/>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10540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Botulism, infant*</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CSTE recommends immediate (extremely urgent) notification for:</w:t>
            </w:r>
            <w:r>
              <w:rPr>
                <w:rFonts w:ascii="Arial" w:hAnsi="Arial" w:cs="Arial"/>
                <w:sz w:val="20"/>
                <w:szCs w:val="20"/>
              </w:rPr>
              <w:br/>
              <w:t xml:space="preserve">a)  infant botulism clusters or outbreaks, </w:t>
            </w:r>
            <w:r>
              <w:rPr>
                <w:rFonts w:ascii="Arial" w:hAnsi="Arial" w:cs="Arial"/>
                <w:sz w:val="20"/>
                <w:szCs w:val="20"/>
              </w:rPr>
              <w:br/>
              <w:t xml:space="preserve">b) botulism cases of intentional or suspected intentional release,  </w:t>
            </w:r>
            <w:r>
              <w:rPr>
                <w:rFonts w:ascii="Arial" w:hAnsi="Arial" w:cs="Arial"/>
                <w:sz w:val="20"/>
                <w:szCs w:val="20"/>
              </w:rPr>
              <w:br/>
              <w:t xml:space="preserve">c) botulism cases of unknown etiology or cases which do not meet standard notification criteria. </w:t>
            </w:r>
            <w:r>
              <w:rPr>
                <w:rFonts w:ascii="Arial" w:hAnsi="Arial" w:cs="Arial"/>
                <w:sz w:val="20"/>
                <w:szCs w:val="20"/>
              </w:rPr>
              <w:br/>
            </w:r>
            <w:r>
              <w:rPr>
                <w:rFonts w:ascii="Arial" w:hAnsi="Arial" w:cs="Arial"/>
                <w:sz w:val="20"/>
                <w:szCs w:val="20"/>
              </w:rPr>
              <w:br/>
              <w:t>CSTE recommends standard notification for sporadic infant botulism.</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lastRenderedPageBreak/>
              <w:t>10550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Botulism, other (includes wound)*</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Codes 10548 and 10549 can be used to track "other unspecified" and "wound" botulism separately. Event code 10550 should only be used by states who cannot report separately using codes 10548 and 10549.  </w:t>
            </w:r>
            <w:r>
              <w:rPr>
                <w:rFonts w:ascii="Arial" w:hAnsi="Arial" w:cs="Arial"/>
                <w:sz w:val="20"/>
                <w:szCs w:val="20"/>
              </w:rPr>
              <w:br/>
            </w:r>
            <w:r>
              <w:rPr>
                <w:rFonts w:ascii="Arial" w:hAnsi="Arial" w:cs="Arial"/>
                <w:sz w:val="20"/>
                <w:szCs w:val="20"/>
              </w:rPr>
              <w:br/>
              <w:t xml:space="preserve">CSTE recommends immediate (extremely urgent) notification for: </w:t>
            </w:r>
            <w:r>
              <w:rPr>
                <w:rFonts w:ascii="Arial" w:hAnsi="Arial" w:cs="Arial"/>
                <w:sz w:val="20"/>
                <w:szCs w:val="20"/>
              </w:rPr>
              <w:br/>
              <w:t xml:space="preserve">a) intentional or suspected intentional release, </w:t>
            </w:r>
            <w:r>
              <w:rPr>
                <w:rFonts w:ascii="Arial" w:hAnsi="Arial" w:cs="Arial"/>
                <w:sz w:val="20"/>
                <w:szCs w:val="20"/>
              </w:rPr>
              <w:br/>
              <w:t xml:space="preserve">b) cases of unknown etiology or cases which do not meet standard notification criteria. </w:t>
            </w:r>
            <w:r>
              <w:rPr>
                <w:rFonts w:ascii="Arial" w:hAnsi="Arial" w:cs="Arial"/>
                <w:sz w:val="20"/>
                <w:szCs w:val="20"/>
              </w:rPr>
              <w:br/>
            </w:r>
            <w:r>
              <w:rPr>
                <w:rFonts w:ascii="Arial" w:hAnsi="Arial" w:cs="Arial"/>
                <w:sz w:val="20"/>
                <w:szCs w:val="20"/>
              </w:rPr>
              <w:br/>
              <w:t>Standard notification is recommended for sporadic wound botulism cases.</w:t>
            </w:r>
            <w:r>
              <w:rPr>
                <w:rFonts w:ascii="Arial" w:hAnsi="Arial" w:cs="Arial"/>
                <w:sz w:val="20"/>
                <w:szCs w:val="20"/>
              </w:rPr>
              <w:br/>
            </w:r>
            <w:r>
              <w:rPr>
                <w:rFonts w:ascii="Arial" w:hAnsi="Arial" w:cs="Arial"/>
                <w:sz w:val="20"/>
                <w:szCs w:val="20"/>
              </w:rPr>
              <w:br/>
              <w:t>Wound botulism case definition changed, 2011.</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10548</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Botulism, other unspecified*</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Use code 10548 if you can differentiate "other unspecified" botulism from "wound" botulism; otherwise, use code 10550.</w:t>
            </w:r>
            <w:r>
              <w:rPr>
                <w:rFonts w:ascii="Arial" w:hAnsi="Arial" w:cs="Arial"/>
                <w:sz w:val="20"/>
                <w:szCs w:val="20"/>
              </w:rPr>
              <w:br/>
            </w:r>
            <w:r>
              <w:rPr>
                <w:rFonts w:ascii="Arial" w:hAnsi="Arial" w:cs="Arial"/>
                <w:sz w:val="20"/>
                <w:szCs w:val="20"/>
              </w:rPr>
              <w:br/>
              <w:t xml:space="preserve">CSTE recommends immediate (extremely urgent) notification for: </w:t>
            </w:r>
            <w:r>
              <w:rPr>
                <w:rFonts w:ascii="Arial" w:hAnsi="Arial" w:cs="Arial"/>
                <w:sz w:val="20"/>
                <w:szCs w:val="20"/>
              </w:rPr>
              <w:br/>
              <w:t xml:space="preserve">a) intentional or suspected intentional release </w:t>
            </w:r>
            <w:r>
              <w:rPr>
                <w:rFonts w:ascii="Arial" w:hAnsi="Arial" w:cs="Arial"/>
                <w:sz w:val="20"/>
                <w:szCs w:val="20"/>
              </w:rPr>
              <w:br/>
              <w:t xml:space="preserve">b) cases of unknown etiology or cases which do not meet standard notification criteria. </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lastRenderedPageBreak/>
              <w:t>10549</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Botulism, wound*</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Use code 10549 if you can differentiate "wound" botulism from "other unspecified" botulism; otherwise, use code 10550.</w:t>
            </w:r>
            <w:r>
              <w:rPr>
                <w:rFonts w:ascii="Arial" w:hAnsi="Arial" w:cs="Arial"/>
                <w:sz w:val="20"/>
                <w:szCs w:val="20"/>
              </w:rPr>
              <w:br/>
            </w:r>
            <w:r>
              <w:rPr>
                <w:rFonts w:ascii="Arial" w:hAnsi="Arial" w:cs="Arial"/>
                <w:sz w:val="20"/>
                <w:szCs w:val="20"/>
              </w:rPr>
              <w:br/>
              <w:t xml:space="preserve">CSTE recommends immediate (extremely urgent) notification for botulism, when: </w:t>
            </w:r>
            <w:r>
              <w:rPr>
                <w:rFonts w:ascii="Arial" w:hAnsi="Arial" w:cs="Arial"/>
                <w:sz w:val="20"/>
                <w:szCs w:val="20"/>
              </w:rPr>
              <w:br/>
              <w:t xml:space="preserve">a) there is an intentional or suspected intentional release </w:t>
            </w:r>
            <w:r>
              <w:rPr>
                <w:rFonts w:ascii="Arial" w:hAnsi="Arial" w:cs="Arial"/>
                <w:sz w:val="20"/>
                <w:szCs w:val="20"/>
              </w:rPr>
              <w:br/>
              <w:t xml:space="preserve">b) there are cases of unknown etiology or cases which do not meet standard notification criteria. </w:t>
            </w:r>
            <w:r>
              <w:rPr>
                <w:rFonts w:ascii="Arial" w:hAnsi="Arial" w:cs="Arial"/>
                <w:sz w:val="20"/>
                <w:szCs w:val="20"/>
              </w:rPr>
              <w:br/>
            </w:r>
            <w:r>
              <w:rPr>
                <w:rFonts w:ascii="Arial" w:hAnsi="Arial" w:cs="Arial"/>
                <w:sz w:val="20"/>
                <w:szCs w:val="20"/>
              </w:rPr>
              <w:br/>
              <w:t>CSTE recommends standard notification for sporadic cases of wound botulism.</w:t>
            </w:r>
            <w:r>
              <w:rPr>
                <w:rFonts w:ascii="Arial" w:hAnsi="Arial" w:cs="Arial"/>
                <w:sz w:val="20"/>
                <w:szCs w:val="20"/>
              </w:rPr>
              <w:br/>
            </w:r>
            <w:r>
              <w:rPr>
                <w:rFonts w:ascii="Arial" w:hAnsi="Arial" w:cs="Arial"/>
                <w:sz w:val="20"/>
                <w:szCs w:val="20"/>
              </w:rPr>
              <w:br/>
              <w:t>Case definition changed, 2011.</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10020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Brucellosis*</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Case definition changed, 2010.</w:t>
            </w:r>
            <w:r>
              <w:rPr>
                <w:rFonts w:ascii="Arial" w:hAnsi="Arial" w:cs="Arial"/>
                <w:sz w:val="20"/>
                <w:szCs w:val="20"/>
              </w:rPr>
              <w:br/>
            </w:r>
            <w:r>
              <w:rPr>
                <w:rFonts w:ascii="Arial" w:hAnsi="Arial" w:cs="Arial"/>
                <w:sz w:val="20"/>
                <w:szCs w:val="20"/>
              </w:rPr>
              <w:br/>
              <w:t>CSTE recommends immediate (urgent) notification for multiple cases that are temporally or spatially clustered and standard notification for cases that are not temporally or spatially clustered.</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and probable;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10058</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Cache Valley virus neuroinvasive disease</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Formerly 'encephalitis/meningitis Cache Valley'. Split into neuroinvasive and non-neuroinvasive categories in 2004 CSTE position statement. As of July 1, 2004, these data are reported to CDC through ArboNET and should not be reported through NETSS. </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lastRenderedPageBreak/>
              <w:t>10066</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Cache Valley virus non-neuroinvasive disease</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Category created by 2004 CSTE position statement. As of July 1, 2004, these data are reported to CDC through ArboNET and should not be reported through NETSS.</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10054</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California serogroup virus neuroinvasive disease*</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Use code 10078 when reporting Jamestown Canyon virus neuroinvasive disease. </w:t>
            </w:r>
            <w:r>
              <w:rPr>
                <w:rFonts w:ascii="Arial" w:hAnsi="Arial" w:cs="Arial"/>
                <w:sz w:val="20"/>
                <w:szCs w:val="20"/>
              </w:rPr>
              <w:br/>
            </w:r>
            <w:r>
              <w:rPr>
                <w:rFonts w:ascii="Arial" w:hAnsi="Arial" w:cs="Arial"/>
                <w:sz w:val="20"/>
                <w:szCs w:val="20"/>
              </w:rPr>
              <w:br/>
              <w:t xml:space="preserve">Added to NNDL in 1995 (see Encephalitis, primary, 10050).  Formerly 'encephalitis/meningitis California serogroup viral'. Split into neuroinvasive and non-neuroinvasive categories in 2004 CSTE position statement. As of July 1, 2004, these data are reported to CDC through ArboNET and should not be reported through NETSS.  </w:t>
            </w:r>
            <w:r>
              <w:rPr>
                <w:rFonts w:ascii="Arial" w:hAnsi="Arial" w:cs="Arial"/>
                <w:sz w:val="20"/>
                <w:szCs w:val="20"/>
              </w:rPr>
              <w:br/>
            </w:r>
            <w:r>
              <w:rPr>
                <w:rFonts w:ascii="Arial" w:hAnsi="Arial" w:cs="Arial"/>
                <w:sz w:val="20"/>
                <w:szCs w:val="20"/>
              </w:rPr>
              <w:br/>
              <w:t>Case definition changed, 2011.</w:t>
            </w:r>
          </w:p>
          <w:p w:rsidR="0050325A" w:rsidRDefault="0050325A">
            <w:pPr>
              <w:rPr>
                <w:rFonts w:ascii="Arial" w:hAnsi="Arial" w:cs="Arial"/>
                <w:sz w:val="20"/>
                <w:szCs w:val="20"/>
              </w:rPr>
            </w:pPr>
            <w:r>
              <w:rPr>
                <w:rFonts w:ascii="Arial" w:hAnsi="Arial" w:cs="Arial"/>
                <w:sz w:val="20"/>
                <w:szCs w:val="20"/>
              </w:rPr>
              <w:t>Case definition changed, 2014</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Data for publication received from ArboNET</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10061</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California serogroup virus non-neuroinvasive disease*</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Use code 10079 when reporting Jamestown Canyon virus non-neuroinvasive disease.</w:t>
            </w:r>
            <w:r>
              <w:rPr>
                <w:rFonts w:ascii="Arial" w:hAnsi="Arial" w:cs="Arial"/>
                <w:sz w:val="20"/>
                <w:szCs w:val="20"/>
              </w:rPr>
              <w:br/>
            </w:r>
            <w:r>
              <w:rPr>
                <w:rFonts w:ascii="Arial" w:hAnsi="Arial" w:cs="Arial"/>
                <w:sz w:val="20"/>
                <w:szCs w:val="20"/>
              </w:rPr>
              <w:br/>
              <w:t xml:space="preserve">Category created by 2004 CSTE position statement. As of July 1, 2004, these data are reported to CDC through ArboNET and should not be reported through NETSS.  Added to NNDL in 2005. </w:t>
            </w:r>
            <w:r>
              <w:rPr>
                <w:rFonts w:ascii="Arial" w:hAnsi="Arial" w:cs="Arial"/>
                <w:sz w:val="20"/>
                <w:szCs w:val="20"/>
              </w:rPr>
              <w:br/>
            </w:r>
            <w:r>
              <w:rPr>
                <w:rFonts w:ascii="Arial" w:hAnsi="Arial" w:cs="Arial"/>
                <w:sz w:val="20"/>
                <w:szCs w:val="20"/>
              </w:rPr>
              <w:br/>
              <w:t>Case definition changed, 2011.</w:t>
            </w:r>
          </w:p>
          <w:p w:rsidR="0050325A" w:rsidRDefault="0050325A">
            <w:pPr>
              <w:rPr>
                <w:rFonts w:ascii="Arial" w:hAnsi="Arial" w:cs="Arial"/>
                <w:sz w:val="20"/>
                <w:szCs w:val="20"/>
              </w:rPr>
            </w:pPr>
            <w:r>
              <w:rPr>
                <w:rFonts w:ascii="Arial" w:hAnsi="Arial" w:cs="Arial"/>
                <w:sz w:val="20"/>
                <w:szCs w:val="20"/>
              </w:rPr>
              <w:t>Case definition changed, 2014</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Data for publication received from ArboNET</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11020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 xml:space="preserve">Campylobacteriosis </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Case definition changed, 2012.</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lastRenderedPageBreak/>
              <w:t>10273</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 xml:space="preserve">Chancroid*   </w:t>
            </w:r>
          </w:p>
        </w:tc>
        <w:tc>
          <w:tcPr>
            <w:tcW w:w="3330" w:type="dxa"/>
            <w:shd w:val="clear" w:color="auto" w:fill="auto"/>
          </w:tcPr>
          <w:p w:rsidR="002F1FF9" w:rsidRDefault="00F90455">
            <w:pPr>
              <w:rPr>
                <w:rFonts w:ascii="Arial" w:hAnsi="Arial" w:cs="Arial"/>
                <w:sz w:val="20"/>
                <w:szCs w:val="20"/>
              </w:rPr>
            </w:pPr>
            <w:r>
              <w:rPr>
                <w:rFonts w:ascii="Arial" w:hAnsi="Arial" w:cs="Arial"/>
                <w:sz w:val="20"/>
                <w:szCs w:val="20"/>
              </w:rPr>
              <w:t xml:space="preserve"> Extended r</w:t>
            </w:r>
            <w:r w:rsidR="00846E75">
              <w:rPr>
                <w:rFonts w:ascii="Arial" w:hAnsi="Arial" w:cs="Arial"/>
                <w:sz w:val="20"/>
                <w:szCs w:val="20"/>
              </w:rPr>
              <w:t xml:space="preserve">ecord format available for STD </w:t>
            </w:r>
            <w:r>
              <w:rPr>
                <w:rFonts w:ascii="Arial" w:hAnsi="Arial" w:cs="Arial"/>
                <w:sz w:val="20"/>
                <w:szCs w:val="20"/>
              </w:rPr>
              <w:t>line-listed data transmitted through NETSS.</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All reports are printed.</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10274</w:t>
            </w:r>
          </w:p>
        </w:tc>
        <w:tc>
          <w:tcPr>
            <w:tcW w:w="2700" w:type="dxa"/>
            <w:shd w:val="clear" w:color="auto" w:fill="auto"/>
          </w:tcPr>
          <w:p w:rsidR="002F1FF9" w:rsidRDefault="002F1FF9">
            <w:pPr>
              <w:rPr>
                <w:rFonts w:ascii="Arial" w:hAnsi="Arial" w:cs="Arial"/>
                <w:b/>
                <w:bCs/>
                <w:sz w:val="20"/>
                <w:szCs w:val="20"/>
              </w:rPr>
            </w:pPr>
            <w:r w:rsidRPr="00E67F45">
              <w:rPr>
                <w:rFonts w:ascii="Arial" w:hAnsi="Arial" w:cs="Arial"/>
                <w:b/>
                <w:bCs/>
                <w:i/>
                <w:sz w:val="20"/>
                <w:szCs w:val="20"/>
              </w:rPr>
              <w:t>Chlamydia trachomatis</w:t>
            </w:r>
            <w:r>
              <w:rPr>
                <w:rFonts w:ascii="Arial" w:hAnsi="Arial" w:cs="Arial"/>
                <w:b/>
                <w:bCs/>
                <w:sz w:val="20"/>
                <w:szCs w:val="20"/>
              </w:rPr>
              <w:t xml:space="preserve"> infection*</w:t>
            </w:r>
          </w:p>
        </w:tc>
        <w:tc>
          <w:tcPr>
            <w:tcW w:w="3330" w:type="dxa"/>
            <w:shd w:val="clear" w:color="auto" w:fill="auto"/>
          </w:tcPr>
          <w:p w:rsidR="00F90455" w:rsidRDefault="002F1FF9" w:rsidP="00F90455">
            <w:pPr>
              <w:rPr>
                <w:rFonts w:ascii="Arial" w:hAnsi="Arial" w:cs="Arial"/>
                <w:sz w:val="20"/>
                <w:szCs w:val="20"/>
              </w:rPr>
            </w:pPr>
            <w:r>
              <w:rPr>
                <w:rFonts w:ascii="Arial" w:hAnsi="Arial" w:cs="Arial"/>
                <w:sz w:val="20"/>
                <w:szCs w:val="20"/>
              </w:rPr>
              <w:t xml:space="preserve">Added to NNDL in 1995.  </w:t>
            </w:r>
          </w:p>
          <w:p w:rsidR="002F1FF9" w:rsidRDefault="00F90455" w:rsidP="00F90455">
            <w:pPr>
              <w:rPr>
                <w:rFonts w:ascii="Arial" w:hAnsi="Arial" w:cs="Arial"/>
                <w:sz w:val="20"/>
                <w:szCs w:val="20"/>
              </w:rPr>
            </w:pPr>
            <w:r>
              <w:rPr>
                <w:rFonts w:ascii="Arial" w:hAnsi="Arial" w:cs="Arial"/>
                <w:sz w:val="20"/>
                <w:szCs w:val="20"/>
              </w:rPr>
              <w:t>Extended r</w:t>
            </w:r>
            <w:r w:rsidR="00846E75">
              <w:rPr>
                <w:rFonts w:ascii="Arial" w:hAnsi="Arial" w:cs="Arial"/>
                <w:sz w:val="20"/>
                <w:szCs w:val="20"/>
              </w:rPr>
              <w:t xml:space="preserve">ecord format available for STD </w:t>
            </w:r>
            <w:r>
              <w:rPr>
                <w:rFonts w:ascii="Arial" w:hAnsi="Arial" w:cs="Arial"/>
                <w:sz w:val="20"/>
                <w:szCs w:val="20"/>
              </w:rPr>
              <w:t>line-listed data transmitted through NETSS.</w:t>
            </w:r>
            <w:r w:rsidR="002F1FF9">
              <w:rPr>
                <w:rFonts w:ascii="Arial" w:hAnsi="Arial" w:cs="Arial"/>
                <w:sz w:val="20"/>
                <w:szCs w:val="20"/>
              </w:rPr>
              <w:br/>
              <w:t>Changed name from "Chlamydia trachomatis genital infection" to "Chlamydia trachomatis infection" in 2010.</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All reports are printed.</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10470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 xml:space="preserve">Cholera (toxigenic </w:t>
            </w:r>
            <w:r>
              <w:rPr>
                <w:rFonts w:ascii="Arial" w:hAnsi="Arial" w:cs="Arial"/>
                <w:b/>
                <w:bCs/>
                <w:i/>
                <w:iCs/>
                <w:sz w:val="20"/>
                <w:szCs w:val="20"/>
              </w:rPr>
              <w:t>Vibrio cholerae</w:t>
            </w:r>
            <w:r>
              <w:rPr>
                <w:rFonts w:ascii="Arial" w:hAnsi="Arial" w:cs="Arial"/>
                <w:b/>
                <w:bCs/>
                <w:sz w:val="20"/>
                <w:szCs w:val="20"/>
              </w:rPr>
              <w:t xml:space="preserve"> O1 or O139)*</w:t>
            </w:r>
          </w:p>
        </w:tc>
        <w:tc>
          <w:tcPr>
            <w:tcW w:w="3330" w:type="dxa"/>
            <w:shd w:val="clear" w:color="auto" w:fill="auto"/>
          </w:tcPr>
          <w:p w:rsidR="002F1FF9" w:rsidRDefault="002F1FF9">
            <w:pPr>
              <w:rPr>
                <w:rFonts w:ascii="Arial" w:hAnsi="Arial" w:cs="Arial"/>
                <w:sz w:val="20"/>
                <w:szCs w:val="20"/>
              </w:rPr>
            </w:pPr>
          </w:p>
        </w:tc>
        <w:tc>
          <w:tcPr>
            <w:tcW w:w="2880" w:type="dxa"/>
            <w:shd w:val="clear" w:color="auto" w:fill="auto"/>
          </w:tcPr>
          <w:p w:rsidR="002F1FF9" w:rsidRDefault="002F1FF9" w:rsidP="00971A9F">
            <w:pPr>
              <w:rPr>
                <w:rFonts w:ascii="Arial" w:hAnsi="Arial" w:cs="Arial"/>
                <w:sz w:val="20"/>
                <w:szCs w:val="20"/>
              </w:rPr>
            </w:pPr>
            <w:r>
              <w:rPr>
                <w:rFonts w:ascii="Arial" w:hAnsi="Arial" w:cs="Arial"/>
                <w:sz w:val="20"/>
                <w:szCs w:val="20"/>
              </w:rPr>
              <w:t xml:space="preserve">All reports are printed. Before printing, the existence of "toxigenic O1 or O139" serospecies and other information in the report of a provisional case is verified with the State Epidemiologist; cases will be withheld from </w:t>
            </w:r>
            <w:r w:rsidRPr="009D4F75">
              <w:rPr>
                <w:rFonts w:ascii="Arial" w:hAnsi="Arial" w:cs="Arial"/>
                <w:i/>
                <w:sz w:val="20"/>
                <w:szCs w:val="20"/>
              </w:rPr>
              <w:t xml:space="preserve">MMWR </w:t>
            </w:r>
            <w:r>
              <w:rPr>
                <w:rFonts w:ascii="Arial" w:hAnsi="Arial" w:cs="Arial"/>
                <w:sz w:val="20"/>
                <w:szCs w:val="20"/>
              </w:rPr>
              <w:t xml:space="preserve">publication pending confirmation by </w:t>
            </w:r>
            <w:r w:rsidR="00AD7ECD">
              <w:rPr>
                <w:rFonts w:ascii="Arial" w:hAnsi="Arial" w:cs="Arial"/>
                <w:sz w:val="20"/>
                <w:szCs w:val="20"/>
              </w:rPr>
              <w:t>OID</w:t>
            </w:r>
            <w:r>
              <w:rPr>
                <w:rFonts w:ascii="Arial" w:hAnsi="Arial" w:cs="Arial"/>
                <w:sz w:val="20"/>
                <w:szCs w:val="20"/>
              </w:rPr>
              <w:t>/</w:t>
            </w:r>
            <w:r w:rsidR="00971A9F">
              <w:rPr>
                <w:rFonts w:ascii="Arial" w:hAnsi="Arial" w:cs="Arial"/>
                <w:sz w:val="20"/>
                <w:szCs w:val="20"/>
              </w:rPr>
              <w:t>NCEZID</w:t>
            </w:r>
            <w:r>
              <w:rPr>
                <w:rFonts w:ascii="Arial" w:hAnsi="Arial" w:cs="Arial"/>
                <w:sz w:val="20"/>
                <w:szCs w:val="20"/>
              </w:rPr>
              <w:t xml:space="preserve">. </w:t>
            </w:r>
          </w:p>
        </w:tc>
        <w:tc>
          <w:tcPr>
            <w:tcW w:w="3600" w:type="dxa"/>
          </w:tcPr>
          <w:p w:rsidR="002F1FF9" w:rsidRDefault="002F1FF9">
            <w:pPr>
              <w:rPr>
                <w:rFonts w:ascii="Arial" w:hAnsi="Arial" w:cs="Arial"/>
                <w:sz w:val="20"/>
                <w:szCs w:val="20"/>
              </w:rPr>
            </w:pPr>
            <w:r>
              <w:rPr>
                <w:rFonts w:ascii="Arial" w:hAnsi="Arial" w:cs="Arial"/>
                <w:sz w:val="20"/>
                <w:szCs w:val="20"/>
              </w:rPr>
              <w:t>Confirmed; unknown from CA verified as confirmed</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11900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Coccidioidomycosis*</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Added to NNDL in 1995.  Case definition changed, 2008. Deleted from NNDL in 2010.</w:t>
            </w:r>
            <w:r>
              <w:rPr>
                <w:rFonts w:ascii="Arial" w:hAnsi="Arial" w:cs="Arial"/>
                <w:sz w:val="20"/>
                <w:szCs w:val="20"/>
              </w:rPr>
              <w:br/>
              <w:t>Added to NNDL in 2011.</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11580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Cryptosporidiosis*</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Added to NNDL in 1995.  </w:t>
            </w:r>
            <w:r>
              <w:rPr>
                <w:rFonts w:ascii="Arial" w:hAnsi="Arial" w:cs="Arial"/>
                <w:sz w:val="20"/>
                <w:szCs w:val="20"/>
              </w:rPr>
              <w:br/>
              <w:t xml:space="preserve">Case definition changed, 2009. </w:t>
            </w:r>
            <w:r>
              <w:rPr>
                <w:rFonts w:ascii="Arial" w:hAnsi="Arial" w:cs="Arial"/>
                <w:sz w:val="20"/>
                <w:szCs w:val="20"/>
              </w:rPr>
              <w:br/>
              <w:t>Case definition changed, 2011.</w:t>
            </w:r>
            <w:r>
              <w:rPr>
                <w:rFonts w:ascii="Arial" w:hAnsi="Arial" w:cs="Arial"/>
                <w:sz w:val="20"/>
                <w:szCs w:val="20"/>
              </w:rPr>
              <w:br/>
              <w:t>Case definition changed, 2012.</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and probable; unknown from CA</w:t>
            </w:r>
            <w:r>
              <w:rPr>
                <w:rFonts w:ascii="Arial" w:hAnsi="Arial" w:cs="Arial"/>
                <w:sz w:val="20"/>
                <w:szCs w:val="20"/>
              </w:rPr>
              <w:br/>
            </w:r>
            <w:r>
              <w:rPr>
                <w:rFonts w:ascii="Arial" w:hAnsi="Arial" w:cs="Arial"/>
                <w:sz w:val="20"/>
                <w:szCs w:val="20"/>
              </w:rPr>
              <w:br/>
              <w:t>Confirmed and probable case classifications will be distinguished from each other in the annual summary, not the weekly tables.</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11575</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Cyclosporiasis*</w:t>
            </w:r>
          </w:p>
        </w:tc>
        <w:tc>
          <w:tcPr>
            <w:tcW w:w="3330" w:type="dxa"/>
            <w:shd w:val="clear" w:color="auto" w:fill="auto"/>
          </w:tcPr>
          <w:p w:rsidR="002F1FF9" w:rsidRDefault="002F1FF9">
            <w:pPr>
              <w:spacing w:after="240"/>
              <w:rPr>
                <w:rFonts w:ascii="Arial" w:hAnsi="Arial" w:cs="Arial"/>
                <w:sz w:val="20"/>
                <w:szCs w:val="20"/>
              </w:rPr>
            </w:pPr>
            <w:r>
              <w:rPr>
                <w:rFonts w:ascii="Arial" w:hAnsi="Arial" w:cs="Arial"/>
                <w:sz w:val="20"/>
                <w:szCs w:val="20"/>
              </w:rPr>
              <w:t>Added to NNDL in 1999. Case definition changed, 2010.</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and probable;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lastRenderedPageBreak/>
              <w:t>10680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Dengue fever (DF)*</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Added to NNDL in 2010. </w:t>
            </w:r>
            <w:r>
              <w:rPr>
                <w:rFonts w:ascii="Arial" w:hAnsi="Arial" w:cs="Arial"/>
                <w:sz w:val="20"/>
                <w:szCs w:val="20"/>
              </w:rPr>
              <w:br/>
            </w:r>
            <w:r>
              <w:rPr>
                <w:rFonts w:ascii="Arial" w:hAnsi="Arial" w:cs="Arial"/>
                <w:sz w:val="20"/>
                <w:szCs w:val="20"/>
              </w:rPr>
              <w:br/>
              <w:t xml:space="preserve">As of July 1, 2004, these data are reported to CDC through ArboNET and should not be reported through NETSS.  </w:t>
            </w:r>
            <w:r>
              <w:rPr>
                <w:rFonts w:ascii="Arial" w:hAnsi="Arial" w:cs="Arial"/>
                <w:sz w:val="20"/>
                <w:szCs w:val="20"/>
              </w:rPr>
              <w:br/>
            </w:r>
            <w:r>
              <w:rPr>
                <w:rFonts w:ascii="Arial" w:hAnsi="Arial" w:cs="Arial"/>
                <w:sz w:val="20"/>
                <w:szCs w:val="20"/>
              </w:rPr>
              <w:br/>
              <w:t>Initially, was referred to as 'dengue fever' and then subsequently referred to as 'dengue.' As of January 1, 2010, dengue fever is readopted as the preferred terminology.</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and probable</w:t>
            </w:r>
            <w:r>
              <w:rPr>
                <w:rFonts w:ascii="Arial" w:hAnsi="Arial" w:cs="Arial"/>
                <w:sz w:val="20"/>
                <w:szCs w:val="20"/>
              </w:rPr>
              <w:br/>
            </w:r>
            <w:r>
              <w:rPr>
                <w:rFonts w:ascii="Arial" w:hAnsi="Arial" w:cs="Arial"/>
                <w:sz w:val="20"/>
                <w:szCs w:val="20"/>
              </w:rPr>
              <w:br/>
              <w:t>Print cases of DF, DHF, and DSS together; the CDC program will add a footnote with the proportion of cases</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10685</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Dengue hemorrhagic fever (DHF)*</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Added to NNDL in 2010. </w:t>
            </w:r>
            <w:r>
              <w:rPr>
                <w:rFonts w:ascii="Arial" w:hAnsi="Arial" w:cs="Arial"/>
                <w:sz w:val="20"/>
                <w:szCs w:val="20"/>
              </w:rPr>
              <w:br/>
            </w:r>
            <w:r>
              <w:rPr>
                <w:rFonts w:ascii="Arial" w:hAnsi="Arial" w:cs="Arial"/>
                <w:sz w:val="20"/>
                <w:szCs w:val="20"/>
              </w:rPr>
              <w:br/>
              <w:t xml:space="preserve">As of July 1, 2004, these data are reported to CDC through ArboNET and should not be reported through NETSS. </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and probable</w:t>
            </w:r>
            <w:r>
              <w:rPr>
                <w:rFonts w:ascii="Arial" w:hAnsi="Arial" w:cs="Arial"/>
                <w:sz w:val="20"/>
                <w:szCs w:val="20"/>
              </w:rPr>
              <w:br/>
            </w:r>
            <w:r>
              <w:rPr>
                <w:rFonts w:ascii="Arial" w:hAnsi="Arial" w:cs="Arial"/>
                <w:sz w:val="20"/>
                <w:szCs w:val="20"/>
              </w:rPr>
              <w:br/>
              <w:t>Print cases of DF, DHF, and DSS together; the CDC program will add a footnote with the proportion of cases</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Dengue shock syndrome (DSS)*</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Added to NNDL in 2010. DSS should be reported as dengue hemorrhagic fever. CDC program will follow-up to determine if a case is DSS.</w:t>
            </w:r>
            <w:r>
              <w:rPr>
                <w:rFonts w:ascii="Arial" w:hAnsi="Arial" w:cs="Arial"/>
                <w:sz w:val="20"/>
                <w:szCs w:val="20"/>
              </w:rPr>
              <w:br/>
            </w:r>
            <w:r>
              <w:rPr>
                <w:rFonts w:ascii="Arial" w:hAnsi="Arial" w:cs="Arial"/>
                <w:sz w:val="20"/>
                <w:szCs w:val="20"/>
              </w:rPr>
              <w:br/>
              <w:t>These data are reported to CDC through ArboNET and should not be reported through NETSS.</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10040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Diphtheria*</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There is no disease-specific extended record transmitted through NETSS for this condition.</w:t>
            </w:r>
            <w:r>
              <w:rPr>
                <w:rFonts w:ascii="Arial" w:hAnsi="Arial" w:cs="Arial"/>
                <w:sz w:val="20"/>
                <w:szCs w:val="20"/>
              </w:rPr>
              <w:br/>
            </w:r>
            <w:r>
              <w:rPr>
                <w:rFonts w:ascii="Arial" w:hAnsi="Arial" w:cs="Arial"/>
                <w:sz w:val="20"/>
                <w:szCs w:val="20"/>
              </w:rPr>
              <w:br/>
              <w:t>CSTE recommends immediate urgent notification.</w:t>
            </w:r>
          </w:p>
        </w:tc>
        <w:tc>
          <w:tcPr>
            <w:tcW w:w="2880" w:type="dxa"/>
            <w:shd w:val="clear" w:color="auto" w:fill="auto"/>
          </w:tcPr>
          <w:p w:rsidR="002F1FF9" w:rsidRDefault="002F1FF9">
            <w:pPr>
              <w:rPr>
                <w:rFonts w:ascii="Arial" w:hAnsi="Arial" w:cs="Arial"/>
                <w:sz w:val="20"/>
                <w:szCs w:val="20"/>
              </w:rPr>
            </w:pPr>
            <w:r>
              <w:rPr>
                <w:rFonts w:ascii="Arial" w:hAnsi="Arial" w:cs="Arial"/>
                <w:sz w:val="20"/>
                <w:szCs w:val="20"/>
              </w:rPr>
              <w:t>Before printing, CDC will verify provisional case reports via consultation with a State Epidemiologist; following these procedures, all cases meeting print criteria will be printed.</w:t>
            </w:r>
          </w:p>
        </w:tc>
        <w:tc>
          <w:tcPr>
            <w:tcW w:w="3600" w:type="dxa"/>
          </w:tcPr>
          <w:p w:rsidR="002F1FF9" w:rsidRDefault="002F1FF9">
            <w:pPr>
              <w:rPr>
                <w:rFonts w:ascii="Arial" w:hAnsi="Arial" w:cs="Arial"/>
                <w:sz w:val="20"/>
                <w:szCs w:val="20"/>
              </w:rPr>
            </w:pPr>
            <w:r>
              <w:rPr>
                <w:rFonts w:ascii="Arial" w:hAnsi="Arial" w:cs="Arial"/>
                <w:sz w:val="20"/>
                <w:szCs w:val="20"/>
              </w:rPr>
              <w:t xml:space="preserve">Cases with confirmed, probable, and unknown case status are printed. </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lastRenderedPageBreak/>
              <w:t>10053</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Eastern equine encephalitis virus neuroinvasive disease*</w:t>
            </w:r>
          </w:p>
        </w:tc>
        <w:tc>
          <w:tcPr>
            <w:tcW w:w="3330" w:type="dxa"/>
            <w:shd w:val="clear" w:color="auto" w:fill="auto"/>
          </w:tcPr>
          <w:p w:rsidR="0050325A" w:rsidRDefault="002F1FF9">
            <w:pPr>
              <w:rPr>
                <w:rFonts w:ascii="Arial" w:hAnsi="Arial" w:cs="Arial"/>
                <w:sz w:val="20"/>
                <w:szCs w:val="20"/>
              </w:rPr>
            </w:pPr>
            <w:r>
              <w:rPr>
                <w:rFonts w:ascii="Arial" w:hAnsi="Arial" w:cs="Arial"/>
                <w:sz w:val="20"/>
                <w:szCs w:val="20"/>
              </w:rPr>
              <w:t xml:space="preserve">Added to NNDL in 1995 (see Encephalitis, primary, 10050). Formerly 'encephalitis/meningitis, eastern equine'. Split into neuroinvasive and non-neuroinvasive categories in 2004 CSTE position statement.  As of July 1, 2004, these data are reported to CDC through ArboNET and should not be reported through NETSS.  </w:t>
            </w:r>
          </w:p>
          <w:p w:rsidR="002F1FF9" w:rsidRDefault="002F1FF9">
            <w:pPr>
              <w:rPr>
                <w:rFonts w:ascii="Arial" w:hAnsi="Arial" w:cs="Arial"/>
                <w:sz w:val="20"/>
                <w:szCs w:val="20"/>
              </w:rPr>
            </w:pPr>
            <w:r>
              <w:rPr>
                <w:rFonts w:ascii="Arial" w:hAnsi="Arial" w:cs="Arial"/>
                <w:sz w:val="20"/>
                <w:szCs w:val="20"/>
              </w:rPr>
              <w:t>Case definition revision 2011.</w:t>
            </w:r>
          </w:p>
          <w:p w:rsidR="0050325A" w:rsidRDefault="0050325A">
            <w:pPr>
              <w:rPr>
                <w:rFonts w:ascii="Arial" w:hAnsi="Arial" w:cs="Arial"/>
                <w:sz w:val="20"/>
                <w:szCs w:val="20"/>
              </w:rPr>
            </w:pPr>
            <w:r>
              <w:rPr>
                <w:rFonts w:ascii="Arial" w:hAnsi="Arial" w:cs="Arial"/>
                <w:sz w:val="20"/>
                <w:szCs w:val="20"/>
              </w:rPr>
              <w:t>Case definition changed, 2014</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Data for publication received from ArboNET</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10062</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Eastern equine encephalitis virus non-neuroinvasive disease*</w:t>
            </w:r>
          </w:p>
        </w:tc>
        <w:tc>
          <w:tcPr>
            <w:tcW w:w="3330" w:type="dxa"/>
            <w:shd w:val="clear" w:color="auto" w:fill="auto"/>
          </w:tcPr>
          <w:p w:rsidR="004C5215" w:rsidRDefault="002F1FF9">
            <w:pPr>
              <w:rPr>
                <w:rFonts w:ascii="Arial" w:hAnsi="Arial" w:cs="Arial"/>
                <w:sz w:val="20"/>
                <w:szCs w:val="20"/>
              </w:rPr>
            </w:pPr>
            <w:r>
              <w:rPr>
                <w:rFonts w:ascii="Arial" w:hAnsi="Arial" w:cs="Arial"/>
                <w:sz w:val="20"/>
                <w:szCs w:val="20"/>
              </w:rPr>
              <w:t xml:space="preserve">Category created by 2004 CSTE position statement. As of July 1, 2004, these data are reported to CDC through ArboNET and should not be reported through NETSS. Added to NNDL in 2005. </w:t>
            </w:r>
          </w:p>
          <w:p w:rsidR="0050325A" w:rsidRDefault="0050325A">
            <w:pPr>
              <w:rPr>
                <w:rFonts w:ascii="Arial" w:hAnsi="Arial" w:cs="Arial"/>
                <w:sz w:val="20"/>
                <w:szCs w:val="20"/>
              </w:rPr>
            </w:pPr>
          </w:p>
          <w:p w:rsidR="002F1FF9" w:rsidRDefault="002F1FF9">
            <w:pPr>
              <w:rPr>
                <w:rFonts w:ascii="Arial" w:hAnsi="Arial" w:cs="Arial"/>
                <w:sz w:val="20"/>
                <w:szCs w:val="20"/>
              </w:rPr>
            </w:pPr>
            <w:r>
              <w:rPr>
                <w:rFonts w:ascii="Arial" w:hAnsi="Arial" w:cs="Arial"/>
                <w:sz w:val="20"/>
                <w:szCs w:val="20"/>
              </w:rPr>
              <w:t>Case definition revision 2011.</w:t>
            </w:r>
          </w:p>
          <w:p w:rsidR="0050325A" w:rsidRDefault="0050325A">
            <w:pPr>
              <w:rPr>
                <w:rFonts w:ascii="Arial" w:hAnsi="Arial" w:cs="Arial"/>
                <w:sz w:val="20"/>
                <w:szCs w:val="20"/>
              </w:rPr>
            </w:pPr>
            <w:r>
              <w:rPr>
                <w:rFonts w:ascii="Arial" w:hAnsi="Arial" w:cs="Arial"/>
                <w:sz w:val="20"/>
                <w:szCs w:val="20"/>
              </w:rPr>
              <w:t>Case definition changed, 2014</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Data for publication received from ArboNET</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11088</w:t>
            </w:r>
          </w:p>
        </w:tc>
        <w:tc>
          <w:tcPr>
            <w:tcW w:w="2700" w:type="dxa"/>
            <w:shd w:val="clear" w:color="auto" w:fill="auto"/>
          </w:tcPr>
          <w:p w:rsidR="002F1FF9" w:rsidRDefault="002F1FF9">
            <w:pPr>
              <w:rPr>
                <w:rFonts w:ascii="Arial" w:hAnsi="Arial" w:cs="Arial"/>
                <w:b/>
                <w:bCs/>
                <w:i/>
                <w:iCs/>
                <w:sz w:val="20"/>
                <w:szCs w:val="20"/>
              </w:rPr>
            </w:pPr>
            <w:r>
              <w:rPr>
                <w:rFonts w:ascii="Arial" w:hAnsi="Arial" w:cs="Arial"/>
                <w:b/>
                <w:bCs/>
                <w:i/>
                <w:iCs/>
                <w:sz w:val="20"/>
                <w:szCs w:val="20"/>
              </w:rPr>
              <w:t>Ehrlichia chaffeensis*</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Added to NNDL in 2008.  Replaced event code 11086.</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 xml:space="preserve">Confirmed and probable;  unknown from CA </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11089</w:t>
            </w:r>
          </w:p>
        </w:tc>
        <w:tc>
          <w:tcPr>
            <w:tcW w:w="2700" w:type="dxa"/>
            <w:shd w:val="clear" w:color="auto" w:fill="auto"/>
          </w:tcPr>
          <w:p w:rsidR="002F1FF9" w:rsidRDefault="002F1FF9">
            <w:pPr>
              <w:rPr>
                <w:rFonts w:ascii="Arial" w:hAnsi="Arial" w:cs="Arial"/>
                <w:b/>
                <w:bCs/>
                <w:i/>
                <w:iCs/>
                <w:sz w:val="20"/>
                <w:szCs w:val="20"/>
              </w:rPr>
            </w:pPr>
            <w:r>
              <w:rPr>
                <w:rFonts w:ascii="Arial" w:hAnsi="Arial" w:cs="Arial"/>
                <w:b/>
                <w:bCs/>
                <w:i/>
                <w:iCs/>
                <w:sz w:val="20"/>
                <w:szCs w:val="20"/>
              </w:rPr>
              <w:t>Ehrlichia ewingii*</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Added to NNDL in 2008.  Replaced event code 11087.</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 xml:space="preserve">Confirmed and probable;  unknown from CA </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11085</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Ehrlichiosis, human granulocytic (HGE)</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Added to NNDL in 1998.  As of January 1, 2008, HGE code 11085 was retired and a new code for </w:t>
            </w:r>
            <w:r>
              <w:rPr>
                <w:rFonts w:ascii="Arial" w:hAnsi="Arial" w:cs="Arial"/>
                <w:i/>
                <w:iCs/>
                <w:sz w:val="20"/>
                <w:szCs w:val="20"/>
              </w:rPr>
              <w:t>Anaplasma phagocytophilum</w:t>
            </w:r>
            <w:r>
              <w:rPr>
                <w:rFonts w:ascii="Arial" w:hAnsi="Arial" w:cs="Arial"/>
                <w:sz w:val="20"/>
                <w:szCs w:val="20"/>
              </w:rPr>
              <w:t xml:space="preserve"> (see code 11090) should be used for reporting.</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11086</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Ehrlichiosis, human monocytic (HME)</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Added to NNDL in 1998.  As of January 1, 2008, HME code 11086 was retired and a new code for </w:t>
            </w:r>
            <w:r>
              <w:rPr>
                <w:rFonts w:ascii="Arial" w:hAnsi="Arial" w:cs="Arial"/>
                <w:i/>
                <w:iCs/>
                <w:sz w:val="20"/>
                <w:szCs w:val="20"/>
              </w:rPr>
              <w:t>Ehrlichia chaffeensis</w:t>
            </w:r>
            <w:r>
              <w:rPr>
                <w:rFonts w:ascii="Arial" w:hAnsi="Arial" w:cs="Arial"/>
                <w:sz w:val="20"/>
                <w:szCs w:val="20"/>
              </w:rPr>
              <w:t xml:space="preserve"> (see code 11088) should be used for reporting.</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lastRenderedPageBreak/>
              <w:t>11087</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Ehrlichiosis, human, other or unspecified agent</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Added to NNDL in 2001.  As of January 1, 2008, Ehrlichiosis code 11087 was retired and new codes for </w:t>
            </w:r>
            <w:r>
              <w:rPr>
                <w:rFonts w:ascii="Arial" w:hAnsi="Arial" w:cs="Arial"/>
                <w:i/>
                <w:iCs/>
                <w:sz w:val="20"/>
                <w:szCs w:val="20"/>
              </w:rPr>
              <w:t>Ehrlichia ewingii</w:t>
            </w:r>
            <w:r>
              <w:rPr>
                <w:rFonts w:ascii="Arial" w:hAnsi="Arial" w:cs="Arial"/>
                <w:sz w:val="20"/>
                <w:szCs w:val="20"/>
              </w:rPr>
              <w:t xml:space="preserve"> and ehrlichiosis/anaplasmosis, undetermined (see codes 11089 and 11091) should be used for reporting.</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11091</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Ehrlichiosis/Anaplasmosis, undetermined*</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Added to NNDL in 2008.  Replaced event code 11087.</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and probable;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10070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 xml:space="preserve">Encephalitis, post-chickenpox </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Deleted from NNDL in 1995.</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10080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 xml:space="preserve">Encephalitis, post-mumps  </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Deleted from NNDL in 1995.</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10090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 xml:space="preserve">Encephalitis, post-other </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Deleted from NNDL in 1995.</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10050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Encephalitis, primary</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Deleted from NNDL in 1995. Replaced by event codes 10051-10058.</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11562</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Enterohemorrhagic</w:t>
            </w:r>
            <w:r>
              <w:rPr>
                <w:rFonts w:ascii="Arial" w:hAnsi="Arial" w:cs="Arial"/>
                <w:i/>
                <w:iCs/>
                <w:sz w:val="20"/>
                <w:szCs w:val="20"/>
              </w:rPr>
              <w:t xml:space="preserve"> Escherichia coli</w:t>
            </w:r>
            <w:r>
              <w:rPr>
                <w:rFonts w:ascii="Arial" w:hAnsi="Arial" w:cs="Arial"/>
                <w:sz w:val="20"/>
                <w:szCs w:val="20"/>
              </w:rPr>
              <w:t xml:space="preserve">  (EHEC) shiga toxin+ (serogroup non-O157)</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Added to NNDL in 2001.  As of January 1, 2006, EHEC codes 11560, 11562, and 11564 were retired and a new code for Shiga toxin-producing </w:t>
            </w:r>
            <w:r>
              <w:rPr>
                <w:rFonts w:ascii="Arial" w:hAnsi="Arial" w:cs="Arial"/>
                <w:i/>
                <w:iCs/>
                <w:sz w:val="20"/>
                <w:szCs w:val="20"/>
              </w:rPr>
              <w:t>Escherichia coli</w:t>
            </w:r>
            <w:r>
              <w:rPr>
                <w:rFonts w:ascii="Arial" w:hAnsi="Arial" w:cs="Arial"/>
                <w:sz w:val="20"/>
                <w:szCs w:val="20"/>
              </w:rPr>
              <w:t xml:space="preserve"> (see code 11563) should be used for reporting.</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All reports printed</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11560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Enterohemorrhagic</w:t>
            </w:r>
            <w:r>
              <w:rPr>
                <w:rFonts w:ascii="Arial" w:hAnsi="Arial" w:cs="Arial"/>
                <w:i/>
                <w:iCs/>
                <w:sz w:val="20"/>
                <w:szCs w:val="20"/>
              </w:rPr>
              <w:t xml:space="preserve"> Escherichia coli </w:t>
            </w:r>
            <w:r>
              <w:rPr>
                <w:rFonts w:ascii="Arial" w:hAnsi="Arial" w:cs="Arial"/>
                <w:sz w:val="20"/>
                <w:szCs w:val="20"/>
              </w:rPr>
              <w:t>(EHEC) O157:H7</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Added to NNDL in 1994.  As of January 1, 2006, EHEC codes 11560, 11562, and 11564 were retired and a new code for Shiga toxin-producing </w:t>
            </w:r>
            <w:r>
              <w:rPr>
                <w:rFonts w:ascii="Arial" w:hAnsi="Arial" w:cs="Arial"/>
                <w:i/>
                <w:iCs/>
                <w:sz w:val="20"/>
                <w:szCs w:val="20"/>
              </w:rPr>
              <w:t>Escherichia coli</w:t>
            </w:r>
            <w:r>
              <w:rPr>
                <w:rFonts w:ascii="Arial" w:hAnsi="Arial" w:cs="Arial"/>
                <w:sz w:val="20"/>
                <w:szCs w:val="20"/>
              </w:rPr>
              <w:t xml:space="preserve"> (see code 11563) should be used for reporting</w:t>
            </w:r>
            <w:r w:rsidR="00F60C6E">
              <w:rPr>
                <w:rFonts w:ascii="Arial" w:hAnsi="Arial" w:cs="Arial"/>
                <w:sz w:val="20"/>
                <w:szCs w:val="20"/>
              </w:rPr>
              <w:t>.</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All reports printed</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11564</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Enterohemorrhagic</w:t>
            </w:r>
            <w:r>
              <w:rPr>
                <w:rFonts w:ascii="Arial" w:hAnsi="Arial" w:cs="Arial"/>
                <w:i/>
                <w:iCs/>
                <w:sz w:val="20"/>
                <w:szCs w:val="20"/>
              </w:rPr>
              <w:t xml:space="preserve"> Escherichia coli </w:t>
            </w:r>
            <w:r>
              <w:rPr>
                <w:rFonts w:ascii="Arial" w:hAnsi="Arial" w:cs="Arial"/>
                <w:sz w:val="20"/>
                <w:szCs w:val="20"/>
              </w:rPr>
              <w:t>(EHEC)</w:t>
            </w:r>
            <w:r>
              <w:rPr>
                <w:rFonts w:ascii="Arial" w:hAnsi="Arial" w:cs="Arial"/>
                <w:i/>
                <w:iCs/>
                <w:sz w:val="20"/>
                <w:szCs w:val="20"/>
              </w:rPr>
              <w:t xml:space="preserve"> </w:t>
            </w:r>
            <w:r>
              <w:rPr>
                <w:rFonts w:ascii="Arial" w:hAnsi="Arial" w:cs="Arial"/>
                <w:sz w:val="20"/>
                <w:szCs w:val="20"/>
              </w:rPr>
              <w:t>shiga toxin+ (not serogrouped)</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Added to NNDL in 2001. As of January 1, 2006, EHEC codes 11560, 11562, and 11564 were retired and a new code for Shiga toxin-producing </w:t>
            </w:r>
            <w:r>
              <w:rPr>
                <w:rFonts w:ascii="Arial" w:hAnsi="Arial" w:cs="Arial"/>
                <w:i/>
                <w:iCs/>
                <w:sz w:val="20"/>
                <w:szCs w:val="20"/>
              </w:rPr>
              <w:t>Escherichia coli</w:t>
            </w:r>
            <w:r>
              <w:rPr>
                <w:rFonts w:ascii="Arial" w:hAnsi="Arial" w:cs="Arial"/>
                <w:sz w:val="20"/>
                <w:szCs w:val="20"/>
              </w:rPr>
              <w:t xml:space="preserve"> (see code 11563) should be used for reporting</w:t>
            </w:r>
            <w:r w:rsidR="00F60C6E">
              <w:rPr>
                <w:rFonts w:ascii="Arial" w:hAnsi="Arial" w:cs="Arial"/>
                <w:sz w:val="20"/>
                <w:szCs w:val="20"/>
              </w:rPr>
              <w:t>.</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All reports printed</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lastRenderedPageBreak/>
              <w:t>10570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Flu activity code (Influenza)</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Data collected for CDC program. </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11570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Giardiasis*</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Added to NNDL in 2002.</w:t>
            </w:r>
            <w:r>
              <w:rPr>
                <w:rFonts w:ascii="Arial" w:hAnsi="Arial" w:cs="Arial"/>
                <w:sz w:val="20"/>
                <w:szCs w:val="20"/>
              </w:rPr>
              <w:br/>
            </w:r>
            <w:r>
              <w:rPr>
                <w:rFonts w:ascii="Arial" w:hAnsi="Arial" w:cs="Arial"/>
                <w:sz w:val="20"/>
                <w:szCs w:val="20"/>
              </w:rPr>
              <w:br/>
              <w:t>Case definition change 2011.</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and probable; unknown from CA</w:t>
            </w:r>
          </w:p>
        </w:tc>
      </w:tr>
      <w:tr w:rsidR="002F1FF9" w:rsidRPr="00FC5507" w:rsidTr="00B47C77">
        <w:trPr>
          <w:cantSplit/>
          <w:trHeight w:val="1187"/>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10280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Gonorrhea*</w:t>
            </w:r>
          </w:p>
        </w:tc>
        <w:tc>
          <w:tcPr>
            <w:tcW w:w="3330" w:type="dxa"/>
            <w:shd w:val="clear" w:color="auto" w:fill="auto"/>
          </w:tcPr>
          <w:p w:rsidR="00790CB8" w:rsidRDefault="00846E75">
            <w:pPr>
              <w:spacing w:after="240"/>
              <w:rPr>
                <w:rFonts w:ascii="Arial" w:hAnsi="Arial" w:cs="Arial"/>
                <w:sz w:val="20"/>
                <w:szCs w:val="20"/>
              </w:rPr>
            </w:pPr>
            <w:r>
              <w:rPr>
                <w:rFonts w:ascii="Arial" w:hAnsi="Arial" w:cs="Arial"/>
                <w:sz w:val="20"/>
                <w:szCs w:val="20"/>
              </w:rPr>
              <w:t xml:space="preserve"> Extended record format available for STD line-listed data transmitted through NETSS.</w:t>
            </w:r>
            <w:r w:rsidR="00790CB8">
              <w:rPr>
                <w:rFonts w:ascii="Arial" w:hAnsi="Arial" w:cs="Arial"/>
                <w:sz w:val="20"/>
                <w:szCs w:val="20"/>
              </w:rPr>
              <w:t>Case definition changed, 2014.</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All reports are printed.</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10276</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Granuloma inguinale (GI)</w:t>
            </w:r>
          </w:p>
        </w:tc>
        <w:tc>
          <w:tcPr>
            <w:tcW w:w="3330" w:type="dxa"/>
            <w:shd w:val="clear" w:color="auto" w:fill="auto"/>
          </w:tcPr>
          <w:p w:rsidR="00C637B7" w:rsidRDefault="003D2C50">
            <w:pPr>
              <w:rPr>
                <w:rFonts w:ascii="Arial" w:hAnsi="Arial" w:cs="Arial"/>
                <w:sz w:val="20"/>
                <w:szCs w:val="20"/>
              </w:rPr>
            </w:pPr>
            <w:r>
              <w:rPr>
                <w:rFonts w:ascii="Arial" w:hAnsi="Arial" w:cs="Arial"/>
                <w:sz w:val="20"/>
                <w:szCs w:val="20"/>
              </w:rPr>
              <w:t>The GI 10276 code retired</w:t>
            </w:r>
            <w:r w:rsidR="00EE17F7">
              <w:rPr>
                <w:rFonts w:ascii="Arial" w:hAnsi="Arial" w:cs="Arial"/>
                <w:sz w:val="20"/>
                <w:szCs w:val="20"/>
              </w:rPr>
              <w:t xml:space="preserve"> </w:t>
            </w:r>
            <w:r>
              <w:rPr>
                <w:rFonts w:ascii="Arial" w:hAnsi="Arial" w:cs="Arial"/>
                <w:sz w:val="20"/>
                <w:szCs w:val="20"/>
              </w:rPr>
              <w:t>a</w:t>
            </w:r>
            <w:r w:rsidR="00C637B7">
              <w:rPr>
                <w:rFonts w:ascii="Arial" w:hAnsi="Arial" w:cs="Arial"/>
                <w:sz w:val="20"/>
                <w:szCs w:val="20"/>
              </w:rPr>
              <w:t>s of January</w:t>
            </w:r>
            <w:r>
              <w:rPr>
                <w:rFonts w:ascii="Arial" w:hAnsi="Arial" w:cs="Arial"/>
                <w:sz w:val="20"/>
                <w:szCs w:val="20"/>
              </w:rPr>
              <w:t xml:space="preserve"> 1, 2014</w:t>
            </w:r>
            <w:r w:rsidR="00AF7668">
              <w:rPr>
                <w:rFonts w:ascii="Arial" w:hAnsi="Arial" w:cs="Arial"/>
                <w:sz w:val="20"/>
                <w:szCs w:val="20"/>
              </w:rPr>
              <w:t>.</w:t>
            </w:r>
            <w:r w:rsidR="00C637B7">
              <w:rPr>
                <w:rFonts w:ascii="Arial" w:hAnsi="Arial" w:cs="Arial"/>
                <w:sz w:val="20"/>
                <w:szCs w:val="20"/>
              </w:rPr>
              <w:t xml:space="preserve"> </w:t>
            </w:r>
          </w:p>
          <w:p w:rsidR="00F60C6E" w:rsidRDefault="008E38A9">
            <w:pPr>
              <w:rPr>
                <w:rFonts w:ascii="Arial" w:hAnsi="Arial" w:cs="Arial"/>
                <w:sz w:val="20"/>
                <w:szCs w:val="20"/>
              </w:rPr>
            </w:pPr>
            <w:r w:rsidRPr="008E38A9">
              <w:rPr>
                <w:rFonts w:ascii="Arial" w:hAnsi="Arial" w:cs="Arial"/>
                <w:sz w:val="20"/>
                <w:szCs w:val="20"/>
              </w:rPr>
              <w:t xml:space="preserve">Deleted from NNDL in 1995.  </w:t>
            </w:r>
          </w:p>
          <w:p w:rsidR="002F1FF9" w:rsidRDefault="002F1FF9" w:rsidP="00D968F7">
            <w:pPr>
              <w:rPr>
                <w:rFonts w:ascii="Arial" w:hAnsi="Arial" w:cs="Arial"/>
                <w:sz w:val="20"/>
                <w:szCs w:val="20"/>
              </w:rPr>
            </w:pP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10590</w:t>
            </w:r>
          </w:p>
        </w:tc>
        <w:tc>
          <w:tcPr>
            <w:tcW w:w="2700" w:type="dxa"/>
            <w:shd w:val="clear" w:color="auto" w:fill="auto"/>
          </w:tcPr>
          <w:p w:rsidR="002F1FF9" w:rsidRDefault="002F1FF9">
            <w:pPr>
              <w:rPr>
                <w:rFonts w:ascii="Arial" w:hAnsi="Arial" w:cs="Arial"/>
                <w:b/>
                <w:bCs/>
                <w:i/>
                <w:iCs/>
                <w:sz w:val="20"/>
                <w:szCs w:val="20"/>
              </w:rPr>
            </w:pPr>
            <w:r>
              <w:rPr>
                <w:rFonts w:ascii="Arial" w:hAnsi="Arial" w:cs="Arial"/>
                <w:b/>
                <w:bCs/>
                <w:i/>
                <w:iCs/>
                <w:sz w:val="20"/>
                <w:szCs w:val="20"/>
              </w:rPr>
              <w:t>Haemophilus influenzae</w:t>
            </w:r>
            <w:r>
              <w:rPr>
                <w:rFonts w:ascii="Arial" w:hAnsi="Arial" w:cs="Arial"/>
                <w:b/>
                <w:bCs/>
                <w:sz w:val="20"/>
                <w:szCs w:val="20"/>
              </w:rPr>
              <w:t>, invasive disease*</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Extended record format available for NETSS transmission</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Cases with confirmed, probable, and unknown case status are printed.</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10380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Hansen disease (Leprosy)*</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Case definition changed, 2013.</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11610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Hantavirus infection</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If infection results in illness meeting the hantavirus pulmonary syndrome case definition, use event code 11590 and do not report using code 11610.  However, if patient has evidence of infection without meeting the hantavirus pulmonary syndrome case definition, report using 11610.</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11590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Hantavirus pulmonary syndrome*</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Added to NNDL in 1995.  Case definition changed, 2010.</w:t>
            </w:r>
          </w:p>
        </w:tc>
        <w:tc>
          <w:tcPr>
            <w:tcW w:w="2880" w:type="dxa"/>
            <w:shd w:val="clear" w:color="auto" w:fill="auto"/>
          </w:tcPr>
          <w:p w:rsidR="002F1FF9" w:rsidRDefault="002F1FF9">
            <w:pPr>
              <w:rPr>
                <w:rFonts w:ascii="Arial" w:hAnsi="Arial" w:cs="Arial"/>
                <w:sz w:val="20"/>
                <w:szCs w:val="20"/>
              </w:rPr>
            </w:pPr>
            <w:r>
              <w:rPr>
                <w:rFonts w:ascii="Arial" w:hAnsi="Arial" w:cs="Arial"/>
                <w:sz w:val="20"/>
                <w:szCs w:val="20"/>
              </w:rPr>
              <w:t>Before printing, CDC will verify provisional case reports via consultation with a State Epidemiologist; Following these procedures, all cases meeting print criteria will be printed.</w:t>
            </w:r>
          </w:p>
        </w:tc>
        <w:tc>
          <w:tcPr>
            <w:tcW w:w="3600" w:type="dxa"/>
          </w:tcPr>
          <w:p w:rsidR="002F1FF9" w:rsidRDefault="002F1FF9">
            <w:pPr>
              <w:rPr>
                <w:rFonts w:ascii="Arial" w:hAnsi="Arial" w:cs="Arial"/>
                <w:sz w:val="20"/>
                <w:szCs w:val="20"/>
              </w:rPr>
            </w:pPr>
            <w:r>
              <w:rPr>
                <w:rFonts w:ascii="Arial" w:hAnsi="Arial" w:cs="Arial"/>
                <w:sz w:val="20"/>
                <w:szCs w:val="20"/>
              </w:rPr>
              <w:t>Confirmed and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42020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Head injury</w:t>
            </w:r>
          </w:p>
        </w:tc>
        <w:tc>
          <w:tcPr>
            <w:tcW w:w="3330" w:type="dxa"/>
            <w:shd w:val="clear" w:color="auto" w:fill="auto"/>
          </w:tcPr>
          <w:p w:rsidR="002F1FF9" w:rsidRDefault="002F1FF9">
            <w:pPr>
              <w:rPr>
                <w:rFonts w:ascii="Arial" w:hAnsi="Arial" w:cs="Arial"/>
                <w:sz w:val="20"/>
                <w:szCs w:val="20"/>
              </w:rPr>
            </w:pP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11550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Hemolytic uremic syndrome postdiarrheal*</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Added to NNDL in 1995.</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probable, and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lastRenderedPageBreak/>
              <w:t>10110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Hepatitis A, acute*</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Extended record format available for NETSS transmission.</w:t>
            </w:r>
            <w:r>
              <w:rPr>
                <w:rFonts w:ascii="Arial" w:hAnsi="Arial" w:cs="Arial"/>
                <w:sz w:val="20"/>
                <w:szCs w:val="20"/>
              </w:rPr>
              <w:br/>
            </w:r>
            <w:r>
              <w:rPr>
                <w:rFonts w:ascii="Arial" w:hAnsi="Arial" w:cs="Arial"/>
                <w:sz w:val="20"/>
                <w:szCs w:val="20"/>
              </w:rPr>
              <w:br/>
              <w:t>Case definition changed, 2011.</w:t>
            </w:r>
            <w:r>
              <w:rPr>
                <w:rFonts w:ascii="Arial" w:hAnsi="Arial" w:cs="Arial"/>
                <w:sz w:val="20"/>
                <w:szCs w:val="20"/>
              </w:rPr>
              <w:br/>
              <w:t>Case definition changed, 2012.</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10105</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Hepatitis B virus infection, chronic*</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Added to NNDL in 2003.  Per CDC Hepatitis Program, data received since 2003 will not be re-released or published due to data quality concerns (e.g. duplicate reporting).</w:t>
            </w:r>
            <w:r>
              <w:rPr>
                <w:rFonts w:ascii="Arial" w:hAnsi="Arial" w:cs="Arial"/>
                <w:sz w:val="20"/>
                <w:szCs w:val="20"/>
              </w:rPr>
              <w:br/>
            </w:r>
            <w:r>
              <w:rPr>
                <w:rFonts w:ascii="Arial" w:hAnsi="Arial" w:cs="Arial"/>
                <w:sz w:val="20"/>
                <w:szCs w:val="20"/>
              </w:rPr>
              <w:br/>
              <w:t>Case definition changed, 2011.</w:t>
            </w:r>
            <w:r>
              <w:rPr>
                <w:rFonts w:ascii="Arial" w:hAnsi="Arial" w:cs="Arial"/>
                <w:sz w:val="20"/>
                <w:szCs w:val="20"/>
              </w:rPr>
              <w:br/>
              <w:t>Case definition changed, 2012.</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10100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 xml:space="preserve">Hepatitis B, acute*     </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Extended record format available for NETSS transmission.</w:t>
            </w:r>
            <w:r>
              <w:rPr>
                <w:rFonts w:ascii="Arial" w:hAnsi="Arial" w:cs="Arial"/>
                <w:sz w:val="20"/>
                <w:szCs w:val="20"/>
              </w:rPr>
              <w:br/>
            </w:r>
            <w:r>
              <w:rPr>
                <w:rFonts w:ascii="Arial" w:hAnsi="Arial" w:cs="Arial"/>
                <w:sz w:val="20"/>
                <w:szCs w:val="20"/>
              </w:rPr>
              <w:br/>
              <w:t>Case definition changed, 2011.</w:t>
            </w:r>
            <w:r>
              <w:rPr>
                <w:rFonts w:ascii="Arial" w:hAnsi="Arial" w:cs="Arial"/>
                <w:sz w:val="20"/>
                <w:szCs w:val="20"/>
              </w:rPr>
              <w:br/>
              <w:t>Case definition changed, 2012.</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10104</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Hepatitis B, virus infection perinatal*</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Event code 10100 was previously used for this condition. Data for this condition are not published.</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10106</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Hepatitis C virus, past or present*</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Added to NNDL in 2003.  Per CDC Hepatitis Program, data received since 2003 will not be re-released or published due to data quality concerns (e.g. duplicate reporting). Changed name from 'Hepatitis C virus infection, past or present' to 'Hepatitis C virus infection, chronic' in 2010.</w:t>
            </w:r>
            <w:r>
              <w:rPr>
                <w:rFonts w:ascii="Arial" w:hAnsi="Arial" w:cs="Arial"/>
                <w:sz w:val="20"/>
                <w:szCs w:val="20"/>
              </w:rPr>
              <w:br/>
            </w:r>
            <w:r>
              <w:rPr>
                <w:rFonts w:ascii="Arial" w:hAnsi="Arial" w:cs="Arial"/>
                <w:sz w:val="20"/>
                <w:szCs w:val="20"/>
              </w:rPr>
              <w:br/>
              <w:t>Case definition changed, 2011. Changed name from "Hepatitis C virus infection, chronic" to Hepatitis C virus infection, past or present" in 2011.</w:t>
            </w:r>
            <w:r>
              <w:rPr>
                <w:rFonts w:ascii="Arial" w:hAnsi="Arial" w:cs="Arial"/>
                <w:sz w:val="20"/>
                <w:szCs w:val="20"/>
              </w:rPr>
              <w:br/>
              <w:t>Case definition changed, 2012.</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lastRenderedPageBreak/>
              <w:t>10101</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 xml:space="preserve">Hepatitis C, acute*  </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Extended record format available for NETSS transmission.  </w:t>
            </w:r>
            <w:r>
              <w:rPr>
                <w:rFonts w:ascii="Arial" w:hAnsi="Arial" w:cs="Arial"/>
                <w:sz w:val="20"/>
                <w:szCs w:val="20"/>
              </w:rPr>
              <w:br/>
            </w:r>
            <w:r>
              <w:rPr>
                <w:rFonts w:ascii="Arial" w:hAnsi="Arial" w:cs="Arial"/>
                <w:sz w:val="20"/>
                <w:szCs w:val="20"/>
              </w:rPr>
              <w:br/>
              <w:t>Case definition changed, 2011.</w:t>
            </w:r>
            <w:r>
              <w:rPr>
                <w:rFonts w:ascii="Arial" w:hAnsi="Arial" w:cs="Arial"/>
                <w:sz w:val="20"/>
                <w:szCs w:val="20"/>
              </w:rPr>
              <w:br/>
              <w:t>Case definition changed, 2012.</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10102</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 xml:space="preserve">Hepatitis Delta co- or super-infection, acute (Hepatitis D)  </w:t>
            </w:r>
          </w:p>
        </w:tc>
        <w:tc>
          <w:tcPr>
            <w:tcW w:w="3330" w:type="dxa"/>
            <w:shd w:val="clear" w:color="auto" w:fill="auto"/>
          </w:tcPr>
          <w:p w:rsidR="005110FC" w:rsidRDefault="00A549BF" w:rsidP="00972167">
            <w:pPr>
              <w:rPr>
                <w:rFonts w:ascii="Arial" w:hAnsi="Arial" w:cs="Arial"/>
                <w:sz w:val="20"/>
                <w:szCs w:val="20"/>
              </w:rPr>
            </w:pPr>
            <w:r>
              <w:rPr>
                <w:rFonts w:ascii="Arial" w:hAnsi="Arial" w:cs="Arial"/>
                <w:sz w:val="20"/>
                <w:szCs w:val="20"/>
              </w:rPr>
              <w:t>The Hepatitis D 10102 code retired</w:t>
            </w:r>
            <w:r w:rsidR="00092FC4">
              <w:rPr>
                <w:rFonts w:ascii="Arial" w:hAnsi="Arial" w:cs="Arial"/>
                <w:sz w:val="20"/>
                <w:szCs w:val="20"/>
              </w:rPr>
              <w:t xml:space="preserve"> </w:t>
            </w:r>
            <w:r>
              <w:rPr>
                <w:rFonts w:ascii="Arial" w:hAnsi="Arial" w:cs="Arial"/>
                <w:sz w:val="20"/>
                <w:szCs w:val="20"/>
              </w:rPr>
              <w:t>a</w:t>
            </w:r>
            <w:r w:rsidR="00F60C6E">
              <w:rPr>
                <w:rFonts w:ascii="Arial" w:hAnsi="Arial" w:cs="Arial"/>
                <w:sz w:val="20"/>
                <w:szCs w:val="20"/>
              </w:rPr>
              <w:t xml:space="preserve">s of January </w:t>
            </w:r>
            <w:r>
              <w:rPr>
                <w:rFonts w:ascii="Arial" w:hAnsi="Arial" w:cs="Arial"/>
                <w:sz w:val="20"/>
                <w:szCs w:val="20"/>
              </w:rPr>
              <w:t>1, 2014</w:t>
            </w:r>
            <w:r w:rsidR="00972167">
              <w:rPr>
                <w:rFonts w:ascii="Arial" w:hAnsi="Arial" w:cs="Arial"/>
                <w:sz w:val="20"/>
                <w:szCs w:val="20"/>
              </w:rPr>
              <w:t xml:space="preserve">. </w:t>
            </w:r>
            <w:r w:rsidR="00972167" w:rsidRPr="007513CB">
              <w:rPr>
                <w:rFonts w:ascii="Arial" w:hAnsi="Arial" w:cs="Arial"/>
                <w:sz w:val="20"/>
                <w:szCs w:val="20"/>
              </w:rPr>
              <w:t>Hepatitis D information is now collected as a co-morbidity of Hepatitis B, acute*</w:t>
            </w:r>
            <w:r w:rsidR="007513CB">
              <w:rPr>
                <w:rFonts w:ascii="Arial" w:hAnsi="Arial" w:cs="Arial"/>
                <w:sz w:val="20"/>
                <w:szCs w:val="20"/>
              </w:rPr>
              <w:t>.</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10103</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Hepatitis E, acute</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Data collected for CDC program. Extended record format available for NETSS transmission.  </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10480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Hepatitis, non A, non B, acute</w:t>
            </w:r>
          </w:p>
        </w:tc>
        <w:tc>
          <w:tcPr>
            <w:tcW w:w="3330" w:type="dxa"/>
            <w:shd w:val="clear" w:color="auto" w:fill="auto"/>
          </w:tcPr>
          <w:p w:rsidR="00B72059" w:rsidRDefault="00B72059">
            <w:pPr>
              <w:rPr>
                <w:rFonts w:ascii="Arial" w:hAnsi="Arial" w:cs="Arial"/>
                <w:sz w:val="20"/>
                <w:szCs w:val="20"/>
              </w:rPr>
            </w:pPr>
            <w:r>
              <w:rPr>
                <w:rFonts w:ascii="Arial" w:hAnsi="Arial" w:cs="Arial"/>
                <w:sz w:val="20"/>
                <w:szCs w:val="20"/>
              </w:rPr>
              <w:t xml:space="preserve">Deleted from NNDL in 2003.                 </w:t>
            </w:r>
            <w:r w:rsidR="00092FC4">
              <w:rPr>
                <w:rFonts w:ascii="Arial" w:hAnsi="Arial" w:cs="Arial"/>
                <w:sz w:val="20"/>
                <w:szCs w:val="20"/>
              </w:rPr>
              <w:t>The Hepatitis non A/B 10480 code retired a</w:t>
            </w:r>
            <w:r w:rsidR="00E679CA">
              <w:rPr>
                <w:rFonts w:ascii="Arial" w:hAnsi="Arial" w:cs="Arial"/>
                <w:sz w:val="20"/>
                <w:szCs w:val="20"/>
              </w:rPr>
              <w:t xml:space="preserve">s of January </w:t>
            </w:r>
            <w:r w:rsidR="00092FC4">
              <w:rPr>
                <w:rFonts w:ascii="Arial" w:hAnsi="Arial" w:cs="Arial"/>
                <w:sz w:val="20"/>
                <w:szCs w:val="20"/>
              </w:rPr>
              <w:t xml:space="preserve">1, </w:t>
            </w:r>
            <w:r w:rsidR="00E679CA" w:rsidRPr="008E38A9">
              <w:rPr>
                <w:rFonts w:ascii="Arial" w:hAnsi="Arial" w:cs="Arial"/>
                <w:sz w:val="20"/>
                <w:szCs w:val="20"/>
              </w:rPr>
              <w:t>2014</w:t>
            </w:r>
            <w:r w:rsidR="00507B8F">
              <w:rPr>
                <w:rFonts w:ascii="Arial" w:hAnsi="Arial" w:cs="Arial"/>
                <w:sz w:val="20"/>
                <w:szCs w:val="20"/>
              </w:rPr>
              <w:t>.</w:t>
            </w:r>
            <w:r w:rsidR="000E6549">
              <w:rPr>
                <w:rFonts w:ascii="Arial" w:hAnsi="Arial" w:cs="Arial"/>
                <w:sz w:val="20"/>
                <w:szCs w:val="20"/>
              </w:rPr>
              <w:t xml:space="preserve"> </w:t>
            </w:r>
          </w:p>
          <w:p w:rsidR="002F1FF9" w:rsidRDefault="002F1FF9">
            <w:pPr>
              <w:rPr>
                <w:rFonts w:ascii="Arial" w:hAnsi="Arial" w:cs="Arial"/>
                <w:sz w:val="20"/>
                <w:szCs w:val="20"/>
              </w:rPr>
            </w:pPr>
            <w:r>
              <w:rPr>
                <w:rFonts w:ascii="Arial" w:hAnsi="Arial" w:cs="Arial"/>
                <w:sz w:val="20"/>
                <w:szCs w:val="20"/>
              </w:rPr>
              <w:t xml:space="preserve">   </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10120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Hepatitis, viral unspecified</w:t>
            </w:r>
          </w:p>
        </w:tc>
        <w:tc>
          <w:tcPr>
            <w:tcW w:w="3330" w:type="dxa"/>
            <w:shd w:val="clear" w:color="auto" w:fill="auto"/>
          </w:tcPr>
          <w:p w:rsidR="00E679CA" w:rsidRDefault="007216CB" w:rsidP="007216CB">
            <w:pPr>
              <w:rPr>
                <w:rFonts w:ascii="Arial" w:hAnsi="Arial" w:cs="Arial"/>
                <w:sz w:val="20"/>
                <w:szCs w:val="20"/>
              </w:rPr>
            </w:pPr>
            <w:r>
              <w:rPr>
                <w:rFonts w:ascii="Arial" w:hAnsi="Arial" w:cs="Arial"/>
                <w:sz w:val="20"/>
                <w:szCs w:val="20"/>
              </w:rPr>
              <w:t xml:space="preserve">Deleted from NNDL in 1995.               </w:t>
            </w:r>
          </w:p>
          <w:p w:rsidR="00E679CA" w:rsidRDefault="009D4F75" w:rsidP="007216CB">
            <w:pPr>
              <w:rPr>
                <w:rFonts w:ascii="Arial" w:hAnsi="Arial" w:cs="Arial"/>
                <w:sz w:val="20"/>
                <w:szCs w:val="20"/>
              </w:rPr>
            </w:pPr>
            <w:r>
              <w:rPr>
                <w:rFonts w:ascii="Arial" w:hAnsi="Arial" w:cs="Arial"/>
                <w:sz w:val="20"/>
                <w:szCs w:val="20"/>
              </w:rPr>
              <w:t xml:space="preserve">The </w:t>
            </w:r>
            <w:r w:rsidR="00092FC4">
              <w:rPr>
                <w:rFonts w:ascii="Arial" w:hAnsi="Arial" w:cs="Arial"/>
                <w:sz w:val="20"/>
                <w:szCs w:val="20"/>
              </w:rPr>
              <w:t>Hepatitis, viral unspecified 10120 code retired.a</w:t>
            </w:r>
            <w:r w:rsidR="00E679CA">
              <w:rPr>
                <w:rFonts w:ascii="Arial" w:hAnsi="Arial" w:cs="Arial"/>
                <w:sz w:val="20"/>
                <w:szCs w:val="20"/>
              </w:rPr>
              <w:t xml:space="preserve">s of January </w:t>
            </w:r>
            <w:r w:rsidR="00092FC4">
              <w:rPr>
                <w:rFonts w:ascii="Arial" w:hAnsi="Arial" w:cs="Arial"/>
                <w:sz w:val="20"/>
                <w:szCs w:val="20"/>
              </w:rPr>
              <w:t xml:space="preserve">1, </w:t>
            </w:r>
            <w:r w:rsidR="00E679CA" w:rsidRPr="008E38A9">
              <w:rPr>
                <w:rFonts w:ascii="Arial" w:hAnsi="Arial" w:cs="Arial"/>
                <w:sz w:val="20"/>
                <w:szCs w:val="20"/>
              </w:rPr>
              <w:t>2014</w:t>
            </w:r>
            <w:r w:rsidR="000E6549">
              <w:rPr>
                <w:rFonts w:ascii="Arial" w:hAnsi="Arial" w:cs="Arial"/>
                <w:sz w:val="20"/>
                <w:szCs w:val="20"/>
              </w:rPr>
              <w:t>,</w:t>
            </w:r>
            <w:r w:rsidR="00E679CA">
              <w:rPr>
                <w:rFonts w:ascii="Arial" w:hAnsi="Arial" w:cs="Arial"/>
                <w:sz w:val="20"/>
                <w:szCs w:val="20"/>
              </w:rPr>
              <w:t xml:space="preserve"> </w:t>
            </w:r>
          </w:p>
          <w:p w:rsidR="002F1FF9" w:rsidRDefault="002F1FF9" w:rsidP="00E679CA">
            <w:pPr>
              <w:rPr>
                <w:rFonts w:ascii="Arial" w:hAnsi="Arial" w:cs="Arial"/>
                <w:sz w:val="20"/>
                <w:szCs w:val="20"/>
              </w:rPr>
            </w:pP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10568</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Human T-Lymphotropic virus type I  infection (HTLV-I)</w:t>
            </w:r>
          </w:p>
        </w:tc>
        <w:tc>
          <w:tcPr>
            <w:tcW w:w="3330" w:type="dxa"/>
            <w:shd w:val="clear" w:color="auto" w:fill="auto"/>
          </w:tcPr>
          <w:p w:rsidR="002F1FF9" w:rsidRDefault="002F1FF9">
            <w:pPr>
              <w:rPr>
                <w:rFonts w:ascii="Arial" w:hAnsi="Arial" w:cs="Arial"/>
                <w:sz w:val="20"/>
                <w:szCs w:val="20"/>
              </w:rPr>
            </w:pP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10569</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Human T-Lymphotropic virus type II  infection (HTLV-II)</w:t>
            </w:r>
          </w:p>
        </w:tc>
        <w:tc>
          <w:tcPr>
            <w:tcW w:w="3330" w:type="dxa"/>
            <w:shd w:val="clear" w:color="auto" w:fill="auto"/>
          </w:tcPr>
          <w:p w:rsidR="002F1FF9" w:rsidRDefault="002F1FF9">
            <w:pPr>
              <w:rPr>
                <w:rFonts w:ascii="Arial" w:hAnsi="Arial" w:cs="Arial"/>
                <w:sz w:val="20"/>
                <w:szCs w:val="20"/>
              </w:rPr>
            </w:pP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11063</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Influenza outbreak</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Data collected for CDC program.  This event code was created to distinguish data received by CDC from 11062 - Initial Detections of Novel Influenza A virus infections</w:t>
            </w:r>
            <w:r w:rsidR="009D4F75">
              <w:rPr>
                <w:rFonts w:ascii="Arial" w:hAnsi="Arial" w:cs="Arial"/>
                <w:sz w:val="20"/>
                <w:szCs w:val="20"/>
              </w:rPr>
              <w:t>.</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lastRenderedPageBreak/>
              <w:t>11061</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 xml:space="preserve">Influenza-associated pediatric mortality* </w:t>
            </w:r>
          </w:p>
        </w:tc>
        <w:tc>
          <w:tcPr>
            <w:tcW w:w="3330" w:type="dxa"/>
            <w:shd w:val="clear" w:color="auto" w:fill="auto"/>
          </w:tcPr>
          <w:p w:rsidR="002F1FF9" w:rsidRDefault="002F1FF9">
            <w:pPr>
              <w:rPr>
                <w:rFonts w:ascii="Arial" w:hAnsi="Arial" w:cs="Arial"/>
                <w:b/>
                <w:bCs/>
                <w:sz w:val="20"/>
                <w:szCs w:val="20"/>
              </w:rPr>
            </w:pPr>
            <w:r>
              <w:rPr>
                <w:rFonts w:ascii="Arial" w:hAnsi="Arial" w:cs="Arial"/>
                <w:b/>
                <w:bCs/>
                <w:sz w:val="20"/>
                <w:szCs w:val="20"/>
              </w:rPr>
              <w:t>Only nationally notifiable in children &lt; 18 years of age.</w:t>
            </w:r>
            <w:r>
              <w:rPr>
                <w:rFonts w:ascii="Arial" w:hAnsi="Arial" w:cs="Arial"/>
                <w:sz w:val="20"/>
                <w:szCs w:val="20"/>
              </w:rPr>
              <w:t xml:space="preserve"> Influenza-associated pediatric mortality was added to the NNDL at the beginning of the flu season in October 2004. Data for pediatric influenza deaths are reported to </w:t>
            </w:r>
            <w:r w:rsidR="00AD7ECD">
              <w:rPr>
                <w:rFonts w:ascii="Arial" w:hAnsi="Arial" w:cs="Arial"/>
                <w:sz w:val="20"/>
                <w:szCs w:val="20"/>
              </w:rPr>
              <w:t>OID</w:t>
            </w:r>
            <w:r>
              <w:rPr>
                <w:rFonts w:ascii="Arial" w:hAnsi="Arial" w:cs="Arial"/>
                <w:sz w:val="20"/>
                <w:szCs w:val="20"/>
              </w:rPr>
              <w:t>/NCIRD Influenza Division via a web-based application. These data should NOT be reported through NETSS. CDC's web-based application limits entry of case reports to the current age group under surveillance. Note that the event code itself is not limited to that age group.</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Cases with confirmed case status are printed.</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10078</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Jamestown Canyon virus, neuroinvasive disease*</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Use code 10078 when possible, rather than the broader category of 10054 for California serogroup virus neuroinvasive disease.</w:t>
            </w:r>
            <w:r>
              <w:rPr>
                <w:rFonts w:ascii="Arial" w:hAnsi="Arial" w:cs="Arial"/>
                <w:sz w:val="20"/>
                <w:szCs w:val="20"/>
              </w:rPr>
              <w:br/>
            </w:r>
            <w:r>
              <w:rPr>
                <w:rFonts w:ascii="Arial" w:hAnsi="Arial" w:cs="Arial"/>
                <w:sz w:val="20"/>
                <w:szCs w:val="20"/>
              </w:rPr>
              <w:br/>
              <w:t>These data are reported to CDC through ArboNET and should not be reported through NETSS.</w:t>
            </w:r>
          </w:p>
          <w:p w:rsidR="0050325A" w:rsidRDefault="0050325A">
            <w:pPr>
              <w:rPr>
                <w:rFonts w:ascii="Arial" w:hAnsi="Arial" w:cs="Arial"/>
                <w:sz w:val="20"/>
                <w:szCs w:val="20"/>
              </w:rPr>
            </w:pPr>
          </w:p>
          <w:p w:rsidR="0050325A" w:rsidRDefault="0050325A">
            <w:pPr>
              <w:rPr>
                <w:rFonts w:ascii="Arial" w:hAnsi="Arial" w:cs="Arial"/>
                <w:sz w:val="20"/>
                <w:szCs w:val="20"/>
              </w:rPr>
            </w:pPr>
            <w:r>
              <w:rPr>
                <w:rFonts w:ascii="Arial" w:hAnsi="Arial" w:cs="Arial"/>
                <w:sz w:val="20"/>
                <w:szCs w:val="20"/>
              </w:rPr>
              <w:t>Case definition changed, 2014</w:t>
            </w:r>
          </w:p>
        </w:tc>
        <w:tc>
          <w:tcPr>
            <w:tcW w:w="2880" w:type="dxa"/>
            <w:shd w:val="clear" w:color="auto" w:fill="auto"/>
            <w:vAlign w:val="bottom"/>
          </w:tcPr>
          <w:p w:rsidR="002F1FF9" w:rsidRDefault="002F1FF9">
            <w:pPr>
              <w:rPr>
                <w:rFonts w:ascii="Arial" w:hAnsi="Arial" w:cs="Arial"/>
                <w:sz w:val="20"/>
                <w:szCs w:val="20"/>
              </w:rPr>
            </w:pPr>
          </w:p>
        </w:tc>
        <w:tc>
          <w:tcPr>
            <w:tcW w:w="3600" w:type="dxa"/>
            <w:vAlign w:val="bottom"/>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10079</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Jamestown Canyon virus, non-neuroinvasive disease*</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Use code 10079 when possible, rather than the broader category of 10061 for California serogroup virus non-neuroinvasive disease.</w:t>
            </w:r>
            <w:r>
              <w:rPr>
                <w:rFonts w:ascii="Arial" w:hAnsi="Arial" w:cs="Arial"/>
                <w:sz w:val="20"/>
                <w:szCs w:val="20"/>
              </w:rPr>
              <w:br/>
            </w:r>
            <w:r>
              <w:rPr>
                <w:rFonts w:ascii="Arial" w:hAnsi="Arial" w:cs="Arial"/>
                <w:sz w:val="20"/>
                <w:szCs w:val="20"/>
              </w:rPr>
              <w:br/>
              <w:t>These data are reported to CDC through ArboNET and should not be reported through NETSS.</w:t>
            </w:r>
          </w:p>
          <w:p w:rsidR="0050325A" w:rsidRDefault="0050325A">
            <w:pPr>
              <w:rPr>
                <w:rFonts w:ascii="Arial" w:hAnsi="Arial" w:cs="Arial"/>
                <w:sz w:val="20"/>
                <w:szCs w:val="20"/>
              </w:rPr>
            </w:pPr>
          </w:p>
          <w:p w:rsidR="0050325A" w:rsidRDefault="0050325A">
            <w:pPr>
              <w:rPr>
                <w:rFonts w:ascii="Arial" w:hAnsi="Arial" w:cs="Arial"/>
                <w:sz w:val="20"/>
                <w:szCs w:val="20"/>
              </w:rPr>
            </w:pPr>
            <w:r>
              <w:rPr>
                <w:rFonts w:ascii="Arial" w:hAnsi="Arial" w:cs="Arial"/>
                <w:sz w:val="20"/>
                <w:szCs w:val="20"/>
              </w:rPr>
              <w:t>Case definition changed, 2014</w:t>
            </w:r>
          </w:p>
        </w:tc>
        <w:tc>
          <w:tcPr>
            <w:tcW w:w="2880" w:type="dxa"/>
            <w:shd w:val="clear" w:color="auto" w:fill="auto"/>
            <w:vAlign w:val="bottom"/>
          </w:tcPr>
          <w:p w:rsidR="002F1FF9" w:rsidRDefault="002F1FF9">
            <w:pPr>
              <w:rPr>
                <w:rFonts w:ascii="Arial" w:hAnsi="Arial" w:cs="Arial"/>
                <w:sz w:val="20"/>
                <w:szCs w:val="20"/>
              </w:rPr>
            </w:pPr>
          </w:p>
        </w:tc>
        <w:tc>
          <w:tcPr>
            <w:tcW w:w="3600" w:type="dxa"/>
            <w:vAlign w:val="bottom"/>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lastRenderedPageBreak/>
              <w:t>10059</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Japanese encephalitis virus neuroinvasive disease</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Formerly 'Japanese encephalitis'. As of July 1, 2004, these data are reported to CDC through ArboNET and should not be reported through NETSS. </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10068</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Japanese encephalitis virus non-neuroinvasive disease</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 As of July 1, 2004, these data are reported to CDC through ArboNET and should not be reported through NETSS. </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50000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Kawasaki Disease</w:t>
            </w:r>
          </w:p>
        </w:tc>
        <w:tc>
          <w:tcPr>
            <w:tcW w:w="3330" w:type="dxa"/>
            <w:shd w:val="clear" w:color="auto" w:fill="auto"/>
          </w:tcPr>
          <w:p w:rsidR="002F1FF9" w:rsidRDefault="002F1FF9">
            <w:pPr>
              <w:rPr>
                <w:rFonts w:ascii="Arial" w:hAnsi="Arial" w:cs="Arial"/>
                <w:sz w:val="20"/>
                <w:szCs w:val="20"/>
              </w:rPr>
            </w:pP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C841C9" w:rsidRPr="00FC5507" w:rsidTr="00B47C77">
        <w:trPr>
          <w:cantSplit/>
          <w:trHeight w:val="255"/>
        </w:trPr>
        <w:tc>
          <w:tcPr>
            <w:tcW w:w="810" w:type="dxa"/>
            <w:shd w:val="clear" w:color="auto" w:fill="auto"/>
            <w:noWrap/>
          </w:tcPr>
          <w:p w:rsidR="00C841C9" w:rsidRDefault="00C841C9" w:rsidP="00C841C9">
            <w:pPr>
              <w:rPr>
                <w:rFonts w:ascii="Arial" w:hAnsi="Arial" w:cs="Arial"/>
                <w:sz w:val="20"/>
                <w:szCs w:val="20"/>
              </w:rPr>
            </w:pPr>
            <w:r>
              <w:rPr>
                <w:rFonts w:ascii="Arial" w:hAnsi="Arial" w:cs="Arial"/>
                <w:sz w:val="20"/>
                <w:szCs w:val="20"/>
              </w:rPr>
              <w:t>10081</w:t>
            </w:r>
          </w:p>
          <w:p w:rsidR="00C841C9" w:rsidRDefault="00C841C9">
            <w:pPr>
              <w:rPr>
                <w:rFonts w:ascii="Arial" w:hAnsi="Arial" w:cs="Arial"/>
                <w:sz w:val="20"/>
                <w:szCs w:val="20"/>
              </w:rPr>
            </w:pPr>
          </w:p>
        </w:tc>
        <w:tc>
          <w:tcPr>
            <w:tcW w:w="2700" w:type="dxa"/>
            <w:shd w:val="clear" w:color="auto" w:fill="auto"/>
          </w:tcPr>
          <w:p w:rsidR="00C841C9" w:rsidRDefault="00C841C9" w:rsidP="00C841C9">
            <w:pPr>
              <w:rPr>
                <w:rFonts w:ascii="Arial" w:hAnsi="Arial" w:cs="Arial"/>
                <w:b/>
                <w:bCs/>
                <w:sz w:val="20"/>
                <w:szCs w:val="20"/>
              </w:rPr>
            </w:pPr>
            <w:r>
              <w:rPr>
                <w:rFonts w:ascii="Arial" w:hAnsi="Arial" w:cs="Arial"/>
                <w:b/>
                <w:bCs/>
                <w:sz w:val="20"/>
                <w:szCs w:val="20"/>
              </w:rPr>
              <w:t>LaCrosse virus neuroinvasive disease*</w:t>
            </w:r>
          </w:p>
          <w:p w:rsidR="00C841C9" w:rsidRDefault="00C841C9">
            <w:pPr>
              <w:rPr>
                <w:rFonts w:ascii="Arial" w:hAnsi="Arial" w:cs="Arial"/>
                <w:sz w:val="20"/>
                <w:szCs w:val="20"/>
              </w:rPr>
            </w:pPr>
          </w:p>
        </w:tc>
        <w:tc>
          <w:tcPr>
            <w:tcW w:w="3330" w:type="dxa"/>
            <w:shd w:val="clear" w:color="auto" w:fill="auto"/>
          </w:tcPr>
          <w:p w:rsidR="00C841C9" w:rsidRDefault="00C841C9" w:rsidP="00C841C9">
            <w:pPr>
              <w:rPr>
                <w:rFonts w:ascii="Arial" w:hAnsi="Arial" w:cs="Arial"/>
                <w:sz w:val="20"/>
                <w:szCs w:val="20"/>
              </w:rPr>
            </w:pPr>
            <w:r>
              <w:rPr>
                <w:rFonts w:ascii="Arial" w:hAnsi="Arial" w:cs="Arial"/>
                <w:sz w:val="20"/>
                <w:szCs w:val="20"/>
              </w:rPr>
              <w:t>Use code 10081 when possible, rather than the broader category of 10054 for California serogroup virus neuroinvasive disease.</w:t>
            </w:r>
            <w:r>
              <w:rPr>
                <w:rFonts w:ascii="Arial" w:hAnsi="Arial" w:cs="Arial"/>
                <w:sz w:val="20"/>
                <w:szCs w:val="20"/>
              </w:rPr>
              <w:br/>
            </w:r>
            <w:r>
              <w:rPr>
                <w:rFonts w:ascii="Arial" w:hAnsi="Arial" w:cs="Arial"/>
                <w:sz w:val="20"/>
                <w:szCs w:val="20"/>
              </w:rPr>
              <w:br/>
              <w:t>These data are reported to CDC through ArboNET, Arboviral Case Notification (HL7) and should not be reported through NETSS.</w:t>
            </w:r>
          </w:p>
          <w:p w:rsidR="00C841C9" w:rsidRDefault="00C841C9">
            <w:pPr>
              <w:rPr>
                <w:rFonts w:ascii="Arial" w:hAnsi="Arial" w:cs="Arial"/>
                <w:sz w:val="20"/>
                <w:szCs w:val="20"/>
              </w:rPr>
            </w:pPr>
          </w:p>
          <w:p w:rsidR="0050325A" w:rsidRDefault="0050325A">
            <w:pPr>
              <w:rPr>
                <w:rFonts w:ascii="Arial" w:hAnsi="Arial" w:cs="Arial"/>
                <w:sz w:val="20"/>
                <w:szCs w:val="20"/>
              </w:rPr>
            </w:pPr>
            <w:r>
              <w:rPr>
                <w:rFonts w:ascii="Arial" w:hAnsi="Arial" w:cs="Arial"/>
                <w:sz w:val="20"/>
                <w:szCs w:val="20"/>
              </w:rPr>
              <w:t>Case definition changed, 2014</w:t>
            </w:r>
            <w:r w:rsidR="00280E4E">
              <w:rPr>
                <w:rFonts w:ascii="Arial" w:hAnsi="Arial" w:cs="Arial"/>
                <w:sz w:val="20"/>
                <w:szCs w:val="20"/>
              </w:rPr>
              <w:t>.</w:t>
            </w:r>
          </w:p>
        </w:tc>
        <w:tc>
          <w:tcPr>
            <w:tcW w:w="2880" w:type="dxa"/>
            <w:shd w:val="clear" w:color="auto" w:fill="auto"/>
          </w:tcPr>
          <w:p w:rsidR="00C841C9" w:rsidRDefault="00C841C9">
            <w:pPr>
              <w:rPr>
                <w:rFonts w:ascii="Arial" w:hAnsi="Arial" w:cs="Arial"/>
                <w:sz w:val="20"/>
                <w:szCs w:val="20"/>
              </w:rPr>
            </w:pPr>
          </w:p>
        </w:tc>
        <w:tc>
          <w:tcPr>
            <w:tcW w:w="3600" w:type="dxa"/>
          </w:tcPr>
          <w:p w:rsidR="00C841C9" w:rsidRDefault="00C841C9">
            <w:pPr>
              <w:rPr>
                <w:rFonts w:ascii="Arial" w:hAnsi="Arial" w:cs="Arial"/>
                <w:sz w:val="20"/>
                <w:szCs w:val="20"/>
              </w:rPr>
            </w:pPr>
          </w:p>
        </w:tc>
      </w:tr>
      <w:tr w:rsidR="00C841C9" w:rsidRPr="00FC5507" w:rsidTr="00B47C77">
        <w:trPr>
          <w:cantSplit/>
          <w:trHeight w:val="255"/>
        </w:trPr>
        <w:tc>
          <w:tcPr>
            <w:tcW w:w="810" w:type="dxa"/>
            <w:shd w:val="clear" w:color="auto" w:fill="auto"/>
            <w:noWrap/>
          </w:tcPr>
          <w:p w:rsidR="00C841C9" w:rsidRDefault="00C841C9" w:rsidP="00C841C9">
            <w:pPr>
              <w:rPr>
                <w:rFonts w:ascii="Arial" w:hAnsi="Arial" w:cs="Arial"/>
                <w:sz w:val="20"/>
                <w:szCs w:val="20"/>
              </w:rPr>
            </w:pPr>
            <w:r>
              <w:rPr>
                <w:rFonts w:ascii="Arial" w:hAnsi="Arial" w:cs="Arial"/>
                <w:sz w:val="20"/>
                <w:szCs w:val="20"/>
              </w:rPr>
              <w:t>10082</w:t>
            </w:r>
          </w:p>
          <w:p w:rsidR="00C841C9" w:rsidRDefault="00C841C9">
            <w:pPr>
              <w:rPr>
                <w:rFonts w:ascii="Arial" w:hAnsi="Arial" w:cs="Arial"/>
                <w:sz w:val="20"/>
                <w:szCs w:val="20"/>
              </w:rPr>
            </w:pPr>
          </w:p>
        </w:tc>
        <w:tc>
          <w:tcPr>
            <w:tcW w:w="2700" w:type="dxa"/>
            <w:shd w:val="clear" w:color="auto" w:fill="auto"/>
          </w:tcPr>
          <w:p w:rsidR="00C841C9" w:rsidRDefault="00E67F45" w:rsidP="00C841C9">
            <w:pPr>
              <w:rPr>
                <w:rFonts w:ascii="Arial" w:hAnsi="Arial" w:cs="Arial"/>
                <w:b/>
                <w:bCs/>
                <w:sz w:val="20"/>
                <w:szCs w:val="20"/>
              </w:rPr>
            </w:pPr>
            <w:r>
              <w:rPr>
                <w:rFonts w:ascii="Arial" w:hAnsi="Arial" w:cs="Arial"/>
                <w:b/>
                <w:bCs/>
                <w:sz w:val="20"/>
                <w:szCs w:val="20"/>
              </w:rPr>
              <w:t>LaCrosse virus</w:t>
            </w:r>
            <w:r w:rsidR="00C841C9">
              <w:rPr>
                <w:rFonts w:ascii="Arial" w:hAnsi="Arial" w:cs="Arial"/>
                <w:b/>
                <w:bCs/>
                <w:sz w:val="20"/>
                <w:szCs w:val="20"/>
              </w:rPr>
              <w:t xml:space="preserve"> non-neuroinvasive disease*</w:t>
            </w:r>
          </w:p>
          <w:p w:rsidR="00C841C9" w:rsidRDefault="00C841C9">
            <w:pPr>
              <w:rPr>
                <w:rFonts w:ascii="Arial" w:hAnsi="Arial" w:cs="Arial"/>
                <w:sz w:val="20"/>
                <w:szCs w:val="20"/>
              </w:rPr>
            </w:pPr>
          </w:p>
        </w:tc>
        <w:tc>
          <w:tcPr>
            <w:tcW w:w="3330" w:type="dxa"/>
            <w:shd w:val="clear" w:color="auto" w:fill="auto"/>
          </w:tcPr>
          <w:p w:rsidR="00C841C9" w:rsidRDefault="00C841C9" w:rsidP="00C841C9">
            <w:pPr>
              <w:rPr>
                <w:rFonts w:ascii="Arial" w:hAnsi="Arial" w:cs="Arial"/>
                <w:sz w:val="20"/>
                <w:szCs w:val="20"/>
              </w:rPr>
            </w:pPr>
            <w:r>
              <w:rPr>
                <w:rFonts w:ascii="Arial" w:hAnsi="Arial" w:cs="Arial"/>
                <w:sz w:val="20"/>
                <w:szCs w:val="20"/>
              </w:rPr>
              <w:t>Use code 10082 when possible, rather than the broader category of 10061 for California serogroup virus non-neuroinvasive disease.</w:t>
            </w:r>
          </w:p>
          <w:p w:rsidR="0050325A" w:rsidRDefault="0050325A" w:rsidP="00C841C9">
            <w:pPr>
              <w:rPr>
                <w:rFonts w:ascii="Arial" w:hAnsi="Arial" w:cs="Arial"/>
                <w:sz w:val="20"/>
                <w:szCs w:val="20"/>
              </w:rPr>
            </w:pPr>
          </w:p>
          <w:p w:rsidR="0050325A" w:rsidRDefault="0050325A" w:rsidP="00C841C9">
            <w:pPr>
              <w:rPr>
                <w:rFonts w:ascii="Arial" w:hAnsi="Arial" w:cs="Arial"/>
                <w:sz w:val="20"/>
                <w:szCs w:val="20"/>
              </w:rPr>
            </w:pPr>
            <w:r>
              <w:rPr>
                <w:rFonts w:ascii="Arial" w:hAnsi="Arial" w:cs="Arial"/>
                <w:sz w:val="20"/>
                <w:szCs w:val="20"/>
              </w:rPr>
              <w:t>Case definition changed, 2014</w:t>
            </w:r>
          </w:p>
          <w:p w:rsidR="00C841C9" w:rsidRDefault="00C841C9">
            <w:pPr>
              <w:rPr>
                <w:rFonts w:ascii="Arial" w:hAnsi="Arial" w:cs="Arial"/>
                <w:sz w:val="20"/>
                <w:szCs w:val="20"/>
              </w:rPr>
            </w:pPr>
          </w:p>
        </w:tc>
        <w:tc>
          <w:tcPr>
            <w:tcW w:w="2880" w:type="dxa"/>
            <w:shd w:val="clear" w:color="auto" w:fill="auto"/>
          </w:tcPr>
          <w:p w:rsidR="00C841C9" w:rsidRDefault="00C841C9">
            <w:pPr>
              <w:rPr>
                <w:rFonts w:ascii="Arial" w:hAnsi="Arial" w:cs="Arial"/>
                <w:sz w:val="20"/>
                <w:szCs w:val="20"/>
              </w:rPr>
            </w:pPr>
          </w:p>
        </w:tc>
        <w:tc>
          <w:tcPr>
            <w:tcW w:w="3600" w:type="dxa"/>
          </w:tcPr>
          <w:p w:rsidR="00C841C9" w:rsidRDefault="00C841C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32010</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Lead poisoning</w:t>
            </w:r>
          </w:p>
        </w:tc>
        <w:tc>
          <w:tcPr>
            <w:tcW w:w="3330" w:type="dxa"/>
            <w:shd w:val="clear" w:color="auto" w:fill="auto"/>
          </w:tcPr>
          <w:p w:rsidR="002F1FF9" w:rsidRDefault="002F1FF9">
            <w:pPr>
              <w:rPr>
                <w:rFonts w:ascii="Arial" w:hAnsi="Arial" w:cs="Arial"/>
                <w:sz w:val="20"/>
                <w:szCs w:val="20"/>
              </w:rPr>
            </w:pP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10490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Legionellosis*</w:t>
            </w:r>
          </w:p>
        </w:tc>
        <w:tc>
          <w:tcPr>
            <w:tcW w:w="3330" w:type="dxa"/>
            <w:shd w:val="clear" w:color="auto" w:fill="auto"/>
          </w:tcPr>
          <w:p w:rsidR="002F1FF9" w:rsidRDefault="002F1FF9">
            <w:pPr>
              <w:rPr>
                <w:rFonts w:ascii="Arial" w:hAnsi="Arial" w:cs="Arial"/>
                <w:sz w:val="20"/>
                <w:szCs w:val="20"/>
              </w:rPr>
            </w:pP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rsidP="002F1FF9">
            <w:pPr>
              <w:rPr>
                <w:rFonts w:ascii="Arial" w:hAnsi="Arial" w:cs="Arial"/>
                <w:sz w:val="20"/>
                <w:szCs w:val="20"/>
              </w:rPr>
            </w:pPr>
            <w:r>
              <w:rPr>
                <w:rFonts w:ascii="Arial" w:hAnsi="Arial" w:cs="Arial"/>
                <w:sz w:val="20"/>
                <w:szCs w:val="20"/>
              </w:rPr>
              <w:t>Confirmed;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10390</w:t>
            </w:r>
          </w:p>
        </w:tc>
        <w:tc>
          <w:tcPr>
            <w:tcW w:w="2700" w:type="dxa"/>
            <w:shd w:val="clear" w:color="auto" w:fill="auto"/>
          </w:tcPr>
          <w:p w:rsidR="002F1FF9" w:rsidRPr="0030769D" w:rsidRDefault="002F1FF9">
            <w:pPr>
              <w:rPr>
                <w:rFonts w:ascii="Arial" w:hAnsi="Arial" w:cs="Arial"/>
                <w:b/>
                <w:bCs/>
                <w:sz w:val="20"/>
                <w:szCs w:val="20"/>
              </w:rPr>
            </w:pPr>
            <w:r w:rsidRPr="0030769D">
              <w:rPr>
                <w:rFonts w:ascii="Arial" w:hAnsi="Arial" w:cs="Arial"/>
                <w:b/>
                <w:bCs/>
                <w:sz w:val="20"/>
                <w:szCs w:val="20"/>
              </w:rPr>
              <w:t>Leptospirosis</w:t>
            </w:r>
            <w:r w:rsidR="0030769D">
              <w:rPr>
                <w:rFonts w:ascii="Arial" w:hAnsi="Arial" w:cs="Arial"/>
                <w:b/>
                <w:bCs/>
                <w:sz w:val="20"/>
                <w:szCs w:val="20"/>
              </w:rPr>
              <w:t>*</w:t>
            </w:r>
          </w:p>
        </w:tc>
        <w:tc>
          <w:tcPr>
            <w:tcW w:w="3330" w:type="dxa"/>
            <w:shd w:val="clear" w:color="auto" w:fill="auto"/>
          </w:tcPr>
          <w:p w:rsidR="002F1FF9" w:rsidRDefault="002F1FF9" w:rsidP="00BE5820">
            <w:pPr>
              <w:rPr>
                <w:rFonts w:ascii="Arial" w:hAnsi="Arial" w:cs="Arial"/>
                <w:sz w:val="20"/>
                <w:szCs w:val="20"/>
              </w:rPr>
            </w:pPr>
            <w:r>
              <w:rPr>
                <w:rFonts w:ascii="Arial" w:hAnsi="Arial" w:cs="Arial"/>
                <w:sz w:val="20"/>
                <w:szCs w:val="20"/>
              </w:rPr>
              <w:t xml:space="preserve">Deleted from NNDL in 1995. </w:t>
            </w:r>
          </w:p>
          <w:p w:rsidR="0030769D" w:rsidRDefault="0030769D" w:rsidP="00BE5820">
            <w:pPr>
              <w:rPr>
                <w:rFonts w:ascii="Arial" w:hAnsi="Arial" w:cs="Arial"/>
                <w:sz w:val="20"/>
                <w:szCs w:val="20"/>
              </w:rPr>
            </w:pPr>
            <w:r>
              <w:rPr>
                <w:rFonts w:ascii="Arial" w:hAnsi="Arial" w:cs="Arial"/>
                <w:sz w:val="20"/>
                <w:szCs w:val="20"/>
              </w:rPr>
              <w:t>Added to NNDL in 2014.</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rsidP="002F1FF9">
            <w:pPr>
              <w:rPr>
                <w:rFonts w:ascii="Arial" w:hAnsi="Arial" w:cs="Arial"/>
                <w:sz w:val="20"/>
                <w:szCs w:val="20"/>
              </w:rPr>
            </w:pPr>
            <w:r>
              <w:rPr>
                <w:rFonts w:ascii="Arial" w:hAnsi="Arial" w:cs="Arial"/>
                <w:sz w:val="20"/>
                <w:szCs w:val="20"/>
              </w:rPr>
              <w:t>Confirmed and probable;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10640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Listeriosis*</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Added to NNDL in 2000.  Extended record format available for NETSS transmission.</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rsidP="002F1FF9">
            <w:pPr>
              <w:rPr>
                <w:rFonts w:ascii="Arial" w:hAnsi="Arial" w:cs="Arial"/>
                <w:sz w:val="20"/>
                <w:szCs w:val="20"/>
              </w:rPr>
            </w:pPr>
            <w:r>
              <w:rPr>
                <w:rFonts w:ascii="Arial" w:hAnsi="Arial" w:cs="Arial"/>
                <w:sz w:val="20"/>
                <w:szCs w:val="20"/>
              </w:rPr>
              <w:t>Confirmed;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lastRenderedPageBreak/>
              <w:t>11080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Lyme disease*</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Extended record format available for NETSS transmission.  </w:t>
            </w:r>
            <w:r>
              <w:rPr>
                <w:rFonts w:ascii="Arial" w:hAnsi="Arial" w:cs="Arial"/>
                <w:sz w:val="20"/>
                <w:szCs w:val="20"/>
              </w:rPr>
              <w:br/>
            </w:r>
            <w:r>
              <w:rPr>
                <w:rFonts w:ascii="Arial" w:hAnsi="Arial" w:cs="Arial"/>
                <w:sz w:val="20"/>
                <w:szCs w:val="20"/>
              </w:rPr>
              <w:br/>
              <w:t>Case definition changed, 2008.  Case definition changed, 2011.</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and probable;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10306</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Lymphogranuloma venereum (LGV)</w:t>
            </w:r>
          </w:p>
        </w:tc>
        <w:tc>
          <w:tcPr>
            <w:tcW w:w="3330" w:type="dxa"/>
            <w:shd w:val="clear" w:color="auto" w:fill="auto"/>
          </w:tcPr>
          <w:p w:rsidR="00C637B7" w:rsidRDefault="00092FC4" w:rsidP="00C637B7">
            <w:pPr>
              <w:rPr>
                <w:rFonts w:ascii="Arial" w:hAnsi="Arial" w:cs="Arial"/>
                <w:sz w:val="20"/>
                <w:szCs w:val="20"/>
              </w:rPr>
            </w:pPr>
            <w:r>
              <w:rPr>
                <w:rFonts w:ascii="Arial" w:hAnsi="Arial" w:cs="Arial"/>
                <w:sz w:val="20"/>
                <w:szCs w:val="20"/>
              </w:rPr>
              <w:t xml:space="preserve">The LGV 10306 code retired.as of </w:t>
            </w:r>
            <w:r w:rsidR="00C637B7">
              <w:rPr>
                <w:rFonts w:ascii="Arial" w:hAnsi="Arial" w:cs="Arial"/>
                <w:sz w:val="20"/>
                <w:szCs w:val="20"/>
              </w:rPr>
              <w:t>January</w:t>
            </w:r>
            <w:r>
              <w:rPr>
                <w:rFonts w:ascii="Arial" w:hAnsi="Arial" w:cs="Arial"/>
                <w:sz w:val="20"/>
                <w:szCs w:val="20"/>
              </w:rPr>
              <w:t xml:space="preserve"> 1, </w:t>
            </w:r>
            <w:r w:rsidR="00C637B7" w:rsidRPr="008E38A9">
              <w:rPr>
                <w:rFonts w:ascii="Arial" w:hAnsi="Arial" w:cs="Arial"/>
                <w:sz w:val="20"/>
                <w:szCs w:val="20"/>
              </w:rPr>
              <w:t>2014</w:t>
            </w:r>
            <w:r w:rsidR="00E34148">
              <w:rPr>
                <w:rFonts w:ascii="Arial" w:hAnsi="Arial" w:cs="Arial"/>
                <w:sz w:val="20"/>
                <w:szCs w:val="20"/>
              </w:rPr>
              <w:t>.</w:t>
            </w:r>
            <w:r w:rsidR="00C637B7">
              <w:rPr>
                <w:rFonts w:ascii="Arial" w:hAnsi="Arial" w:cs="Arial"/>
                <w:sz w:val="20"/>
                <w:szCs w:val="20"/>
              </w:rPr>
              <w:t xml:space="preserve"> </w:t>
            </w:r>
          </w:p>
          <w:p w:rsidR="008E38A9" w:rsidRDefault="00403E3F">
            <w:pPr>
              <w:rPr>
                <w:rFonts w:ascii="Arial" w:hAnsi="Arial" w:cs="Arial"/>
                <w:sz w:val="20"/>
                <w:szCs w:val="20"/>
              </w:rPr>
            </w:pPr>
            <w:r w:rsidRPr="00403E3F">
              <w:rPr>
                <w:rFonts w:ascii="Arial" w:hAnsi="Arial" w:cs="Arial"/>
                <w:sz w:val="20"/>
                <w:szCs w:val="20"/>
              </w:rPr>
              <w:t xml:space="preserve">Deleted from NNDL in 1995.  </w:t>
            </w:r>
          </w:p>
          <w:p w:rsidR="002F1FF9" w:rsidRDefault="002F1FF9" w:rsidP="0091265F">
            <w:pPr>
              <w:rPr>
                <w:rFonts w:ascii="Arial" w:hAnsi="Arial" w:cs="Arial"/>
                <w:sz w:val="20"/>
                <w:szCs w:val="20"/>
              </w:rPr>
            </w:pP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10130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Malaria*</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Case definition changed, 2010.</w:t>
            </w:r>
          </w:p>
          <w:p w:rsidR="001A4924" w:rsidRDefault="001A4924" w:rsidP="001A4924">
            <w:pPr>
              <w:rPr>
                <w:rFonts w:ascii="Arial" w:hAnsi="Arial" w:cs="Arial"/>
                <w:sz w:val="20"/>
                <w:szCs w:val="20"/>
              </w:rPr>
            </w:pPr>
            <w:r>
              <w:rPr>
                <w:rFonts w:ascii="Arial" w:hAnsi="Arial" w:cs="Arial"/>
                <w:sz w:val="20"/>
                <w:szCs w:val="20"/>
              </w:rPr>
              <w:t>Case definition changed, 2014.</w:t>
            </w:r>
          </w:p>
          <w:p w:rsidR="001A4924" w:rsidRDefault="001A4924">
            <w:pPr>
              <w:rPr>
                <w:rFonts w:ascii="Arial" w:hAnsi="Arial" w:cs="Arial"/>
                <w:sz w:val="20"/>
                <w:szCs w:val="20"/>
              </w:rPr>
            </w:pP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10140</w:t>
            </w:r>
          </w:p>
        </w:tc>
        <w:tc>
          <w:tcPr>
            <w:tcW w:w="2700" w:type="dxa"/>
            <w:shd w:val="clear" w:color="auto" w:fill="auto"/>
          </w:tcPr>
          <w:p w:rsidR="002F1FF9" w:rsidRDefault="002F1FF9">
            <w:pPr>
              <w:rPr>
                <w:rFonts w:ascii="Arial" w:hAnsi="Arial" w:cs="Arial"/>
                <w:b/>
                <w:bCs/>
                <w:sz w:val="20"/>
                <w:szCs w:val="20"/>
              </w:rPr>
            </w:pPr>
            <w:r>
              <w:rPr>
                <w:rFonts w:ascii="Arial" w:hAnsi="Arial" w:cs="Arial"/>
                <w:b/>
                <w:bCs/>
                <w:sz w:val="20"/>
                <w:szCs w:val="20"/>
              </w:rPr>
              <w:t>Measles (rubeola), total*</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 xml:space="preserve">Extended record format available for NETSS transmission.  </w:t>
            </w:r>
            <w:r>
              <w:rPr>
                <w:rFonts w:ascii="Arial" w:hAnsi="Arial" w:cs="Arial"/>
                <w:sz w:val="20"/>
                <w:szCs w:val="20"/>
              </w:rPr>
              <w:br/>
              <w:t>Case definition changed, 2009.</w:t>
            </w:r>
            <w:r>
              <w:rPr>
                <w:rFonts w:ascii="Arial" w:hAnsi="Arial" w:cs="Arial"/>
                <w:sz w:val="20"/>
                <w:szCs w:val="20"/>
              </w:rPr>
              <w:br/>
              <w:t>Case definition changed, 2013.</w:t>
            </w:r>
            <w:r>
              <w:rPr>
                <w:rFonts w:ascii="Arial" w:hAnsi="Arial" w:cs="Arial"/>
                <w:sz w:val="20"/>
                <w:szCs w:val="20"/>
              </w:rPr>
              <w:br/>
            </w:r>
            <w:r>
              <w:rPr>
                <w:rFonts w:ascii="Arial" w:hAnsi="Arial" w:cs="Arial"/>
                <w:sz w:val="20"/>
                <w:szCs w:val="20"/>
              </w:rPr>
              <w:br/>
              <w:t>CSTE recommends immediate (urgent) notification.</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Cases with confirmed and unknown case status are printed.</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11585</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Melioidosis</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Condition placed under national surveillance by CSTE, 2012.</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t>10150</w:t>
            </w:r>
          </w:p>
        </w:tc>
        <w:tc>
          <w:tcPr>
            <w:tcW w:w="2700" w:type="dxa"/>
            <w:shd w:val="clear" w:color="auto" w:fill="auto"/>
          </w:tcPr>
          <w:p w:rsidR="002F1FF9" w:rsidRDefault="002F1FF9" w:rsidP="00E67F45">
            <w:pPr>
              <w:rPr>
                <w:rFonts w:ascii="Arial" w:hAnsi="Arial" w:cs="Arial"/>
                <w:b/>
                <w:bCs/>
                <w:sz w:val="20"/>
                <w:szCs w:val="20"/>
              </w:rPr>
            </w:pPr>
            <w:r>
              <w:rPr>
                <w:rFonts w:ascii="Arial" w:hAnsi="Arial" w:cs="Arial"/>
                <w:b/>
                <w:bCs/>
                <w:sz w:val="20"/>
                <w:szCs w:val="20"/>
              </w:rPr>
              <w:t>Meningococcal disease (</w:t>
            </w:r>
            <w:r>
              <w:rPr>
                <w:rFonts w:ascii="Arial" w:hAnsi="Arial" w:cs="Arial"/>
                <w:b/>
                <w:bCs/>
                <w:i/>
                <w:iCs/>
                <w:sz w:val="20"/>
                <w:szCs w:val="20"/>
              </w:rPr>
              <w:t>Neisseria meningitidis</w:t>
            </w:r>
            <w:r>
              <w:rPr>
                <w:rFonts w:ascii="Arial" w:hAnsi="Arial" w:cs="Arial"/>
                <w:b/>
                <w:bCs/>
                <w:sz w:val="20"/>
                <w:szCs w:val="20"/>
              </w:rPr>
              <w:t>)</w:t>
            </w:r>
            <w:r w:rsidR="00E67F45">
              <w:rPr>
                <w:rFonts w:ascii="Arial" w:hAnsi="Arial" w:cs="Arial"/>
                <w:b/>
                <w:bCs/>
                <w:sz w:val="20"/>
                <w:szCs w:val="20"/>
              </w:rPr>
              <w:t>*</w:t>
            </w:r>
          </w:p>
        </w:tc>
        <w:tc>
          <w:tcPr>
            <w:tcW w:w="3330" w:type="dxa"/>
            <w:shd w:val="clear" w:color="auto" w:fill="auto"/>
          </w:tcPr>
          <w:p w:rsidR="002F1FF9" w:rsidRDefault="002F1FF9">
            <w:pPr>
              <w:rPr>
                <w:rFonts w:ascii="Arial" w:hAnsi="Arial" w:cs="Arial"/>
                <w:sz w:val="20"/>
                <w:szCs w:val="20"/>
              </w:rPr>
            </w:pPr>
            <w:r>
              <w:rPr>
                <w:rFonts w:ascii="Arial" w:hAnsi="Arial" w:cs="Arial"/>
                <w:sz w:val="20"/>
                <w:szCs w:val="20"/>
              </w:rPr>
              <w:t>Extended record format available for NETSS transmission.</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r>
              <w:rPr>
                <w:rFonts w:ascii="Arial" w:hAnsi="Arial" w:cs="Arial"/>
                <w:sz w:val="20"/>
                <w:szCs w:val="20"/>
              </w:rPr>
              <w:t>Confirmed and probable; unknown from CA</w:t>
            </w:r>
          </w:p>
        </w:tc>
      </w:tr>
      <w:tr w:rsidR="002F1FF9" w:rsidRPr="00FC5507" w:rsidTr="00B47C77">
        <w:trPr>
          <w:cantSplit/>
          <w:trHeight w:val="255"/>
        </w:trPr>
        <w:tc>
          <w:tcPr>
            <w:tcW w:w="810" w:type="dxa"/>
            <w:shd w:val="clear" w:color="auto" w:fill="auto"/>
            <w:noWrap/>
          </w:tcPr>
          <w:p w:rsidR="002F1FF9" w:rsidRDefault="002F1FF9">
            <w:pPr>
              <w:rPr>
                <w:rFonts w:ascii="Arial" w:hAnsi="Arial" w:cs="Arial"/>
                <w:sz w:val="20"/>
                <w:szCs w:val="20"/>
              </w:rPr>
            </w:pPr>
            <w:r>
              <w:rPr>
                <w:rFonts w:ascii="Arial" w:hAnsi="Arial" w:cs="Arial"/>
                <w:sz w:val="20"/>
                <w:szCs w:val="20"/>
              </w:rPr>
              <w:lastRenderedPageBreak/>
              <w:t>11661</w:t>
            </w:r>
          </w:p>
        </w:tc>
        <w:tc>
          <w:tcPr>
            <w:tcW w:w="2700" w:type="dxa"/>
            <w:shd w:val="clear" w:color="auto" w:fill="auto"/>
          </w:tcPr>
          <w:p w:rsidR="002F1FF9" w:rsidRDefault="002F1FF9">
            <w:pPr>
              <w:rPr>
                <w:rFonts w:ascii="Arial" w:hAnsi="Arial" w:cs="Arial"/>
                <w:sz w:val="20"/>
                <w:szCs w:val="20"/>
              </w:rPr>
            </w:pPr>
            <w:r>
              <w:rPr>
                <w:rFonts w:ascii="Arial" w:hAnsi="Arial" w:cs="Arial"/>
                <w:sz w:val="20"/>
                <w:szCs w:val="20"/>
              </w:rPr>
              <w:t>Methicillin- or oxacillin- resistant</w:t>
            </w:r>
            <w:r>
              <w:rPr>
                <w:rFonts w:ascii="Arial" w:hAnsi="Arial" w:cs="Arial"/>
                <w:i/>
                <w:iCs/>
                <w:sz w:val="20"/>
                <w:szCs w:val="20"/>
              </w:rPr>
              <w:t xml:space="preserve"> Staphylococcus aureus</w:t>
            </w:r>
            <w:r>
              <w:rPr>
                <w:rFonts w:ascii="Arial" w:hAnsi="Arial" w:cs="Arial"/>
                <w:sz w:val="20"/>
                <w:szCs w:val="20"/>
              </w:rPr>
              <w:t xml:space="preserve"> coagulase-positive (MRSA a.k.a. ORSA)</w:t>
            </w:r>
          </w:p>
        </w:tc>
        <w:tc>
          <w:tcPr>
            <w:tcW w:w="3330" w:type="dxa"/>
            <w:shd w:val="clear" w:color="auto" w:fill="auto"/>
          </w:tcPr>
          <w:p w:rsidR="002F1FF9" w:rsidRDefault="00AD7ECD">
            <w:pPr>
              <w:rPr>
                <w:rFonts w:ascii="Arial" w:hAnsi="Arial" w:cs="Arial"/>
                <w:sz w:val="20"/>
                <w:szCs w:val="20"/>
              </w:rPr>
            </w:pPr>
            <w:r>
              <w:rPr>
                <w:rFonts w:ascii="Arial" w:hAnsi="Arial" w:cs="Arial"/>
                <w:sz w:val="20"/>
                <w:szCs w:val="20"/>
              </w:rPr>
              <w:t>OID</w:t>
            </w:r>
            <w:r w:rsidR="002F1FF9">
              <w:rPr>
                <w:rFonts w:ascii="Arial" w:hAnsi="Arial" w:cs="Arial"/>
                <w:sz w:val="20"/>
                <w:szCs w:val="20"/>
              </w:rPr>
              <w:t>/</w:t>
            </w:r>
            <w:r w:rsidR="00296056">
              <w:rPr>
                <w:rFonts w:ascii="Arial" w:hAnsi="Arial" w:cs="Arial"/>
                <w:sz w:val="20"/>
                <w:szCs w:val="20"/>
              </w:rPr>
              <w:t>OPHRP</w:t>
            </w:r>
            <w:r w:rsidR="002F1FF9">
              <w:rPr>
                <w:rFonts w:ascii="Arial" w:hAnsi="Arial" w:cs="Arial"/>
                <w:sz w:val="20"/>
                <w:szCs w:val="20"/>
              </w:rPr>
              <w:t xml:space="preserve"> is working to develop the capacity to support voluntary reporting of MRSA data through the NEDSS Base System.  This will help to facilitate the collection and reporting of non-notifiable MRSA data to the NNDSS, by interested states.  In addition, NCID currently collaborates with 8 Emerging Infections Program sites in the ABCs Surveillance System to monitor invasive MRSA. States interested in using the ABCs protocol and methods are welcomed to contact Dr. Scott Fridkin (SFridkin@cdc.gov, or by phone at 404-639-2603).  Findings gathered from both surveillance systems (ABCs and NNDSS) will be used to inform CSTE’s decision whether MRSA (ORSA) should be added to the list of nationally notifiable diseases.</w:t>
            </w:r>
          </w:p>
        </w:tc>
        <w:tc>
          <w:tcPr>
            <w:tcW w:w="2880" w:type="dxa"/>
            <w:shd w:val="clear" w:color="auto" w:fill="auto"/>
          </w:tcPr>
          <w:p w:rsidR="002F1FF9" w:rsidRDefault="002F1FF9">
            <w:pPr>
              <w:rPr>
                <w:rFonts w:ascii="Arial" w:hAnsi="Arial" w:cs="Arial"/>
                <w:sz w:val="20"/>
                <w:szCs w:val="20"/>
              </w:rPr>
            </w:pPr>
          </w:p>
        </w:tc>
        <w:tc>
          <w:tcPr>
            <w:tcW w:w="3600" w:type="dxa"/>
          </w:tcPr>
          <w:p w:rsidR="002F1FF9" w:rsidRDefault="002F1FF9">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rsidP="00DE2F38">
            <w:pPr>
              <w:rPr>
                <w:rFonts w:ascii="Arial" w:hAnsi="Arial" w:cs="Arial"/>
                <w:sz w:val="20"/>
                <w:szCs w:val="20"/>
              </w:rPr>
            </w:pPr>
            <w:r>
              <w:rPr>
                <w:rFonts w:ascii="Arial" w:hAnsi="Arial" w:cs="Arial"/>
                <w:sz w:val="20"/>
                <w:szCs w:val="20"/>
              </w:rPr>
              <w:lastRenderedPageBreak/>
              <w:t>11064</w:t>
            </w:r>
          </w:p>
        </w:tc>
        <w:tc>
          <w:tcPr>
            <w:tcW w:w="2700" w:type="dxa"/>
            <w:shd w:val="clear" w:color="auto" w:fill="auto"/>
          </w:tcPr>
          <w:p w:rsidR="00DE2F38" w:rsidRPr="00613D8D" w:rsidRDefault="00A9081F" w:rsidP="00DE2F38">
            <w:pPr>
              <w:rPr>
                <w:rFonts w:ascii="Arial" w:hAnsi="Arial" w:cs="Arial"/>
                <w:bCs/>
                <w:sz w:val="20"/>
                <w:szCs w:val="20"/>
              </w:rPr>
            </w:pPr>
            <w:r w:rsidRPr="00A9081F">
              <w:rPr>
                <w:rFonts w:ascii="Arial" w:hAnsi="Arial" w:cs="Arial"/>
                <w:sz w:val="20"/>
                <w:szCs w:val="20"/>
              </w:rPr>
              <w:t xml:space="preserve">Middle East Respiratory Syndrome Coronavirus (MERS-CoV) </w:t>
            </w:r>
            <w:r w:rsidR="00DE2F38" w:rsidRPr="00A9081F">
              <w:rPr>
                <w:rFonts w:ascii="Arial" w:hAnsi="Arial" w:cs="Arial"/>
                <w:sz w:val="20"/>
                <w:szCs w:val="20"/>
              </w:rPr>
              <w:t>Infection</w:t>
            </w:r>
          </w:p>
        </w:tc>
        <w:tc>
          <w:tcPr>
            <w:tcW w:w="3330" w:type="dxa"/>
            <w:shd w:val="clear" w:color="auto" w:fill="auto"/>
          </w:tcPr>
          <w:p w:rsidR="00DE2F38" w:rsidRPr="007A7711" w:rsidRDefault="00DE2F38" w:rsidP="00DE2F38">
            <w:r w:rsidRPr="00613D8D">
              <w:rPr>
                <w:rFonts w:ascii="Arial" w:hAnsi="Arial" w:cs="Arial"/>
                <w:sz w:val="20"/>
                <w:szCs w:val="20"/>
              </w:rPr>
              <w:t>Event code 11064 for</w:t>
            </w:r>
            <w:r w:rsidR="00A9081F">
              <w:rPr>
                <w:rFonts w:ascii="Arial" w:hAnsi="Arial" w:cs="Arial"/>
                <w:sz w:val="20"/>
                <w:szCs w:val="20"/>
              </w:rPr>
              <w:t xml:space="preserve"> </w:t>
            </w:r>
            <w:r w:rsidR="00A9081F" w:rsidRPr="00A9081F">
              <w:rPr>
                <w:rFonts w:ascii="Arial" w:hAnsi="Arial" w:cs="Arial"/>
                <w:sz w:val="20"/>
                <w:szCs w:val="20"/>
              </w:rPr>
              <w:t>Middle East Respiratory Syndrome Coronavirus</w:t>
            </w:r>
            <w:r w:rsidR="00A9081F">
              <w:rPr>
                <w:rFonts w:ascii="Arial" w:hAnsi="Arial" w:cs="Arial"/>
                <w:sz w:val="20"/>
                <w:szCs w:val="20"/>
              </w:rPr>
              <w:t xml:space="preserve"> (formerly called </w:t>
            </w:r>
            <w:r w:rsidRPr="00A9081F">
              <w:rPr>
                <w:rFonts w:ascii="Arial" w:hAnsi="Arial" w:cs="Arial"/>
                <w:i/>
                <w:sz w:val="20"/>
                <w:szCs w:val="20"/>
              </w:rPr>
              <w:t>Novel Coronavirus</w:t>
            </w:r>
            <w:r w:rsidR="00A9081F">
              <w:rPr>
                <w:rFonts w:ascii="Arial" w:hAnsi="Arial" w:cs="Arial"/>
                <w:sz w:val="20"/>
                <w:szCs w:val="20"/>
              </w:rPr>
              <w:t>)</w:t>
            </w:r>
            <w:r w:rsidRPr="00613D8D">
              <w:rPr>
                <w:rFonts w:ascii="Arial" w:hAnsi="Arial" w:cs="Arial"/>
                <w:sz w:val="20"/>
                <w:szCs w:val="20"/>
              </w:rPr>
              <w:t xml:space="preserve"> has been created for use in state and territorial integrated surveillance information systems and should be used with the following surveillance case definition (</w:t>
            </w:r>
            <w:hyperlink r:id="rId8" w:history="1">
              <w:r w:rsidR="007A7711" w:rsidRPr="00591540">
                <w:rPr>
                  <w:rStyle w:val="Hyperlink"/>
                </w:rPr>
                <w:t>http://www.cdc.gov/coronavirus/mers/case-def.html</w:t>
              </w:r>
            </w:hyperlink>
            <w:r w:rsidRPr="00613D8D">
              <w:rPr>
                <w:rFonts w:ascii="Arial" w:hAnsi="Arial" w:cs="Arial"/>
                <w:sz w:val="20"/>
                <w:szCs w:val="20"/>
              </w:rPr>
              <w:t>).  While this</w:t>
            </w:r>
            <w:r w:rsidR="00D968F7">
              <w:rPr>
                <w:rFonts w:ascii="Arial" w:hAnsi="Arial" w:cs="Arial"/>
                <w:sz w:val="20"/>
                <w:szCs w:val="20"/>
              </w:rPr>
              <w:t xml:space="preserve"> code has been added to the 2013</w:t>
            </w:r>
            <w:r w:rsidRPr="00613D8D">
              <w:rPr>
                <w:rFonts w:ascii="Arial" w:hAnsi="Arial" w:cs="Arial"/>
                <w:sz w:val="20"/>
                <w:szCs w:val="20"/>
              </w:rPr>
              <w:t xml:space="preserve"> event code list, this condition is NOT nationally notifiable and case notifications for this condition should not be submitted to the NNDSS.  Instead, please refer to the Interim Guidance for State and Local Health Departments for reporting patients under investigation for</w:t>
            </w:r>
            <w:r>
              <w:rPr>
                <w:rFonts w:ascii="Arial" w:hAnsi="Arial" w:cs="Arial"/>
                <w:sz w:val="20"/>
                <w:szCs w:val="20"/>
              </w:rPr>
              <w:t xml:space="preserve"> </w:t>
            </w:r>
            <w:r>
              <w:rPr>
                <w:rFonts w:ascii="Verdana" w:hAnsi="Verdana" w:cs="Arial"/>
                <w:sz w:val="18"/>
                <w:szCs w:val="18"/>
                <w:lang w:val="en"/>
              </w:rPr>
              <w:t>MERS-CoV infection</w:t>
            </w:r>
            <w:r w:rsidRPr="00613D8D">
              <w:rPr>
                <w:rFonts w:ascii="Arial" w:hAnsi="Arial" w:cs="Arial"/>
                <w:sz w:val="20"/>
                <w:szCs w:val="20"/>
              </w:rPr>
              <w:t xml:space="preserve"> to CDC (</w:t>
            </w:r>
            <w:hyperlink r:id="rId9" w:history="1">
              <w:r w:rsidR="007A7711">
                <w:rPr>
                  <w:rStyle w:val="Hyperlink"/>
                </w:rPr>
                <w:t>http://www.cdc.gov/coronavirus/mers/guidance.html</w:t>
              </w:r>
            </w:hyperlink>
            <w:r w:rsidRPr="00613D8D">
              <w:rPr>
                <w:rFonts w:ascii="Arial" w:hAnsi="Arial" w:cs="Arial"/>
                <w:sz w:val="20"/>
                <w:szCs w:val="20"/>
              </w:rPr>
              <w:t>).</w:t>
            </w:r>
          </w:p>
        </w:tc>
        <w:tc>
          <w:tcPr>
            <w:tcW w:w="2880" w:type="dxa"/>
            <w:shd w:val="clear" w:color="auto" w:fill="auto"/>
          </w:tcPr>
          <w:p w:rsidR="00DE2F38" w:rsidRDefault="00DE2F38" w:rsidP="00DE2F38">
            <w:pPr>
              <w:rPr>
                <w:rFonts w:ascii="Arial" w:hAnsi="Arial" w:cs="Arial"/>
                <w:sz w:val="20"/>
                <w:szCs w:val="20"/>
              </w:rPr>
            </w:pPr>
          </w:p>
        </w:tc>
        <w:tc>
          <w:tcPr>
            <w:tcW w:w="3600" w:type="dxa"/>
          </w:tcPr>
          <w:p w:rsidR="00DE2F38" w:rsidRDefault="00DE2F38" w:rsidP="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11801</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 xml:space="preserve">Monkeypox </w:t>
            </w:r>
          </w:p>
        </w:tc>
        <w:tc>
          <w:tcPr>
            <w:tcW w:w="3330" w:type="dxa"/>
            <w:shd w:val="clear" w:color="auto" w:fill="auto"/>
          </w:tcPr>
          <w:p w:rsidR="00DE2F38" w:rsidRDefault="00DE2F38">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42040</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Motor vehicle injury</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Data for this event are not currently transmitted through NETSS.</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10308</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Mucopurulent cervicitis (MPC)</w:t>
            </w:r>
          </w:p>
        </w:tc>
        <w:tc>
          <w:tcPr>
            <w:tcW w:w="3330" w:type="dxa"/>
            <w:shd w:val="clear" w:color="auto" w:fill="auto"/>
          </w:tcPr>
          <w:p w:rsidR="00C637B7" w:rsidRDefault="00A549BF" w:rsidP="00C637B7">
            <w:pPr>
              <w:rPr>
                <w:rFonts w:ascii="Arial" w:hAnsi="Arial" w:cs="Arial"/>
                <w:sz w:val="20"/>
                <w:szCs w:val="20"/>
              </w:rPr>
            </w:pPr>
            <w:r>
              <w:rPr>
                <w:rFonts w:ascii="Arial" w:hAnsi="Arial" w:cs="Arial"/>
                <w:sz w:val="20"/>
                <w:szCs w:val="20"/>
              </w:rPr>
              <w:t>The MPC 10308 code retired.a</w:t>
            </w:r>
            <w:r w:rsidR="00C637B7">
              <w:rPr>
                <w:rFonts w:ascii="Arial" w:hAnsi="Arial" w:cs="Arial"/>
                <w:sz w:val="20"/>
                <w:szCs w:val="20"/>
              </w:rPr>
              <w:t>s of January</w:t>
            </w:r>
            <w:r>
              <w:rPr>
                <w:rFonts w:ascii="Arial" w:hAnsi="Arial" w:cs="Arial"/>
                <w:sz w:val="20"/>
                <w:szCs w:val="20"/>
              </w:rPr>
              <w:t xml:space="preserve"> 1,</w:t>
            </w:r>
            <w:r w:rsidR="00C637B7">
              <w:rPr>
                <w:rFonts w:ascii="Arial" w:hAnsi="Arial" w:cs="Arial"/>
                <w:sz w:val="20"/>
                <w:szCs w:val="20"/>
              </w:rPr>
              <w:t xml:space="preserve"> </w:t>
            </w:r>
            <w:r w:rsidR="00C637B7" w:rsidRPr="008E38A9">
              <w:rPr>
                <w:rFonts w:ascii="Arial" w:hAnsi="Arial" w:cs="Arial"/>
                <w:sz w:val="20"/>
                <w:szCs w:val="20"/>
              </w:rPr>
              <w:t>2014</w:t>
            </w:r>
            <w:r w:rsidR="002E1FA0">
              <w:rPr>
                <w:rFonts w:ascii="Arial" w:hAnsi="Arial" w:cs="Arial"/>
                <w:sz w:val="20"/>
                <w:szCs w:val="20"/>
              </w:rPr>
              <w:t>.</w:t>
            </w:r>
          </w:p>
          <w:p w:rsidR="00DE2F38" w:rsidRDefault="00DE2F38" w:rsidP="0091265F">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10180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 xml:space="preserve">Mumps*       </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Extended record format available for NETSS transmission.  Case definition changed, 2008.  Refer to case definition for case classification for import status.</w:t>
            </w:r>
            <w:r>
              <w:rPr>
                <w:rFonts w:ascii="Arial" w:hAnsi="Arial" w:cs="Arial"/>
                <w:sz w:val="20"/>
                <w:szCs w:val="20"/>
              </w:rPr>
              <w:br/>
              <w:t>Case definition changed, 2012.</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Cases with confirmed, probable, and unknown case status are printed.</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lastRenderedPageBreak/>
              <w:t>10317</w:t>
            </w:r>
          </w:p>
        </w:tc>
        <w:tc>
          <w:tcPr>
            <w:tcW w:w="2700" w:type="dxa"/>
            <w:shd w:val="clear" w:color="auto" w:fill="auto"/>
          </w:tcPr>
          <w:p w:rsidR="00DE2F38" w:rsidRDefault="00DE2F38">
            <w:pPr>
              <w:rPr>
                <w:rFonts w:ascii="Arial" w:hAnsi="Arial" w:cs="Arial"/>
                <w:b/>
                <w:bCs/>
                <w:sz w:val="20"/>
                <w:szCs w:val="20"/>
              </w:rPr>
            </w:pPr>
            <w:r w:rsidRPr="001A4924">
              <w:rPr>
                <w:rFonts w:ascii="Arial" w:hAnsi="Arial" w:cs="Arial"/>
                <w:bCs/>
                <w:sz w:val="20"/>
                <w:szCs w:val="20"/>
              </w:rPr>
              <w:t>Neurosyphilis</w:t>
            </w:r>
          </w:p>
        </w:tc>
        <w:tc>
          <w:tcPr>
            <w:tcW w:w="3330" w:type="dxa"/>
            <w:shd w:val="clear" w:color="auto" w:fill="auto"/>
          </w:tcPr>
          <w:p w:rsidR="004E488D" w:rsidRDefault="00A549BF" w:rsidP="00D968F7">
            <w:pPr>
              <w:rPr>
                <w:rFonts w:ascii="Arial" w:hAnsi="Arial" w:cs="Arial"/>
                <w:sz w:val="20"/>
                <w:szCs w:val="20"/>
              </w:rPr>
            </w:pPr>
            <w:r>
              <w:rPr>
                <w:rFonts w:ascii="Arial" w:hAnsi="Arial" w:cs="Arial"/>
                <w:sz w:val="20"/>
                <w:szCs w:val="20"/>
              </w:rPr>
              <w:t xml:space="preserve">The </w:t>
            </w:r>
            <w:r w:rsidR="00E34148">
              <w:rPr>
                <w:rFonts w:ascii="Arial" w:hAnsi="Arial" w:cs="Arial"/>
                <w:sz w:val="20"/>
                <w:szCs w:val="20"/>
              </w:rPr>
              <w:t xml:space="preserve">Neurosyphilis 10317 </w:t>
            </w:r>
            <w:r>
              <w:rPr>
                <w:rFonts w:ascii="Arial" w:hAnsi="Arial" w:cs="Arial"/>
                <w:sz w:val="20"/>
                <w:szCs w:val="20"/>
              </w:rPr>
              <w:t>code retired a</w:t>
            </w:r>
            <w:r w:rsidR="00D968F7">
              <w:rPr>
                <w:rFonts w:ascii="Arial" w:hAnsi="Arial" w:cs="Arial"/>
                <w:sz w:val="20"/>
                <w:szCs w:val="20"/>
              </w:rPr>
              <w:t>s of January</w:t>
            </w:r>
            <w:r>
              <w:rPr>
                <w:rFonts w:ascii="Arial" w:hAnsi="Arial" w:cs="Arial"/>
                <w:sz w:val="20"/>
                <w:szCs w:val="20"/>
              </w:rPr>
              <w:t xml:space="preserve"> 1, </w:t>
            </w:r>
            <w:r w:rsidR="00D968F7" w:rsidRPr="008E38A9">
              <w:rPr>
                <w:rFonts w:ascii="Arial" w:hAnsi="Arial" w:cs="Arial"/>
                <w:sz w:val="20"/>
                <w:szCs w:val="20"/>
              </w:rPr>
              <w:t>2014</w:t>
            </w:r>
            <w:r w:rsidR="003D2C50">
              <w:rPr>
                <w:rFonts w:ascii="Arial" w:hAnsi="Arial" w:cs="Arial"/>
                <w:sz w:val="20"/>
                <w:szCs w:val="20"/>
              </w:rPr>
              <w:t>.</w:t>
            </w:r>
            <w:r w:rsidR="00ED3E68">
              <w:rPr>
                <w:rFonts w:ascii="Arial" w:hAnsi="Arial" w:cs="Arial"/>
                <w:sz w:val="20"/>
                <w:szCs w:val="20"/>
              </w:rPr>
              <w:t xml:space="preserve"> Deleted from the NND</w:t>
            </w:r>
            <w:r w:rsidR="000E5932">
              <w:rPr>
                <w:rFonts w:ascii="Arial" w:hAnsi="Arial" w:cs="Arial"/>
                <w:sz w:val="20"/>
                <w:szCs w:val="20"/>
              </w:rPr>
              <w:t>L</w:t>
            </w:r>
            <w:r w:rsidR="00ED3E68">
              <w:rPr>
                <w:rFonts w:ascii="Arial" w:hAnsi="Arial" w:cs="Arial"/>
                <w:sz w:val="20"/>
                <w:szCs w:val="20"/>
              </w:rPr>
              <w:t xml:space="preserve"> in 2014.</w:t>
            </w:r>
          </w:p>
          <w:p w:rsidR="003D2C50" w:rsidRDefault="003D2C50" w:rsidP="00D968F7">
            <w:pPr>
              <w:rPr>
                <w:rFonts w:ascii="Arial" w:hAnsi="Arial" w:cs="Arial"/>
                <w:sz w:val="20"/>
                <w:szCs w:val="20"/>
              </w:rPr>
            </w:pPr>
          </w:p>
          <w:p w:rsidR="00357BB0" w:rsidRDefault="00D968F7">
            <w:pPr>
              <w:rPr>
                <w:rFonts w:ascii="Arial" w:hAnsi="Arial" w:cs="Arial"/>
                <w:sz w:val="20"/>
                <w:szCs w:val="20"/>
              </w:rPr>
            </w:pPr>
            <w:r w:rsidRPr="00D968F7">
              <w:rPr>
                <w:rFonts w:ascii="Arial" w:hAnsi="Arial" w:cs="Arial"/>
                <w:sz w:val="20"/>
                <w:szCs w:val="20"/>
              </w:rPr>
              <w:t>If there is neurological involvement that meets the “Neurosyphilis” case definition, send case notifications to NNDSS coded to the appropriate stage of syphilis and then code the neurological involvement variable to reflect either “Yes, confirmed” or “Yes, probable”.</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All reports are printed.</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10307</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 xml:space="preserve">Nongonococcal urethritis (NGU) </w:t>
            </w:r>
          </w:p>
        </w:tc>
        <w:tc>
          <w:tcPr>
            <w:tcW w:w="3330" w:type="dxa"/>
            <w:shd w:val="clear" w:color="auto" w:fill="auto"/>
          </w:tcPr>
          <w:p w:rsidR="007719CC" w:rsidRDefault="00A549BF" w:rsidP="007719CC">
            <w:pPr>
              <w:rPr>
                <w:rFonts w:ascii="Arial" w:hAnsi="Arial" w:cs="Arial"/>
                <w:sz w:val="20"/>
                <w:szCs w:val="20"/>
              </w:rPr>
            </w:pPr>
            <w:r>
              <w:rPr>
                <w:rFonts w:ascii="Arial" w:hAnsi="Arial" w:cs="Arial"/>
                <w:sz w:val="20"/>
                <w:szCs w:val="20"/>
              </w:rPr>
              <w:t>The NGU 10307 code retired.a</w:t>
            </w:r>
            <w:r w:rsidR="007719CC">
              <w:rPr>
                <w:rFonts w:ascii="Arial" w:hAnsi="Arial" w:cs="Arial"/>
                <w:sz w:val="20"/>
                <w:szCs w:val="20"/>
              </w:rPr>
              <w:t>s of January</w:t>
            </w:r>
            <w:r>
              <w:rPr>
                <w:rFonts w:ascii="Arial" w:hAnsi="Arial" w:cs="Arial"/>
                <w:sz w:val="20"/>
                <w:szCs w:val="20"/>
              </w:rPr>
              <w:t xml:space="preserve"> 1,</w:t>
            </w:r>
            <w:r w:rsidR="007719CC">
              <w:rPr>
                <w:rFonts w:ascii="Arial" w:hAnsi="Arial" w:cs="Arial"/>
                <w:sz w:val="20"/>
                <w:szCs w:val="20"/>
              </w:rPr>
              <w:t xml:space="preserve"> </w:t>
            </w:r>
            <w:r w:rsidR="007719CC" w:rsidRPr="008E38A9">
              <w:rPr>
                <w:rFonts w:ascii="Arial" w:hAnsi="Arial" w:cs="Arial"/>
                <w:sz w:val="20"/>
                <w:szCs w:val="20"/>
              </w:rPr>
              <w:t>2014</w:t>
            </w:r>
          </w:p>
          <w:p w:rsidR="00DE2F38" w:rsidRDefault="00DE2F38" w:rsidP="0091265F">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11062</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Novel influenza A virus infections, initial detections of*</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Added to NNDL in 2007.</w:t>
            </w:r>
          </w:p>
          <w:p w:rsidR="00DE2F38" w:rsidRDefault="00DE2F38">
            <w:pPr>
              <w:rPr>
                <w:rFonts w:ascii="Arial" w:hAnsi="Arial" w:cs="Arial"/>
                <w:sz w:val="20"/>
                <w:szCs w:val="20"/>
              </w:rPr>
            </w:pPr>
            <w:r>
              <w:rPr>
                <w:rFonts w:ascii="Arial" w:hAnsi="Arial" w:cs="Arial"/>
                <w:sz w:val="20"/>
                <w:szCs w:val="20"/>
              </w:rPr>
              <w:t>Case definition changed</w:t>
            </w:r>
            <w:r w:rsidR="00E72F0E">
              <w:rPr>
                <w:rFonts w:ascii="Arial" w:hAnsi="Arial" w:cs="Arial"/>
                <w:sz w:val="20"/>
                <w:szCs w:val="20"/>
              </w:rPr>
              <w:t xml:space="preserve"> in</w:t>
            </w:r>
            <w:r>
              <w:rPr>
                <w:rFonts w:ascii="Arial" w:hAnsi="Arial" w:cs="Arial"/>
                <w:sz w:val="20"/>
                <w:szCs w:val="20"/>
              </w:rPr>
              <w:t xml:space="preserve"> 2013</w:t>
            </w:r>
            <w:r w:rsidR="00E72F0E">
              <w:rPr>
                <w:rFonts w:ascii="Arial" w:hAnsi="Arial" w:cs="Arial"/>
                <w:sz w:val="20"/>
                <w:szCs w:val="20"/>
              </w:rPr>
              <w:t>,</w:t>
            </w:r>
            <w:r w:rsidR="00905173">
              <w:rPr>
                <w:rFonts w:ascii="Arial" w:hAnsi="Arial" w:cs="Arial"/>
                <w:sz w:val="20"/>
                <w:szCs w:val="20"/>
              </w:rPr>
              <w:t xml:space="preserve"> </w:t>
            </w:r>
            <w:r w:rsidR="00E72F0E">
              <w:rPr>
                <w:rFonts w:ascii="Arial" w:hAnsi="Arial" w:cs="Arial"/>
                <w:sz w:val="20"/>
                <w:szCs w:val="20"/>
              </w:rPr>
              <w:t xml:space="preserve">as a result of an approved </w:t>
            </w:r>
            <w:r w:rsidR="00905173">
              <w:rPr>
                <w:rFonts w:ascii="Arial" w:hAnsi="Arial" w:cs="Arial"/>
                <w:sz w:val="20"/>
                <w:szCs w:val="20"/>
              </w:rPr>
              <w:t>Interim CSTE position statement dated 8/8/2012</w:t>
            </w:r>
            <w:r w:rsidR="00E72F0E">
              <w:rPr>
                <w:rFonts w:ascii="Arial" w:hAnsi="Arial" w:cs="Arial"/>
                <w:sz w:val="20"/>
                <w:szCs w:val="20"/>
              </w:rPr>
              <w:t xml:space="preserve"> for this condition</w:t>
            </w:r>
            <w:r>
              <w:rPr>
                <w:rFonts w:ascii="Arial" w:hAnsi="Arial" w:cs="Arial"/>
                <w:sz w:val="20"/>
                <w:szCs w:val="20"/>
              </w:rPr>
              <w:t>.</w:t>
            </w:r>
            <w:r w:rsidR="00905173">
              <w:rPr>
                <w:rFonts w:ascii="Arial" w:hAnsi="Arial" w:cs="Arial"/>
                <w:sz w:val="20"/>
                <w:szCs w:val="20"/>
              </w:rPr>
              <w:t xml:space="preserve">  The interim position statement was approved by CSTE’s full membership in </w:t>
            </w:r>
            <w:r w:rsidR="002242BF">
              <w:rPr>
                <w:rFonts w:ascii="Arial" w:hAnsi="Arial" w:cs="Arial"/>
                <w:sz w:val="20"/>
                <w:szCs w:val="20"/>
              </w:rPr>
              <w:t xml:space="preserve">June </w:t>
            </w:r>
            <w:r w:rsidR="00905173">
              <w:rPr>
                <w:rFonts w:ascii="Arial" w:hAnsi="Arial" w:cs="Arial"/>
                <w:sz w:val="20"/>
                <w:szCs w:val="20"/>
              </w:rPr>
              <w:t>2013 and is the source for the 2014 case definition on the NNDSS case definitions web site. Thus the 2013 and 2014 case definitions on the NNDSS web site are identical.</w:t>
            </w:r>
            <w:r>
              <w:rPr>
                <w:rFonts w:ascii="Arial" w:hAnsi="Arial" w:cs="Arial"/>
                <w:sz w:val="20"/>
                <w:szCs w:val="20"/>
              </w:rPr>
              <w:br/>
              <w:t>CSTE recommends immediate (urgent) notification.</w:t>
            </w:r>
          </w:p>
          <w:p w:rsidR="003D2C50" w:rsidRDefault="003D2C50">
            <w:pPr>
              <w:rPr>
                <w:rFonts w:ascii="Arial" w:hAnsi="Arial" w:cs="Arial"/>
                <w:sz w:val="20"/>
                <w:szCs w:val="20"/>
              </w:rPr>
            </w:pPr>
          </w:p>
          <w:p w:rsidR="003D2C50" w:rsidRDefault="003D2C50">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r>
              <w:rPr>
                <w:rFonts w:ascii="Arial" w:hAnsi="Arial" w:cs="Arial"/>
                <w:sz w:val="20"/>
                <w:szCs w:val="20"/>
              </w:rPr>
              <w:t xml:space="preserve">Before printing, CDC will verify provisional case reports via consultation with a State Epidemiologist; cases will be withheld from </w:t>
            </w:r>
            <w:r w:rsidRPr="000E5932">
              <w:rPr>
                <w:rFonts w:ascii="Arial" w:hAnsi="Arial" w:cs="Arial"/>
                <w:i/>
                <w:sz w:val="20"/>
                <w:szCs w:val="20"/>
              </w:rPr>
              <w:t xml:space="preserve">MMWR </w:t>
            </w:r>
            <w:r>
              <w:rPr>
                <w:rFonts w:ascii="Arial" w:hAnsi="Arial" w:cs="Arial"/>
                <w:sz w:val="20"/>
                <w:szCs w:val="20"/>
              </w:rPr>
              <w:t xml:space="preserve">publication pending confirmation from </w:t>
            </w:r>
            <w:r w:rsidR="00AD7ECD">
              <w:rPr>
                <w:rFonts w:ascii="Arial" w:hAnsi="Arial" w:cs="Arial"/>
                <w:sz w:val="20"/>
                <w:szCs w:val="20"/>
              </w:rPr>
              <w:t>OID</w:t>
            </w:r>
            <w:r>
              <w:rPr>
                <w:rFonts w:ascii="Arial" w:hAnsi="Arial" w:cs="Arial"/>
                <w:sz w:val="20"/>
                <w:szCs w:val="20"/>
              </w:rPr>
              <w:t>/NCIRD.  Following these procedures, all cases meeting the print criteria will be printed.</w:t>
            </w:r>
          </w:p>
        </w:tc>
        <w:tc>
          <w:tcPr>
            <w:tcW w:w="3600" w:type="dxa"/>
          </w:tcPr>
          <w:p w:rsidR="00DE2F38" w:rsidRDefault="00DE2F38">
            <w:pPr>
              <w:rPr>
                <w:rFonts w:ascii="Arial" w:hAnsi="Arial" w:cs="Arial"/>
                <w:sz w:val="20"/>
                <w:szCs w:val="20"/>
              </w:rPr>
            </w:pPr>
            <w:r>
              <w:rPr>
                <w:rFonts w:ascii="Arial" w:hAnsi="Arial" w:cs="Arial"/>
                <w:sz w:val="20"/>
                <w:szCs w:val="20"/>
              </w:rPr>
              <w:t>Cases with confirmed status and cases reported from CA with unknown status later verified to be confirmed are printed.</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42060</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 xml:space="preserve">Other injury </w:t>
            </w:r>
          </w:p>
        </w:tc>
        <w:tc>
          <w:tcPr>
            <w:tcW w:w="3330" w:type="dxa"/>
            <w:shd w:val="clear" w:color="auto" w:fill="auto"/>
          </w:tcPr>
          <w:p w:rsidR="00DE2F38" w:rsidRDefault="00DE2F38">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10309</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 xml:space="preserve">Pelvic Inflammatory Disease (PID), Unknown Etiology </w:t>
            </w:r>
          </w:p>
        </w:tc>
        <w:tc>
          <w:tcPr>
            <w:tcW w:w="3330" w:type="dxa"/>
            <w:shd w:val="clear" w:color="auto" w:fill="auto"/>
          </w:tcPr>
          <w:p w:rsidR="00C637B7" w:rsidRDefault="00A549BF" w:rsidP="00C637B7">
            <w:pPr>
              <w:rPr>
                <w:rFonts w:ascii="Arial" w:hAnsi="Arial" w:cs="Arial"/>
                <w:sz w:val="20"/>
                <w:szCs w:val="20"/>
              </w:rPr>
            </w:pPr>
            <w:r>
              <w:rPr>
                <w:rFonts w:ascii="Arial" w:hAnsi="Arial" w:cs="Arial"/>
                <w:sz w:val="20"/>
                <w:szCs w:val="20"/>
              </w:rPr>
              <w:t>The PID 10309 code retired.a</w:t>
            </w:r>
            <w:r w:rsidR="00C637B7">
              <w:rPr>
                <w:rFonts w:ascii="Arial" w:hAnsi="Arial" w:cs="Arial"/>
                <w:sz w:val="20"/>
                <w:szCs w:val="20"/>
              </w:rPr>
              <w:t>s of January</w:t>
            </w:r>
            <w:r>
              <w:rPr>
                <w:rFonts w:ascii="Arial" w:hAnsi="Arial" w:cs="Arial"/>
                <w:sz w:val="20"/>
                <w:szCs w:val="20"/>
              </w:rPr>
              <w:t xml:space="preserve"> 1,</w:t>
            </w:r>
            <w:r w:rsidR="00C637B7">
              <w:rPr>
                <w:rFonts w:ascii="Arial" w:hAnsi="Arial" w:cs="Arial"/>
                <w:sz w:val="20"/>
                <w:szCs w:val="20"/>
              </w:rPr>
              <w:t xml:space="preserve"> </w:t>
            </w:r>
            <w:r w:rsidR="00C637B7" w:rsidRPr="008E38A9">
              <w:rPr>
                <w:rFonts w:ascii="Arial" w:hAnsi="Arial" w:cs="Arial"/>
                <w:sz w:val="20"/>
                <w:szCs w:val="20"/>
              </w:rPr>
              <w:t>2014</w:t>
            </w:r>
            <w:r>
              <w:rPr>
                <w:rFonts w:ascii="Arial" w:hAnsi="Arial" w:cs="Arial"/>
                <w:sz w:val="20"/>
                <w:szCs w:val="20"/>
              </w:rPr>
              <w:t>.</w:t>
            </w:r>
          </w:p>
          <w:p w:rsidR="00DE2F38" w:rsidRDefault="00DE2F38" w:rsidP="0091265F">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lastRenderedPageBreak/>
              <w:t>10190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 xml:space="preserve">Pertussis*   </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Extended record format available for NETSS transmission.</w:t>
            </w:r>
          </w:p>
          <w:p w:rsidR="003D2C50" w:rsidRDefault="003D2C50">
            <w:pPr>
              <w:rPr>
                <w:rFonts w:ascii="Arial" w:hAnsi="Arial" w:cs="Arial"/>
                <w:sz w:val="20"/>
                <w:szCs w:val="20"/>
              </w:rPr>
            </w:pPr>
            <w:r>
              <w:rPr>
                <w:rFonts w:ascii="Arial" w:hAnsi="Arial" w:cs="Arial"/>
                <w:sz w:val="20"/>
                <w:szCs w:val="20"/>
              </w:rPr>
              <w:t>Case definition changed, 2014.</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Cases with confirmed, probable, and unknown case status are printed.</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10440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 xml:space="preserve">Plague*      </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CSTE recommends immediate (extremely urgent) notification when there is a suspected intentional release and standard notification for all cases not suspected to be intentional.</w:t>
            </w:r>
          </w:p>
        </w:tc>
        <w:tc>
          <w:tcPr>
            <w:tcW w:w="2880" w:type="dxa"/>
            <w:shd w:val="clear" w:color="auto" w:fill="auto"/>
          </w:tcPr>
          <w:p w:rsidR="00DE2F38" w:rsidRDefault="00DE2F38" w:rsidP="00F0715A">
            <w:pPr>
              <w:rPr>
                <w:rFonts w:ascii="Arial" w:hAnsi="Arial" w:cs="Arial"/>
                <w:sz w:val="20"/>
                <w:szCs w:val="20"/>
              </w:rPr>
            </w:pPr>
            <w:r>
              <w:rPr>
                <w:rFonts w:ascii="Arial" w:hAnsi="Arial" w:cs="Arial"/>
                <w:sz w:val="20"/>
                <w:szCs w:val="20"/>
              </w:rPr>
              <w:t xml:space="preserve">Before printing, CDC will verify provisional case reports via consultation with a State Epidemiologist; cases will be withheld from </w:t>
            </w:r>
            <w:r>
              <w:rPr>
                <w:rFonts w:ascii="Arial" w:hAnsi="Arial" w:cs="Arial"/>
                <w:i/>
                <w:iCs/>
                <w:sz w:val="20"/>
                <w:szCs w:val="20"/>
              </w:rPr>
              <w:t>MMWR</w:t>
            </w:r>
            <w:r>
              <w:rPr>
                <w:rFonts w:ascii="Arial" w:hAnsi="Arial" w:cs="Arial"/>
                <w:sz w:val="20"/>
                <w:szCs w:val="20"/>
              </w:rPr>
              <w:t xml:space="preserve"> publication pending confirmation by</w:t>
            </w:r>
            <w:r w:rsidR="000E5932">
              <w:rPr>
                <w:rFonts w:ascii="Arial" w:hAnsi="Arial" w:cs="Arial"/>
                <w:sz w:val="20"/>
                <w:szCs w:val="20"/>
              </w:rPr>
              <w:t xml:space="preserve"> </w:t>
            </w:r>
            <w:r w:rsidR="00AD7ECD">
              <w:rPr>
                <w:rFonts w:ascii="Arial" w:hAnsi="Arial" w:cs="Arial"/>
                <w:sz w:val="20"/>
                <w:szCs w:val="20"/>
              </w:rPr>
              <w:t>OID</w:t>
            </w:r>
            <w:r>
              <w:rPr>
                <w:rFonts w:ascii="Arial" w:hAnsi="Arial" w:cs="Arial"/>
                <w:sz w:val="20"/>
                <w:szCs w:val="20"/>
              </w:rPr>
              <w:t>/</w:t>
            </w:r>
            <w:r w:rsidR="00F0715A">
              <w:rPr>
                <w:rFonts w:ascii="Arial" w:hAnsi="Arial" w:cs="Arial"/>
                <w:sz w:val="20"/>
                <w:szCs w:val="20"/>
              </w:rPr>
              <w:t>NCEZID</w:t>
            </w:r>
            <w:r>
              <w:rPr>
                <w:rFonts w:ascii="Arial" w:hAnsi="Arial" w:cs="Arial"/>
                <w:sz w:val="20"/>
                <w:szCs w:val="20"/>
              </w:rPr>
              <w:t>.  Following these procedures, all cases meeting print criteria will be printed.</w:t>
            </w:r>
          </w:p>
        </w:tc>
        <w:tc>
          <w:tcPr>
            <w:tcW w:w="3600" w:type="dxa"/>
          </w:tcPr>
          <w:p w:rsidR="00DE2F38" w:rsidRDefault="00DE2F38">
            <w:pPr>
              <w:rPr>
                <w:rFonts w:ascii="Arial" w:hAnsi="Arial" w:cs="Arial"/>
                <w:sz w:val="20"/>
                <w:szCs w:val="20"/>
              </w:rPr>
            </w:pPr>
            <w:r>
              <w:rPr>
                <w:rFonts w:ascii="Arial" w:hAnsi="Arial" w:cs="Arial"/>
                <w:sz w:val="20"/>
                <w:szCs w:val="20"/>
              </w:rPr>
              <w:t xml:space="preserve">All reports are printed. </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10410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Poliomyelitis, paralytic*</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There is no disease-specific extended record transmitted through NETSS for this condition.</w:t>
            </w:r>
            <w:r>
              <w:rPr>
                <w:rFonts w:ascii="Arial" w:hAnsi="Arial" w:cs="Arial"/>
                <w:sz w:val="20"/>
                <w:szCs w:val="20"/>
              </w:rPr>
              <w:br/>
            </w:r>
            <w:r>
              <w:rPr>
                <w:rFonts w:ascii="Arial" w:hAnsi="Arial" w:cs="Arial"/>
                <w:sz w:val="20"/>
                <w:szCs w:val="20"/>
              </w:rPr>
              <w:br/>
              <w:t>Note event code 10405 for poliovirus infection, nonparalytic.</w:t>
            </w:r>
            <w:r>
              <w:rPr>
                <w:rFonts w:ascii="Arial" w:hAnsi="Arial" w:cs="Arial"/>
                <w:sz w:val="20"/>
                <w:szCs w:val="20"/>
              </w:rPr>
              <w:br/>
            </w:r>
            <w:r>
              <w:rPr>
                <w:rFonts w:ascii="Arial" w:hAnsi="Arial" w:cs="Arial"/>
                <w:sz w:val="20"/>
                <w:szCs w:val="20"/>
              </w:rPr>
              <w:br/>
              <w:t>CSTE recommends immediate (extremely urgent) notification</w:t>
            </w:r>
          </w:p>
        </w:tc>
        <w:tc>
          <w:tcPr>
            <w:tcW w:w="2880" w:type="dxa"/>
            <w:shd w:val="clear" w:color="auto" w:fill="auto"/>
          </w:tcPr>
          <w:p w:rsidR="00DE2F38" w:rsidRDefault="00DE2F38">
            <w:pPr>
              <w:rPr>
                <w:rFonts w:ascii="Arial" w:hAnsi="Arial" w:cs="Arial"/>
                <w:sz w:val="20"/>
                <w:szCs w:val="20"/>
              </w:rPr>
            </w:pPr>
            <w:r>
              <w:rPr>
                <w:rFonts w:ascii="Arial" w:hAnsi="Arial" w:cs="Arial"/>
                <w:sz w:val="20"/>
                <w:szCs w:val="20"/>
              </w:rPr>
              <w:t>Before printing,</w:t>
            </w:r>
            <w:r w:rsidR="00AD7ECD">
              <w:rPr>
                <w:rFonts w:ascii="Arial" w:hAnsi="Arial" w:cs="Arial"/>
                <w:sz w:val="20"/>
                <w:szCs w:val="20"/>
              </w:rPr>
              <w:t>OID</w:t>
            </w:r>
            <w:r>
              <w:rPr>
                <w:rFonts w:ascii="Arial" w:hAnsi="Arial" w:cs="Arial"/>
                <w:sz w:val="20"/>
                <w:szCs w:val="20"/>
              </w:rPr>
              <w:t xml:space="preserve">/NCIRD will verify case reports based on an expert panel review.  Any case of polio will be withheld from publication pending receipt of </w:t>
            </w:r>
            <w:r w:rsidR="00AD7ECD">
              <w:rPr>
                <w:rFonts w:ascii="Arial" w:hAnsi="Arial" w:cs="Arial"/>
                <w:sz w:val="20"/>
                <w:szCs w:val="20"/>
              </w:rPr>
              <w:t>OID</w:t>
            </w:r>
            <w:r>
              <w:rPr>
                <w:rFonts w:ascii="Arial" w:hAnsi="Arial" w:cs="Arial"/>
                <w:sz w:val="20"/>
                <w:szCs w:val="20"/>
              </w:rPr>
              <w:t xml:space="preserve"> expert panel review verification.</w:t>
            </w:r>
          </w:p>
        </w:tc>
        <w:tc>
          <w:tcPr>
            <w:tcW w:w="3600" w:type="dxa"/>
          </w:tcPr>
          <w:p w:rsidR="00DE2F38" w:rsidRDefault="00DE2F38">
            <w:pPr>
              <w:rPr>
                <w:rFonts w:ascii="Arial" w:hAnsi="Arial" w:cs="Arial"/>
                <w:sz w:val="20"/>
                <w:szCs w:val="20"/>
              </w:rPr>
            </w:pPr>
            <w:r>
              <w:rPr>
                <w:rFonts w:ascii="Arial" w:hAnsi="Arial" w:cs="Arial"/>
                <w:sz w:val="20"/>
                <w:szCs w:val="20"/>
              </w:rPr>
              <w:t>Confirmed; unknown from CA that are verified as confirmed</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10405</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Poliovirus in</w:t>
            </w:r>
            <w:r w:rsidR="00AE6A0E">
              <w:rPr>
                <w:rFonts w:ascii="Arial" w:hAnsi="Arial" w:cs="Arial"/>
                <w:b/>
                <w:bCs/>
                <w:sz w:val="20"/>
                <w:szCs w:val="20"/>
              </w:rPr>
              <w:t>fection, nonparalytic</w:t>
            </w:r>
            <w:r>
              <w:rPr>
                <w:rFonts w:ascii="Arial" w:hAnsi="Arial" w:cs="Arial"/>
                <w:b/>
                <w:bCs/>
                <w:sz w:val="20"/>
                <w:szCs w:val="20"/>
              </w:rPr>
              <w:t>*</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Added to NNDL in 2007.</w:t>
            </w:r>
            <w:r>
              <w:rPr>
                <w:rFonts w:ascii="Arial" w:hAnsi="Arial" w:cs="Arial"/>
                <w:sz w:val="20"/>
                <w:szCs w:val="20"/>
              </w:rPr>
              <w:br/>
            </w:r>
            <w:r>
              <w:rPr>
                <w:rFonts w:ascii="Arial" w:hAnsi="Arial" w:cs="Arial"/>
                <w:sz w:val="20"/>
                <w:szCs w:val="20"/>
              </w:rPr>
              <w:br/>
              <w:t>Note event code 10410 for paralytic poliomyelitis.</w:t>
            </w:r>
            <w:r>
              <w:rPr>
                <w:rFonts w:ascii="Arial" w:hAnsi="Arial" w:cs="Arial"/>
                <w:sz w:val="20"/>
                <w:szCs w:val="20"/>
              </w:rPr>
              <w:br/>
            </w:r>
            <w:r>
              <w:rPr>
                <w:rFonts w:ascii="Arial" w:hAnsi="Arial" w:cs="Arial"/>
                <w:sz w:val="20"/>
                <w:szCs w:val="20"/>
              </w:rPr>
              <w:br/>
              <w:t>No disease-specific data for this condition are reported.</w:t>
            </w:r>
            <w:r>
              <w:rPr>
                <w:rFonts w:ascii="Arial" w:hAnsi="Arial" w:cs="Arial"/>
                <w:sz w:val="20"/>
                <w:szCs w:val="20"/>
              </w:rPr>
              <w:br/>
            </w:r>
            <w:r>
              <w:rPr>
                <w:rFonts w:ascii="Arial" w:hAnsi="Arial" w:cs="Arial"/>
                <w:sz w:val="20"/>
                <w:szCs w:val="20"/>
              </w:rPr>
              <w:br/>
              <w:t>CSTE recommends immediate (urgent) notification</w:t>
            </w:r>
          </w:p>
        </w:tc>
        <w:tc>
          <w:tcPr>
            <w:tcW w:w="2880" w:type="dxa"/>
            <w:shd w:val="clear" w:color="auto" w:fill="auto"/>
          </w:tcPr>
          <w:p w:rsidR="00DE2F38" w:rsidRDefault="00DE2F38">
            <w:pPr>
              <w:rPr>
                <w:rFonts w:ascii="Arial" w:hAnsi="Arial" w:cs="Arial"/>
                <w:sz w:val="20"/>
                <w:szCs w:val="20"/>
              </w:rPr>
            </w:pPr>
            <w:r>
              <w:rPr>
                <w:rFonts w:ascii="Arial" w:hAnsi="Arial" w:cs="Arial"/>
                <w:sz w:val="20"/>
                <w:szCs w:val="20"/>
              </w:rPr>
              <w:t xml:space="preserve">Before printing, CDC will verify provisional case reports via consultation with a State Epidemiologist; cases will be withheld from </w:t>
            </w:r>
            <w:r>
              <w:rPr>
                <w:rFonts w:ascii="Arial" w:hAnsi="Arial" w:cs="Arial"/>
                <w:i/>
                <w:iCs/>
                <w:sz w:val="20"/>
                <w:szCs w:val="20"/>
              </w:rPr>
              <w:t>MMWR</w:t>
            </w:r>
            <w:r>
              <w:rPr>
                <w:rFonts w:ascii="Arial" w:hAnsi="Arial" w:cs="Arial"/>
                <w:sz w:val="20"/>
                <w:szCs w:val="20"/>
              </w:rPr>
              <w:t xml:space="preserve"> publication pending confirmation by </w:t>
            </w:r>
            <w:r w:rsidR="00AD7ECD">
              <w:rPr>
                <w:rFonts w:ascii="Arial" w:hAnsi="Arial" w:cs="Arial"/>
                <w:sz w:val="20"/>
                <w:szCs w:val="20"/>
              </w:rPr>
              <w:t>OID</w:t>
            </w:r>
            <w:r>
              <w:rPr>
                <w:rFonts w:ascii="Arial" w:hAnsi="Arial" w:cs="Arial"/>
                <w:sz w:val="20"/>
                <w:szCs w:val="20"/>
              </w:rPr>
              <w:t>/NCIRD. Following these procedures, all cases meeting print criteria will be printed.</w:t>
            </w:r>
          </w:p>
        </w:tc>
        <w:tc>
          <w:tcPr>
            <w:tcW w:w="3600" w:type="dxa"/>
          </w:tcPr>
          <w:p w:rsidR="00DE2F38" w:rsidRDefault="00DE2F38">
            <w:pPr>
              <w:rPr>
                <w:rFonts w:ascii="Arial" w:hAnsi="Arial" w:cs="Arial"/>
                <w:sz w:val="20"/>
                <w:szCs w:val="20"/>
              </w:rPr>
            </w:pPr>
            <w:r>
              <w:rPr>
                <w:rFonts w:ascii="Arial" w:hAnsi="Arial" w:cs="Arial"/>
                <w:sz w:val="20"/>
                <w:szCs w:val="20"/>
              </w:rPr>
              <w:t>Confirmed; unknown from CA that are verified as confirmed</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lastRenderedPageBreak/>
              <w:t>10057</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Powassan virus neuroinvasive disease*</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 xml:space="preserve">Added to NNDL in 2002.  Formerly 'encephalitis/meningitis, Powassan'. Split into neuroinvasive and non-neuroinvasive categories in 2004 CSTE position statement. As of July 1, 2004, these data are reported to CDC through ArboNET and should not be reported through NETSS. </w:t>
            </w:r>
            <w:r>
              <w:rPr>
                <w:rFonts w:ascii="Arial" w:hAnsi="Arial" w:cs="Arial"/>
                <w:sz w:val="20"/>
                <w:szCs w:val="20"/>
              </w:rPr>
              <w:br/>
            </w:r>
            <w:r>
              <w:rPr>
                <w:rFonts w:ascii="Arial" w:hAnsi="Arial" w:cs="Arial"/>
                <w:sz w:val="20"/>
                <w:szCs w:val="20"/>
              </w:rPr>
              <w:br/>
              <w:t>Case definition changed, 2011.</w:t>
            </w:r>
          </w:p>
          <w:p w:rsidR="0050325A" w:rsidRDefault="0050325A">
            <w:pPr>
              <w:rPr>
                <w:rFonts w:ascii="Arial" w:hAnsi="Arial" w:cs="Arial"/>
                <w:sz w:val="20"/>
                <w:szCs w:val="20"/>
              </w:rPr>
            </w:pPr>
            <w:r>
              <w:rPr>
                <w:rFonts w:ascii="Arial" w:hAnsi="Arial" w:cs="Arial"/>
                <w:sz w:val="20"/>
                <w:szCs w:val="20"/>
              </w:rPr>
              <w:t>Case definition changed, 2014</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Data for publication received from ArboNET</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10063</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Powassan virus non-neuroinvasive disease*</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 xml:space="preserve">Category created by 2004 CSTE position statement. As of July 1, 2004, these data are reported to CDC through ArboNET and should not be reported through NETSS.  Added to NNDL in 2005. </w:t>
            </w:r>
            <w:r>
              <w:rPr>
                <w:rFonts w:ascii="Arial" w:hAnsi="Arial" w:cs="Arial"/>
                <w:sz w:val="20"/>
                <w:szCs w:val="20"/>
              </w:rPr>
              <w:br/>
            </w:r>
            <w:r>
              <w:rPr>
                <w:rFonts w:ascii="Arial" w:hAnsi="Arial" w:cs="Arial"/>
                <w:sz w:val="20"/>
                <w:szCs w:val="20"/>
              </w:rPr>
              <w:br/>
              <w:t>Case definition changed, 2011.</w:t>
            </w:r>
          </w:p>
          <w:p w:rsidR="0050325A" w:rsidRDefault="0050325A">
            <w:pPr>
              <w:rPr>
                <w:rFonts w:ascii="Arial" w:hAnsi="Arial" w:cs="Arial"/>
                <w:sz w:val="20"/>
                <w:szCs w:val="20"/>
              </w:rPr>
            </w:pPr>
            <w:r>
              <w:rPr>
                <w:rFonts w:ascii="Arial" w:hAnsi="Arial" w:cs="Arial"/>
                <w:sz w:val="20"/>
                <w:szCs w:val="20"/>
              </w:rPr>
              <w:t>Case definition changed, 2014</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Data for publication received from ArboNET</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10450</w:t>
            </w:r>
          </w:p>
        </w:tc>
        <w:tc>
          <w:tcPr>
            <w:tcW w:w="2700" w:type="dxa"/>
            <w:shd w:val="clear" w:color="auto" w:fill="auto"/>
          </w:tcPr>
          <w:p w:rsidR="00DE2F38" w:rsidRDefault="00DE2F38" w:rsidP="00934BC2">
            <w:pPr>
              <w:rPr>
                <w:rFonts w:ascii="Arial" w:hAnsi="Arial" w:cs="Arial"/>
                <w:b/>
                <w:bCs/>
                <w:sz w:val="20"/>
                <w:szCs w:val="20"/>
              </w:rPr>
            </w:pPr>
            <w:r>
              <w:rPr>
                <w:rFonts w:ascii="Arial" w:hAnsi="Arial" w:cs="Arial"/>
                <w:b/>
                <w:bCs/>
                <w:sz w:val="20"/>
                <w:szCs w:val="20"/>
              </w:rPr>
              <w:t>Psittacosis</w:t>
            </w:r>
            <w:r w:rsidR="00934BC2">
              <w:rPr>
                <w:rFonts w:ascii="Arial" w:hAnsi="Arial" w:cs="Arial"/>
                <w:b/>
                <w:bCs/>
                <w:sz w:val="20"/>
                <w:szCs w:val="20"/>
              </w:rPr>
              <w:t xml:space="preserve"> </w:t>
            </w:r>
            <w:r>
              <w:rPr>
                <w:rFonts w:ascii="Arial" w:hAnsi="Arial" w:cs="Arial"/>
                <w:b/>
                <w:bCs/>
                <w:sz w:val="20"/>
                <w:szCs w:val="20"/>
              </w:rPr>
              <w:t>(Ornithosis)</w:t>
            </w:r>
            <w:r w:rsidR="00934BC2">
              <w:rPr>
                <w:rFonts w:ascii="Arial" w:hAnsi="Arial" w:cs="Arial"/>
                <w:b/>
                <w:bCs/>
                <w:sz w:val="20"/>
                <w:szCs w:val="20"/>
              </w:rPr>
              <w:t>*</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Case definition changed, 2010.</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Confirmed and probable; unknown from CA</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10255</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Q fever</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Added to NNDL in 1999. As of January 1, 2008, event code 10255 was retired and new codes for Q fever, acute and chronic (see codes 10257 and 10258) should be used for reporting.</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10257</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Q fever, acute*</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 xml:space="preserve">Added to NNDL in 2008.  Replaced event code 10255 beginning January 1, 2008.  </w:t>
            </w:r>
            <w:r>
              <w:rPr>
                <w:rFonts w:ascii="Arial" w:hAnsi="Arial" w:cs="Arial"/>
                <w:sz w:val="20"/>
                <w:szCs w:val="20"/>
              </w:rPr>
              <w:br/>
            </w:r>
            <w:r>
              <w:rPr>
                <w:rFonts w:ascii="Arial" w:hAnsi="Arial" w:cs="Arial"/>
                <w:sz w:val="20"/>
                <w:szCs w:val="20"/>
              </w:rPr>
              <w:br/>
              <w:t>Case definition changed, 2009.</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Confirmed and probable; unknown from CA</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lastRenderedPageBreak/>
              <w:t>10258</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Q fever, chronic*</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 xml:space="preserve">Added to NNDL in 2008.  Replaced event code 10255 beginning January 1, 2008.  </w:t>
            </w:r>
            <w:r>
              <w:rPr>
                <w:rFonts w:ascii="Arial" w:hAnsi="Arial" w:cs="Arial"/>
                <w:sz w:val="20"/>
                <w:szCs w:val="20"/>
              </w:rPr>
              <w:br/>
            </w:r>
            <w:r>
              <w:rPr>
                <w:rFonts w:ascii="Arial" w:hAnsi="Arial" w:cs="Arial"/>
                <w:sz w:val="20"/>
                <w:szCs w:val="20"/>
              </w:rPr>
              <w:br/>
              <w:t>Case definition changed, 2009.</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Confirmed and probable; unknown from CA</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10340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Rabies, animal*</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Animal species reportable in NETSS transmission.</w:t>
            </w:r>
            <w:r>
              <w:rPr>
                <w:rFonts w:ascii="Arial" w:hAnsi="Arial" w:cs="Arial"/>
                <w:sz w:val="20"/>
                <w:szCs w:val="20"/>
              </w:rPr>
              <w:br/>
            </w:r>
            <w:r>
              <w:rPr>
                <w:rFonts w:ascii="Arial" w:hAnsi="Arial" w:cs="Arial"/>
                <w:sz w:val="20"/>
                <w:szCs w:val="20"/>
              </w:rPr>
              <w:br/>
              <w:t>CSTE recommends standard notification for animal rabies cases not imported within past 60 days and immediate (urgent) notification for cases imported from outside the continental US within the past 60 days.</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Confirmed and unknown from CA</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10460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Rabies, human*</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 xml:space="preserve">Case definition changed, 2010. </w:t>
            </w:r>
            <w:r>
              <w:rPr>
                <w:rFonts w:ascii="Arial" w:hAnsi="Arial" w:cs="Arial"/>
                <w:sz w:val="20"/>
                <w:szCs w:val="20"/>
              </w:rPr>
              <w:br/>
              <w:t xml:space="preserve">Case definition changed, 2011. </w:t>
            </w:r>
            <w:r>
              <w:rPr>
                <w:rFonts w:ascii="Arial" w:hAnsi="Arial" w:cs="Arial"/>
                <w:sz w:val="20"/>
                <w:szCs w:val="20"/>
              </w:rPr>
              <w:br/>
            </w:r>
            <w:r>
              <w:rPr>
                <w:rFonts w:ascii="Arial" w:hAnsi="Arial" w:cs="Arial"/>
                <w:sz w:val="20"/>
                <w:szCs w:val="20"/>
              </w:rPr>
              <w:br/>
              <w:t>CSTE recommends immediate (urgent) notification.</w:t>
            </w:r>
          </w:p>
        </w:tc>
        <w:tc>
          <w:tcPr>
            <w:tcW w:w="2880" w:type="dxa"/>
            <w:shd w:val="clear" w:color="auto" w:fill="auto"/>
          </w:tcPr>
          <w:p w:rsidR="00DE2F38" w:rsidRDefault="00DE2F38">
            <w:pPr>
              <w:rPr>
                <w:rFonts w:ascii="Arial" w:hAnsi="Arial" w:cs="Arial"/>
                <w:sz w:val="20"/>
                <w:szCs w:val="20"/>
              </w:rPr>
            </w:pPr>
            <w:r>
              <w:rPr>
                <w:rFonts w:ascii="Arial" w:hAnsi="Arial" w:cs="Arial"/>
                <w:sz w:val="20"/>
                <w:szCs w:val="20"/>
              </w:rPr>
              <w:t>Before printing, CDC will verify provisional case reports via consultation with a State Epidemiologist; Following these procedures, all cases meeting print criteria will be printed.</w:t>
            </w:r>
          </w:p>
        </w:tc>
        <w:tc>
          <w:tcPr>
            <w:tcW w:w="3600" w:type="dxa"/>
          </w:tcPr>
          <w:p w:rsidR="00DE2F38" w:rsidRDefault="00DE2F38">
            <w:pPr>
              <w:rPr>
                <w:rFonts w:ascii="Arial" w:hAnsi="Arial" w:cs="Arial"/>
                <w:sz w:val="20"/>
                <w:szCs w:val="20"/>
              </w:rPr>
            </w:pPr>
            <w:r>
              <w:rPr>
                <w:rFonts w:ascii="Arial" w:hAnsi="Arial" w:cs="Arial"/>
                <w:sz w:val="20"/>
                <w:szCs w:val="20"/>
              </w:rPr>
              <w:t>Confirmed; unknown from CA verified as confirmed</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11030</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Reye syndrome</w:t>
            </w:r>
          </w:p>
        </w:tc>
        <w:tc>
          <w:tcPr>
            <w:tcW w:w="3330" w:type="dxa"/>
            <w:shd w:val="clear" w:color="auto" w:fill="auto"/>
          </w:tcPr>
          <w:p w:rsidR="00DE2F38" w:rsidRDefault="00DE2F38">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11050</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Rheumatic fever</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 xml:space="preserve">Deleted from NNDL in 1995.  </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10200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Rubella*</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Extended record format available for NETSS transmission.</w:t>
            </w:r>
            <w:r>
              <w:rPr>
                <w:rFonts w:ascii="Arial" w:hAnsi="Arial" w:cs="Arial"/>
                <w:sz w:val="20"/>
                <w:szCs w:val="20"/>
              </w:rPr>
              <w:br/>
            </w:r>
            <w:r>
              <w:rPr>
                <w:rFonts w:ascii="Arial" w:hAnsi="Arial" w:cs="Arial"/>
                <w:sz w:val="20"/>
                <w:szCs w:val="20"/>
              </w:rPr>
              <w:br/>
              <w:t>Case definition changed, 2009.</w:t>
            </w:r>
            <w:r>
              <w:rPr>
                <w:rFonts w:ascii="Arial" w:hAnsi="Arial" w:cs="Arial"/>
                <w:sz w:val="20"/>
                <w:szCs w:val="20"/>
              </w:rPr>
              <w:br/>
              <w:t>Case definition changed, 2013.</w:t>
            </w:r>
            <w:r>
              <w:rPr>
                <w:rFonts w:ascii="Arial" w:hAnsi="Arial" w:cs="Arial"/>
                <w:sz w:val="20"/>
                <w:szCs w:val="20"/>
              </w:rPr>
              <w:br/>
            </w:r>
            <w:r>
              <w:rPr>
                <w:rFonts w:ascii="Arial" w:hAnsi="Arial" w:cs="Arial"/>
                <w:sz w:val="20"/>
                <w:szCs w:val="20"/>
              </w:rPr>
              <w:br/>
              <w:t>CSTE recommends immediate (urgent) notification.</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Cases with confirmed and unknown case status are printed.</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lastRenderedPageBreak/>
              <w:t>10370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Rubella, congenital syndrome*</w:t>
            </w:r>
          </w:p>
        </w:tc>
        <w:tc>
          <w:tcPr>
            <w:tcW w:w="3330" w:type="dxa"/>
            <w:shd w:val="clear" w:color="auto" w:fill="auto"/>
          </w:tcPr>
          <w:p w:rsidR="00DE2F38" w:rsidRDefault="00DE2F38">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r>
              <w:rPr>
                <w:rFonts w:ascii="Arial" w:hAnsi="Arial" w:cs="Arial"/>
                <w:sz w:val="20"/>
                <w:szCs w:val="20"/>
              </w:rPr>
              <w:t>Before printing, CDC will verify provisional case reports via consultation with a State Epidemiologist; Following these procedures, all cases meeting print criteria will be printed.</w:t>
            </w:r>
          </w:p>
        </w:tc>
        <w:tc>
          <w:tcPr>
            <w:tcW w:w="3600" w:type="dxa"/>
          </w:tcPr>
          <w:p w:rsidR="00DE2F38" w:rsidRDefault="00DE2F38">
            <w:pPr>
              <w:rPr>
                <w:rFonts w:ascii="Arial" w:hAnsi="Arial" w:cs="Arial"/>
                <w:sz w:val="20"/>
                <w:szCs w:val="20"/>
              </w:rPr>
            </w:pPr>
            <w:r>
              <w:rPr>
                <w:rFonts w:ascii="Arial" w:hAnsi="Arial" w:cs="Arial"/>
                <w:sz w:val="20"/>
                <w:szCs w:val="20"/>
              </w:rPr>
              <w:t xml:space="preserve">Cases with confirmed, probable, and unknown case status are printed. </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11000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Salmonellosis*</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As of January 2006, serotype specific national reporting for salmonellosis was recommended by CSTE and CDC.</w:t>
            </w:r>
            <w:r>
              <w:rPr>
                <w:rFonts w:ascii="Arial" w:hAnsi="Arial" w:cs="Arial"/>
                <w:sz w:val="20"/>
                <w:szCs w:val="20"/>
              </w:rPr>
              <w:br/>
              <w:t>Case definition changed, 2012.</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Confirmed and probable; unknown from CA</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10575</w:t>
            </w:r>
          </w:p>
        </w:tc>
        <w:tc>
          <w:tcPr>
            <w:tcW w:w="2700" w:type="dxa"/>
            <w:shd w:val="clear" w:color="auto" w:fill="auto"/>
          </w:tcPr>
          <w:p w:rsidR="00DE2F38" w:rsidRDefault="00DE2F38" w:rsidP="00AE6A0E">
            <w:pPr>
              <w:rPr>
                <w:rFonts w:ascii="Arial" w:hAnsi="Arial" w:cs="Arial"/>
                <w:b/>
                <w:bCs/>
                <w:sz w:val="20"/>
                <w:szCs w:val="20"/>
              </w:rPr>
            </w:pPr>
            <w:r>
              <w:rPr>
                <w:rFonts w:ascii="Arial" w:hAnsi="Arial" w:cs="Arial"/>
                <w:b/>
                <w:bCs/>
                <w:sz w:val="20"/>
                <w:szCs w:val="20"/>
              </w:rPr>
              <w:t>Severe Acute Respiratory Syndrome (SARS)-associated Coronavirus disease</w:t>
            </w:r>
            <w:r w:rsidR="00AE6A0E">
              <w:rPr>
                <w:rFonts w:ascii="Arial" w:hAnsi="Arial" w:cs="Arial"/>
                <w:b/>
                <w:bCs/>
                <w:sz w:val="20"/>
                <w:szCs w:val="20"/>
              </w:rPr>
              <w:t xml:space="preserve"> </w:t>
            </w:r>
            <w:r>
              <w:rPr>
                <w:rFonts w:ascii="Arial" w:hAnsi="Arial" w:cs="Arial"/>
                <w:b/>
                <w:bCs/>
                <w:sz w:val="20"/>
                <w:szCs w:val="20"/>
              </w:rPr>
              <w:t>(SARS-CoV)</w:t>
            </w:r>
            <w:r w:rsidR="00AE6A0E">
              <w:rPr>
                <w:rFonts w:ascii="Arial" w:hAnsi="Arial" w:cs="Arial"/>
                <w:b/>
                <w:bCs/>
                <w:sz w:val="20"/>
                <w:szCs w:val="20"/>
              </w:rPr>
              <w:t>*</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Data supplied to NNDSS by various reporting mechanisms, including NETSS and HL7 messaging via the Generic Message Mapping Guide.  The SARS Web application is no longer available.</w:t>
            </w:r>
            <w:r>
              <w:rPr>
                <w:rFonts w:ascii="Arial" w:hAnsi="Arial" w:cs="Arial"/>
                <w:sz w:val="20"/>
                <w:szCs w:val="20"/>
              </w:rPr>
              <w:br/>
            </w:r>
            <w:r>
              <w:rPr>
                <w:rFonts w:ascii="Arial" w:hAnsi="Arial" w:cs="Arial"/>
                <w:sz w:val="20"/>
                <w:szCs w:val="20"/>
              </w:rPr>
              <w:br/>
              <w:t>CSTE recommends immediate (extremely urgent) notification.</w:t>
            </w:r>
          </w:p>
        </w:tc>
        <w:tc>
          <w:tcPr>
            <w:tcW w:w="2880" w:type="dxa"/>
            <w:shd w:val="clear" w:color="auto" w:fill="auto"/>
          </w:tcPr>
          <w:p w:rsidR="00DE2F38" w:rsidRDefault="00DE2F38">
            <w:pPr>
              <w:rPr>
                <w:rFonts w:ascii="Arial" w:hAnsi="Arial" w:cs="Arial"/>
                <w:sz w:val="20"/>
                <w:szCs w:val="20"/>
              </w:rPr>
            </w:pPr>
            <w:r>
              <w:rPr>
                <w:rFonts w:ascii="Arial" w:hAnsi="Arial" w:cs="Arial"/>
                <w:sz w:val="20"/>
                <w:szCs w:val="20"/>
              </w:rPr>
              <w:t xml:space="preserve">Before printing, CDC will verify provisional case reports via consultation with a State Epidemiologist; cases will be withheld from </w:t>
            </w:r>
            <w:r>
              <w:rPr>
                <w:rFonts w:ascii="Arial" w:hAnsi="Arial" w:cs="Arial"/>
                <w:i/>
                <w:iCs/>
                <w:sz w:val="20"/>
                <w:szCs w:val="20"/>
              </w:rPr>
              <w:t>MMWR</w:t>
            </w:r>
            <w:r>
              <w:rPr>
                <w:rFonts w:ascii="Arial" w:hAnsi="Arial" w:cs="Arial"/>
                <w:sz w:val="20"/>
                <w:szCs w:val="20"/>
              </w:rPr>
              <w:t xml:space="preserve"> publication pending confirmation by</w:t>
            </w:r>
            <w:r w:rsidR="000E5932">
              <w:rPr>
                <w:rFonts w:ascii="Arial" w:hAnsi="Arial" w:cs="Arial"/>
                <w:sz w:val="20"/>
                <w:szCs w:val="20"/>
              </w:rPr>
              <w:t xml:space="preserve"> </w:t>
            </w:r>
            <w:r w:rsidR="00AD7ECD">
              <w:rPr>
                <w:rFonts w:ascii="Arial" w:hAnsi="Arial" w:cs="Arial"/>
                <w:sz w:val="20"/>
                <w:szCs w:val="20"/>
              </w:rPr>
              <w:t>OID</w:t>
            </w:r>
            <w:r>
              <w:rPr>
                <w:rFonts w:ascii="Arial" w:hAnsi="Arial" w:cs="Arial"/>
                <w:sz w:val="20"/>
                <w:szCs w:val="20"/>
              </w:rPr>
              <w:t>/NCIRD. Following these procedures, all cases meeting print criteria will be printed.</w:t>
            </w:r>
          </w:p>
        </w:tc>
        <w:tc>
          <w:tcPr>
            <w:tcW w:w="3600" w:type="dxa"/>
          </w:tcPr>
          <w:p w:rsidR="00DE2F38" w:rsidRDefault="00DE2F38">
            <w:pPr>
              <w:rPr>
                <w:rFonts w:ascii="Arial" w:hAnsi="Arial" w:cs="Arial"/>
                <w:sz w:val="20"/>
                <w:szCs w:val="20"/>
              </w:rPr>
            </w:pPr>
            <w:r>
              <w:rPr>
                <w:rFonts w:ascii="Arial" w:hAnsi="Arial" w:cs="Arial"/>
                <w:sz w:val="20"/>
                <w:szCs w:val="20"/>
              </w:rPr>
              <w:t xml:space="preserve">Cases with confirmed and probable case status are printed. </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11563</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 xml:space="preserve">Shiga toxin-producing </w:t>
            </w:r>
            <w:r>
              <w:rPr>
                <w:rFonts w:ascii="Arial" w:hAnsi="Arial" w:cs="Arial"/>
                <w:b/>
                <w:bCs/>
                <w:i/>
                <w:iCs/>
                <w:sz w:val="20"/>
                <w:szCs w:val="20"/>
              </w:rPr>
              <w:t>Escherichia coli</w:t>
            </w:r>
            <w:r>
              <w:rPr>
                <w:rFonts w:ascii="Arial" w:hAnsi="Arial" w:cs="Arial"/>
                <w:b/>
                <w:bCs/>
                <w:sz w:val="20"/>
                <w:szCs w:val="20"/>
              </w:rPr>
              <w:t xml:space="preserve"> (STEC)*</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As of January 2006, STEC was added to the NNDL and serotype specific national reporting of STEC was recommended by CSTE and CDC.  As of January 2006, STEC code 11563 replaces EHEC codes 11560, 11562, and 11564.</w:t>
            </w:r>
          </w:p>
          <w:p w:rsidR="00790CB8" w:rsidRDefault="00790CB8">
            <w:pPr>
              <w:rPr>
                <w:rFonts w:ascii="Arial" w:hAnsi="Arial" w:cs="Arial"/>
                <w:sz w:val="20"/>
                <w:szCs w:val="20"/>
              </w:rPr>
            </w:pPr>
          </w:p>
          <w:p w:rsidR="00790CB8" w:rsidRDefault="00790CB8">
            <w:pPr>
              <w:rPr>
                <w:rFonts w:ascii="Arial" w:hAnsi="Arial" w:cs="Arial"/>
                <w:sz w:val="20"/>
                <w:szCs w:val="20"/>
              </w:rPr>
            </w:pPr>
            <w:r>
              <w:rPr>
                <w:rFonts w:ascii="Arial" w:hAnsi="Arial" w:cs="Arial"/>
                <w:sz w:val="20"/>
                <w:szCs w:val="20"/>
              </w:rPr>
              <w:t>Case definition changed, 2014.</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 xml:space="preserve">Cases with confirmed and probable case status are printed.  </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11010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Shigellosis*</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As of January 2006, serotype specific national reporting for shigellosis was recommended by CSTE and CDC.</w:t>
            </w:r>
            <w:r>
              <w:rPr>
                <w:rFonts w:ascii="Arial" w:hAnsi="Arial" w:cs="Arial"/>
                <w:sz w:val="20"/>
                <w:szCs w:val="20"/>
              </w:rPr>
              <w:br/>
              <w:t>Case definition changed, 2012.</w:t>
            </w:r>
          </w:p>
        </w:tc>
        <w:tc>
          <w:tcPr>
            <w:tcW w:w="2880" w:type="dxa"/>
            <w:shd w:val="clear" w:color="auto" w:fill="auto"/>
          </w:tcPr>
          <w:p w:rsidR="00DE2F38" w:rsidRDefault="00DE2F38">
            <w:pPr>
              <w:rPr>
                <w:rFonts w:ascii="Arial" w:hAnsi="Arial" w:cs="Arial"/>
                <w:i/>
                <w:iCs/>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Confirmed and probable; unknown from CA</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32000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Silicosis*</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Added to NNDL in 1996.  Added case definition to NNDSS website, 2010.</w:t>
            </w:r>
            <w:r>
              <w:rPr>
                <w:rFonts w:ascii="Arial" w:hAnsi="Arial" w:cs="Arial"/>
                <w:sz w:val="20"/>
                <w:szCs w:val="20"/>
              </w:rPr>
              <w:br/>
            </w:r>
            <w:r>
              <w:rPr>
                <w:rFonts w:ascii="Arial" w:hAnsi="Arial" w:cs="Arial"/>
                <w:sz w:val="20"/>
                <w:szCs w:val="20"/>
              </w:rPr>
              <w:br/>
              <w:t>Cases are not reported via NETSS or NEDSS. Data are not published in the MMWR at this time.</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11800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Smallpox*</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 xml:space="preserve">Deleted from NNDL in 1988. Added to NNDL in 2004. </w:t>
            </w:r>
            <w:r>
              <w:rPr>
                <w:rFonts w:ascii="Arial" w:hAnsi="Arial" w:cs="Arial"/>
                <w:sz w:val="20"/>
                <w:szCs w:val="20"/>
              </w:rPr>
              <w:br/>
            </w:r>
            <w:r>
              <w:rPr>
                <w:rFonts w:ascii="Arial" w:hAnsi="Arial" w:cs="Arial"/>
                <w:sz w:val="20"/>
                <w:szCs w:val="20"/>
              </w:rPr>
              <w:br/>
              <w:t>CSTE recommends immediate (extremely urgent) notification.</w:t>
            </w:r>
          </w:p>
        </w:tc>
        <w:tc>
          <w:tcPr>
            <w:tcW w:w="2880" w:type="dxa"/>
            <w:shd w:val="clear" w:color="auto" w:fill="auto"/>
          </w:tcPr>
          <w:p w:rsidR="00DE2F38" w:rsidRDefault="00DE2F38" w:rsidP="00971A9F">
            <w:pPr>
              <w:rPr>
                <w:rFonts w:ascii="Arial" w:hAnsi="Arial" w:cs="Arial"/>
                <w:sz w:val="20"/>
                <w:szCs w:val="20"/>
              </w:rPr>
            </w:pPr>
            <w:r>
              <w:rPr>
                <w:rFonts w:ascii="Arial" w:hAnsi="Arial" w:cs="Arial"/>
                <w:sz w:val="20"/>
                <w:szCs w:val="20"/>
              </w:rPr>
              <w:t xml:space="preserve">Before printing, CDC staff will verify all provisional cases reported via consultation with State Epidemiologist; cases will be withheld from </w:t>
            </w:r>
            <w:r>
              <w:rPr>
                <w:rFonts w:ascii="Arial" w:hAnsi="Arial" w:cs="Arial"/>
                <w:i/>
                <w:iCs/>
                <w:sz w:val="20"/>
                <w:szCs w:val="20"/>
              </w:rPr>
              <w:t>MMWR</w:t>
            </w:r>
            <w:r>
              <w:rPr>
                <w:rFonts w:ascii="Arial" w:hAnsi="Arial" w:cs="Arial"/>
                <w:sz w:val="20"/>
                <w:szCs w:val="20"/>
              </w:rPr>
              <w:t xml:space="preserve"> publication pending confirmation by </w:t>
            </w:r>
            <w:r w:rsidR="00AD7ECD">
              <w:rPr>
                <w:rFonts w:ascii="Arial" w:hAnsi="Arial" w:cs="Arial"/>
                <w:sz w:val="20"/>
                <w:szCs w:val="20"/>
              </w:rPr>
              <w:t>OID</w:t>
            </w:r>
            <w:r>
              <w:rPr>
                <w:rFonts w:ascii="Arial" w:hAnsi="Arial" w:cs="Arial"/>
                <w:sz w:val="20"/>
                <w:szCs w:val="20"/>
              </w:rPr>
              <w:t>/</w:t>
            </w:r>
            <w:r w:rsidR="00971A9F">
              <w:rPr>
                <w:rFonts w:ascii="Arial" w:hAnsi="Arial" w:cs="Arial"/>
                <w:sz w:val="20"/>
                <w:szCs w:val="20"/>
              </w:rPr>
              <w:t>NCEZID</w:t>
            </w:r>
            <w:r>
              <w:rPr>
                <w:rFonts w:ascii="Arial" w:hAnsi="Arial" w:cs="Arial"/>
                <w:sz w:val="20"/>
                <w:szCs w:val="20"/>
              </w:rPr>
              <w:t>. Following these procedures, all cases meeting print criteria will be printed.</w:t>
            </w:r>
          </w:p>
        </w:tc>
        <w:tc>
          <w:tcPr>
            <w:tcW w:w="3600" w:type="dxa"/>
          </w:tcPr>
          <w:p w:rsidR="00DE2F38" w:rsidRDefault="00DE2F38">
            <w:pPr>
              <w:rPr>
                <w:rFonts w:ascii="Arial" w:hAnsi="Arial" w:cs="Arial"/>
                <w:sz w:val="20"/>
                <w:szCs w:val="20"/>
              </w:rPr>
            </w:pPr>
            <w:r>
              <w:rPr>
                <w:rFonts w:ascii="Arial" w:hAnsi="Arial" w:cs="Arial"/>
                <w:sz w:val="20"/>
                <w:szCs w:val="20"/>
              </w:rPr>
              <w:t xml:space="preserve">Cases with confirmed and probable case status are printed.  </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42010</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Spinal cord injury</w:t>
            </w:r>
          </w:p>
        </w:tc>
        <w:tc>
          <w:tcPr>
            <w:tcW w:w="3330" w:type="dxa"/>
            <w:shd w:val="clear" w:color="auto" w:fill="auto"/>
          </w:tcPr>
          <w:p w:rsidR="00DE2F38" w:rsidRDefault="00DE2F38">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10250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Spotted Fever Rickettsiosis*</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Added to NNDL in 2010. Replaced event code 10250 for Rocky Mountain Spotted Fever.</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Confirmed, probable, and unknown</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10051</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St. Louis encephalitis virus neuroinvasive disease*</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 xml:space="preserve">Added to NNDL in 1995 (see Encephalitis, primary, 10050).  Formerly 'encephalitis/meningitis, St. Louis'. Split into neuroinvasive and non-neuroinvasive categories in 2004 CSTE position statement. As of July 1, 2004, these data are reported to CDC through ArboNET and should not be reported through NETSS. </w:t>
            </w:r>
            <w:r>
              <w:rPr>
                <w:rFonts w:ascii="Arial" w:hAnsi="Arial" w:cs="Arial"/>
                <w:sz w:val="20"/>
                <w:szCs w:val="20"/>
              </w:rPr>
              <w:br/>
            </w:r>
            <w:r>
              <w:rPr>
                <w:rFonts w:ascii="Arial" w:hAnsi="Arial" w:cs="Arial"/>
                <w:sz w:val="20"/>
                <w:szCs w:val="20"/>
              </w:rPr>
              <w:br/>
              <w:t>Case definition changed, 2011.</w:t>
            </w:r>
          </w:p>
          <w:p w:rsidR="0050325A" w:rsidRDefault="0050325A">
            <w:pPr>
              <w:rPr>
                <w:rFonts w:ascii="Arial" w:hAnsi="Arial" w:cs="Arial"/>
                <w:sz w:val="20"/>
                <w:szCs w:val="20"/>
              </w:rPr>
            </w:pPr>
            <w:r>
              <w:rPr>
                <w:rFonts w:ascii="Arial" w:hAnsi="Arial" w:cs="Arial"/>
                <w:sz w:val="20"/>
                <w:szCs w:val="20"/>
              </w:rPr>
              <w:t>Case definition changed, 2014</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Data for publication received from ArboNET</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10064</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St. Louis encephalitis virus non-neuroinvasive disease*</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Category created by 2004 CSTE position statement. As of July 1, 2004, these data are reported to CDC through ArboNET and should not be reported through NETSS.  Added to NNDL in 2005.</w:t>
            </w:r>
            <w:r>
              <w:rPr>
                <w:rFonts w:ascii="Arial" w:hAnsi="Arial" w:cs="Arial"/>
                <w:sz w:val="20"/>
                <w:szCs w:val="20"/>
              </w:rPr>
              <w:br/>
            </w:r>
            <w:r>
              <w:rPr>
                <w:rFonts w:ascii="Arial" w:hAnsi="Arial" w:cs="Arial"/>
                <w:sz w:val="20"/>
                <w:szCs w:val="20"/>
              </w:rPr>
              <w:br/>
              <w:t>Case definition changed, 2011.</w:t>
            </w:r>
          </w:p>
          <w:p w:rsidR="0050325A" w:rsidRDefault="0050325A">
            <w:pPr>
              <w:rPr>
                <w:rFonts w:ascii="Arial" w:hAnsi="Arial" w:cs="Arial"/>
                <w:sz w:val="20"/>
                <w:szCs w:val="20"/>
              </w:rPr>
            </w:pPr>
            <w:r>
              <w:rPr>
                <w:rFonts w:ascii="Arial" w:hAnsi="Arial" w:cs="Arial"/>
                <w:sz w:val="20"/>
                <w:szCs w:val="20"/>
              </w:rPr>
              <w:t>Case definition changed, 2014</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Data for publication received from ArboNET</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11710</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Streptococcal disease, invasive, Group A</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Added to NNDL in 1995. Deleted from NNDL in 2010.</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11715</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Streptococcal disease, invasive, Group B</w:t>
            </w:r>
          </w:p>
        </w:tc>
        <w:tc>
          <w:tcPr>
            <w:tcW w:w="3330" w:type="dxa"/>
            <w:shd w:val="clear" w:color="auto" w:fill="auto"/>
          </w:tcPr>
          <w:p w:rsidR="00DE2F38" w:rsidRDefault="00DE2F38">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11716</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Streptococcal disease, other, invasive, beta-hemolytic (non-group A and non-group B)</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Added for use in the National Electronic Disease Surveillance System Bacterial Meningitis and Invasive Respiratory Disease Program Area Module.</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11700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Streptococcal toxic-shock syndrome*</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Added to NNDL in 1995. Case definition changed, 2010.</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Confirmed and probable; unknown from CA</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11720</w:t>
            </w:r>
          </w:p>
        </w:tc>
        <w:tc>
          <w:tcPr>
            <w:tcW w:w="2700" w:type="dxa"/>
            <w:shd w:val="clear" w:color="auto" w:fill="auto"/>
          </w:tcPr>
          <w:p w:rsidR="00DE2F38" w:rsidRDefault="00DE2F38">
            <w:pPr>
              <w:rPr>
                <w:rFonts w:ascii="Arial" w:hAnsi="Arial" w:cs="Arial"/>
                <w:i/>
                <w:iCs/>
                <w:sz w:val="20"/>
                <w:szCs w:val="20"/>
              </w:rPr>
            </w:pPr>
            <w:r>
              <w:rPr>
                <w:rFonts w:ascii="Arial" w:hAnsi="Arial" w:cs="Arial"/>
                <w:i/>
                <w:iCs/>
                <w:sz w:val="20"/>
                <w:szCs w:val="20"/>
              </w:rPr>
              <w:t>Streptococcus pneumoniae</w:t>
            </w:r>
            <w:r>
              <w:rPr>
                <w:rFonts w:ascii="Arial" w:hAnsi="Arial" w:cs="Arial"/>
                <w:sz w:val="20"/>
                <w:szCs w:val="20"/>
              </w:rPr>
              <w:t xml:space="preserve"> invasive, drug-resistant (DRSP), All age groups</w:t>
            </w:r>
          </w:p>
        </w:tc>
        <w:tc>
          <w:tcPr>
            <w:tcW w:w="3330" w:type="dxa"/>
            <w:shd w:val="clear" w:color="auto" w:fill="auto"/>
          </w:tcPr>
          <w:p w:rsidR="00DE2F38" w:rsidRDefault="00DE2F38">
            <w:pPr>
              <w:spacing w:after="240"/>
              <w:rPr>
                <w:rFonts w:ascii="Arial" w:hAnsi="Arial" w:cs="Arial"/>
                <w:sz w:val="20"/>
                <w:szCs w:val="20"/>
              </w:rPr>
            </w:pPr>
            <w:r>
              <w:rPr>
                <w:rFonts w:ascii="Arial" w:hAnsi="Arial" w:cs="Arial"/>
                <w:sz w:val="20"/>
                <w:szCs w:val="20"/>
              </w:rPr>
              <w:t>Added to NNDL in 1995.  Deleted from NNDL in 2010. Cases of invasive pneumococcal disease (IPD) are no longer classified separately by age or antimicrobial susceptibility. Event code (11723) should be used for notification of all cases of IPD starting on January 1, 2010.</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11723</w:t>
            </w:r>
          </w:p>
        </w:tc>
        <w:tc>
          <w:tcPr>
            <w:tcW w:w="2700" w:type="dxa"/>
            <w:shd w:val="clear" w:color="auto" w:fill="auto"/>
          </w:tcPr>
          <w:p w:rsidR="00DE2F38" w:rsidRDefault="00DE2F38">
            <w:pPr>
              <w:rPr>
                <w:rFonts w:ascii="Arial" w:hAnsi="Arial" w:cs="Arial"/>
                <w:b/>
                <w:bCs/>
                <w:i/>
                <w:iCs/>
                <w:sz w:val="20"/>
                <w:szCs w:val="20"/>
              </w:rPr>
            </w:pPr>
            <w:r>
              <w:rPr>
                <w:rFonts w:ascii="Arial" w:hAnsi="Arial" w:cs="Arial"/>
                <w:b/>
                <w:bCs/>
                <w:i/>
                <w:iCs/>
                <w:sz w:val="20"/>
                <w:szCs w:val="20"/>
              </w:rPr>
              <w:t>Streptococcus pneumoniae, invasive disease (IPD) (all ages)*</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Added to NNDL in 2010. CDC program does not want to be notified of suspected cases.</w:t>
            </w:r>
            <w:r>
              <w:rPr>
                <w:rFonts w:ascii="Arial" w:hAnsi="Arial" w:cs="Arial"/>
                <w:sz w:val="20"/>
                <w:szCs w:val="20"/>
              </w:rPr>
              <w:br/>
            </w:r>
            <w:r>
              <w:rPr>
                <w:rFonts w:ascii="Arial" w:hAnsi="Arial" w:cs="Arial"/>
                <w:sz w:val="20"/>
                <w:szCs w:val="20"/>
              </w:rPr>
              <w:br/>
              <w:t>Replaced event codes for '</w:t>
            </w:r>
            <w:r>
              <w:rPr>
                <w:rFonts w:ascii="Arial" w:hAnsi="Arial" w:cs="Arial"/>
                <w:i/>
                <w:iCs/>
                <w:sz w:val="20"/>
                <w:szCs w:val="20"/>
              </w:rPr>
              <w:t>Streptococcus pneumoniae</w:t>
            </w:r>
            <w:r>
              <w:rPr>
                <w:rFonts w:ascii="Arial" w:hAnsi="Arial" w:cs="Arial"/>
                <w:sz w:val="20"/>
                <w:szCs w:val="20"/>
              </w:rPr>
              <w:t>, invasive, drug-resistant (DRSP), all age groups' (event code 11720) and '</w:t>
            </w:r>
            <w:r>
              <w:rPr>
                <w:rFonts w:ascii="Arial" w:hAnsi="Arial" w:cs="Arial"/>
                <w:i/>
                <w:iCs/>
                <w:sz w:val="20"/>
                <w:szCs w:val="20"/>
              </w:rPr>
              <w:t>Streptococcus pneumoniae</w:t>
            </w:r>
            <w:r>
              <w:rPr>
                <w:rFonts w:ascii="Arial" w:hAnsi="Arial" w:cs="Arial"/>
                <w:sz w:val="20"/>
                <w:szCs w:val="20"/>
              </w:rPr>
              <w:t>, invasive disease non-drug resistant (IPD), in children less than 5 years of age' (event code 11717).</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Confirmed; unknown from CA</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11717</w:t>
            </w:r>
          </w:p>
        </w:tc>
        <w:tc>
          <w:tcPr>
            <w:tcW w:w="2700" w:type="dxa"/>
            <w:shd w:val="clear" w:color="auto" w:fill="auto"/>
          </w:tcPr>
          <w:p w:rsidR="00DE2F38" w:rsidRDefault="00DE2F38">
            <w:pPr>
              <w:rPr>
                <w:rFonts w:ascii="Arial" w:hAnsi="Arial" w:cs="Arial"/>
                <w:i/>
                <w:iCs/>
                <w:sz w:val="20"/>
                <w:szCs w:val="20"/>
              </w:rPr>
            </w:pPr>
            <w:r>
              <w:rPr>
                <w:rFonts w:ascii="Arial" w:hAnsi="Arial" w:cs="Arial"/>
                <w:i/>
                <w:iCs/>
                <w:sz w:val="20"/>
                <w:szCs w:val="20"/>
              </w:rPr>
              <w:t>Streptococcus pneumoniae</w:t>
            </w:r>
            <w:r>
              <w:rPr>
                <w:rFonts w:ascii="Arial" w:hAnsi="Arial" w:cs="Arial"/>
                <w:sz w:val="20"/>
                <w:szCs w:val="20"/>
              </w:rPr>
              <w:t>, invasive disease non-drug resistant (IPD), &lt; 5 years</w:t>
            </w:r>
          </w:p>
        </w:tc>
        <w:tc>
          <w:tcPr>
            <w:tcW w:w="3330" w:type="dxa"/>
            <w:shd w:val="clear" w:color="auto" w:fill="auto"/>
          </w:tcPr>
          <w:p w:rsidR="00DE2F38" w:rsidRDefault="00DE2F38">
            <w:pPr>
              <w:spacing w:after="240"/>
              <w:rPr>
                <w:rFonts w:ascii="Arial" w:hAnsi="Arial" w:cs="Arial"/>
                <w:sz w:val="20"/>
                <w:szCs w:val="20"/>
              </w:rPr>
            </w:pPr>
            <w:r>
              <w:rPr>
                <w:rFonts w:ascii="Arial" w:hAnsi="Arial" w:cs="Arial"/>
                <w:sz w:val="20"/>
                <w:szCs w:val="20"/>
              </w:rPr>
              <w:t>Added to NNDL in 2001. Only nationally notifiable in children less than 5 years of age. Deleted from NNDL in 2010.</w:t>
            </w:r>
            <w:r>
              <w:rPr>
                <w:rFonts w:ascii="Arial" w:hAnsi="Arial" w:cs="Arial"/>
                <w:sz w:val="20"/>
                <w:szCs w:val="20"/>
              </w:rPr>
              <w:br/>
            </w:r>
            <w:r>
              <w:rPr>
                <w:rFonts w:ascii="Arial" w:hAnsi="Arial" w:cs="Arial"/>
                <w:sz w:val="20"/>
                <w:szCs w:val="20"/>
              </w:rPr>
              <w:br/>
              <w:t>Cases of invasive pneumococcal disease (IPD) are no longer classified separately by age or antimicrobial susceptibility. Event code (11723) should be used for notification of all cases of IPD starting on January 1, 2010.</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50010</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Sudden Infant Death Syndrome</w:t>
            </w:r>
          </w:p>
        </w:tc>
        <w:tc>
          <w:tcPr>
            <w:tcW w:w="3330" w:type="dxa"/>
            <w:shd w:val="clear" w:color="auto" w:fill="auto"/>
          </w:tcPr>
          <w:p w:rsidR="00DE2F38" w:rsidRDefault="00DE2F38">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42050</w:t>
            </w:r>
          </w:p>
        </w:tc>
        <w:tc>
          <w:tcPr>
            <w:tcW w:w="2700" w:type="dxa"/>
            <w:shd w:val="clear" w:color="auto" w:fill="auto"/>
            <w:vAlign w:val="bottom"/>
          </w:tcPr>
          <w:p w:rsidR="00DE2F38" w:rsidRDefault="00DE2F38">
            <w:pPr>
              <w:rPr>
                <w:rFonts w:ascii="Arial" w:hAnsi="Arial" w:cs="Arial"/>
                <w:sz w:val="20"/>
                <w:szCs w:val="20"/>
              </w:rPr>
            </w:pPr>
            <w:r>
              <w:rPr>
                <w:rFonts w:ascii="Arial" w:hAnsi="Arial" w:cs="Arial"/>
                <w:sz w:val="20"/>
                <w:szCs w:val="20"/>
              </w:rPr>
              <w:t>Suicide</w:t>
            </w:r>
          </w:p>
        </w:tc>
        <w:tc>
          <w:tcPr>
            <w:tcW w:w="3330" w:type="dxa"/>
            <w:shd w:val="clear" w:color="auto" w:fill="auto"/>
            <w:vAlign w:val="bottom"/>
          </w:tcPr>
          <w:p w:rsidR="00DE2F38" w:rsidRDefault="00DE2F38">
            <w:pPr>
              <w:rPr>
                <w:rFonts w:ascii="Arial" w:hAnsi="Arial" w:cs="Arial"/>
                <w:sz w:val="20"/>
                <w:szCs w:val="20"/>
              </w:rPr>
            </w:pPr>
          </w:p>
        </w:tc>
        <w:tc>
          <w:tcPr>
            <w:tcW w:w="2880" w:type="dxa"/>
            <w:shd w:val="clear" w:color="auto" w:fill="auto"/>
            <w:vAlign w:val="bottom"/>
          </w:tcPr>
          <w:p w:rsidR="00DE2F38" w:rsidRDefault="00DE2F38">
            <w:pPr>
              <w:rPr>
                <w:rFonts w:ascii="Arial" w:hAnsi="Arial" w:cs="Arial"/>
                <w:sz w:val="20"/>
                <w:szCs w:val="20"/>
              </w:rPr>
            </w:pPr>
          </w:p>
        </w:tc>
        <w:tc>
          <w:tcPr>
            <w:tcW w:w="3600" w:type="dxa"/>
            <w:vAlign w:val="bottom"/>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10316</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Syphilis, congenital*</w:t>
            </w:r>
          </w:p>
        </w:tc>
        <w:tc>
          <w:tcPr>
            <w:tcW w:w="3330" w:type="dxa"/>
            <w:shd w:val="clear" w:color="auto" w:fill="auto"/>
          </w:tcPr>
          <w:p w:rsidR="00DE2F38" w:rsidRDefault="00DE2F38">
            <w:pPr>
              <w:rPr>
                <w:rFonts w:ascii="Arial" w:hAnsi="Arial" w:cs="Arial"/>
                <w:sz w:val="20"/>
                <w:szCs w:val="20"/>
              </w:rPr>
            </w:pPr>
          </w:p>
          <w:p w:rsidR="00410C5A" w:rsidRDefault="00410C5A">
            <w:pPr>
              <w:rPr>
                <w:rFonts w:ascii="Arial" w:hAnsi="Arial" w:cs="Arial"/>
                <w:sz w:val="20"/>
                <w:szCs w:val="20"/>
              </w:rPr>
            </w:pPr>
            <w:r>
              <w:rPr>
                <w:rFonts w:ascii="Arial" w:hAnsi="Arial" w:cs="Arial"/>
                <w:sz w:val="20"/>
                <w:szCs w:val="20"/>
              </w:rPr>
              <w:t>Extended record format available for STD line-listed data transmitted through NETSS.</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 xml:space="preserve">All reports are printed. </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10313</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Syphilis, early latent*</w:t>
            </w:r>
          </w:p>
        </w:tc>
        <w:tc>
          <w:tcPr>
            <w:tcW w:w="3330" w:type="dxa"/>
            <w:shd w:val="clear" w:color="auto" w:fill="auto"/>
          </w:tcPr>
          <w:p w:rsidR="00DE2F38" w:rsidRDefault="00E00745">
            <w:pPr>
              <w:rPr>
                <w:rFonts w:ascii="Arial" w:hAnsi="Arial" w:cs="Arial"/>
                <w:sz w:val="20"/>
                <w:szCs w:val="20"/>
              </w:rPr>
            </w:pPr>
            <w:r>
              <w:rPr>
                <w:rFonts w:ascii="Arial" w:hAnsi="Arial" w:cs="Arial"/>
                <w:sz w:val="20"/>
                <w:szCs w:val="20"/>
              </w:rPr>
              <w:t xml:space="preserve"> Extended record format available for STD line-listed data transmitted through NETSS.</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 xml:space="preserve">All reports are printed. </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10314</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 xml:space="preserve">Syphilis, late latent* </w:t>
            </w:r>
          </w:p>
        </w:tc>
        <w:tc>
          <w:tcPr>
            <w:tcW w:w="3330" w:type="dxa"/>
            <w:shd w:val="clear" w:color="auto" w:fill="auto"/>
          </w:tcPr>
          <w:p w:rsidR="00DE2F38" w:rsidRDefault="00DE2F38">
            <w:pPr>
              <w:rPr>
                <w:rFonts w:ascii="Arial" w:hAnsi="Arial" w:cs="Arial"/>
                <w:sz w:val="20"/>
                <w:szCs w:val="20"/>
              </w:rPr>
            </w:pPr>
          </w:p>
          <w:p w:rsidR="002444F5" w:rsidRDefault="002444F5">
            <w:pPr>
              <w:rPr>
                <w:rFonts w:ascii="Arial" w:hAnsi="Arial" w:cs="Arial"/>
                <w:sz w:val="20"/>
                <w:szCs w:val="20"/>
              </w:rPr>
            </w:pPr>
            <w:r>
              <w:rPr>
                <w:rFonts w:ascii="Arial" w:hAnsi="Arial" w:cs="Arial"/>
                <w:sz w:val="20"/>
                <w:szCs w:val="20"/>
              </w:rPr>
              <w:t>Extended record format available for STD line-listed data transmitted through NETSS.</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 xml:space="preserve">All reports are printed. </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10318</w:t>
            </w:r>
          </w:p>
        </w:tc>
        <w:tc>
          <w:tcPr>
            <w:tcW w:w="2700" w:type="dxa"/>
            <w:shd w:val="clear" w:color="auto" w:fill="auto"/>
          </w:tcPr>
          <w:p w:rsidR="00DE2F38" w:rsidRPr="008741E6" w:rsidRDefault="00DE2F38">
            <w:pPr>
              <w:rPr>
                <w:rFonts w:ascii="Arial" w:hAnsi="Arial" w:cs="Arial"/>
                <w:bCs/>
                <w:sz w:val="20"/>
                <w:szCs w:val="20"/>
              </w:rPr>
            </w:pPr>
            <w:r w:rsidRPr="008741E6">
              <w:rPr>
                <w:rFonts w:ascii="Arial" w:hAnsi="Arial" w:cs="Arial"/>
                <w:bCs/>
                <w:sz w:val="20"/>
                <w:szCs w:val="20"/>
              </w:rPr>
              <w:t>Syphilis, late with clinical manifestations other than neurosyphilis</w:t>
            </w:r>
          </w:p>
        </w:tc>
        <w:tc>
          <w:tcPr>
            <w:tcW w:w="3330" w:type="dxa"/>
            <w:shd w:val="clear" w:color="auto" w:fill="auto"/>
          </w:tcPr>
          <w:p w:rsidR="00511B60" w:rsidRDefault="002242BF" w:rsidP="00511B60">
            <w:pPr>
              <w:rPr>
                <w:rFonts w:ascii="Arial" w:hAnsi="Arial" w:cs="Arial"/>
                <w:sz w:val="20"/>
                <w:szCs w:val="20"/>
              </w:rPr>
            </w:pPr>
            <w:r>
              <w:rPr>
                <w:rFonts w:ascii="Arial" w:hAnsi="Arial" w:cs="Arial"/>
                <w:sz w:val="20"/>
                <w:szCs w:val="20"/>
              </w:rPr>
              <w:t xml:space="preserve">Deleted from the NNDL in 2014. </w:t>
            </w:r>
            <w:r w:rsidR="00A549BF">
              <w:rPr>
                <w:rFonts w:ascii="Arial" w:hAnsi="Arial" w:cs="Arial"/>
                <w:sz w:val="20"/>
                <w:szCs w:val="20"/>
              </w:rPr>
              <w:t xml:space="preserve">The </w:t>
            </w:r>
            <w:r w:rsidR="00A549BF" w:rsidRPr="00511B60">
              <w:rPr>
                <w:rFonts w:ascii="Arial" w:hAnsi="Arial" w:cs="Arial"/>
                <w:sz w:val="20"/>
                <w:szCs w:val="20"/>
              </w:rPr>
              <w:t>Syphilis, late with clinical manifestations other than neurosyphilis</w:t>
            </w:r>
            <w:r w:rsidR="00A549BF">
              <w:rPr>
                <w:rFonts w:ascii="Arial" w:hAnsi="Arial" w:cs="Arial"/>
                <w:sz w:val="20"/>
                <w:szCs w:val="20"/>
              </w:rPr>
              <w:t xml:space="preserve"> 10318 code retired. a</w:t>
            </w:r>
            <w:r w:rsidR="00511B60">
              <w:rPr>
                <w:rFonts w:ascii="Arial" w:hAnsi="Arial" w:cs="Arial"/>
                <w:sz w:val="20"/>
                <w:szCs w:val="20"/>
              </w:rPr>
              <w:t>s of January</w:t>
            </w:r>
            <w:r w:rsidR="00A549BF">
              <w:rPr>
                <w:rFonts w:ascii="Arial" w:hAnsi="Arial" w:cs="Arial"/>
                <w:sz w:val="20"/>
                <w:szCs w:val="20"/>
              </w:rPr>
              <w:t xml:space="preserve"> 1,</w:t>
            </w:r>
            <w:r w:rsidR="00511B60">
              <w:rPr>
                <w:rFonts w:ascii="Arial" w:hAnsi="Arial" w:cs="Arial"/>
                <w:sz w:val="20"/>
                <w:szCs w:val="20"/>
              </w:rPr>
              <w:t xml:space="preserve"> </w:t>
            </w:r>
            <w:r w:rsidR="00511B60" w:rsidRPr="008E38A9">
              <w:rPr>
                <w:rFonts w:ascii="Arial" w:hAnsi="Arial" w:cs="Arial"/>
                <w:sz w:val="20"/>
                <w:szCs w:val="20"/>
              </w:rPr>
              <w:t>2014</w:t>
            </w:r>
            <w:r w:rsidR="00BE78EB">
              <w:rPr>
                <w:rFonts w:ascii="Arial" w:hAnsi="Arial" w:cs="Arial"/>
                <w:sz w:val="20"/>
                <w:szCs w:val="20"/>
              </w:rPr>
              <w:t>, (Refer to the related event code 10319 for Syphilis, late with clinical manifestations</w:t>
            </w:r>
            <w:r w:rsidR="00BD4911">
              <w:rPr>
                <w:rFonts w:ascii="Arial" w:hAnsi="Arial" w:cs="Arial"/>
                <w:sz w:val="20"/>
                <w:szCs w:val="20"/>
              </w:rPr>
              <w:t xml:space="preserve"> </w:t>
            </w:r>
            <w:r w:rsidR="00BD4911" w:rsidRPr="00F02497">
              <w:rPr>
                <w:rFonts w:ascii="Arial" w:hAnsi="Arial" w:cs="Arial"/>
                <w:bCs/>
                <w:sz w:val="20"/>
                <w:szCs w:val="20"/>
              </w:rPr>
              <w:t>(including late benign syphilis and cardiovascular syphilis)</w:t>
            </w:r>
            <w:r w:rsidR="00BE78EB" w:rsidRPr="00F02497">
              <w:rPr>
                <w:rFonts w:ascii="Arial" w:hAnsi="Arial" w:cs="Arial"/>
                <w:sz w:val="20"/>
                <w:szCs w:val="20"/>
              </w:rPr>
              <w:t>”</w:t>
            </w:r>
            <w:r w:rsidR="00F92DAB" w:rsidRPr="00F02497">
              <w:rPr>
                <w:rFonts w:ascii="Arial" w:hAnsi="Arial" w:cs="Arial"/>
                <w:sz w:val="20"/>
                <w:szCs w:val="20"/>
              </w:rPr>
              <w:t>)</w:t>
            </w:r>
          </w:p>
          <w:p w:rsidR="00511B60" w:rsidRDefault="00511B60">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 xml:space="preserve">All reports are printed. </w:t>
            </w:r>
          </w:p>
        </w:tc>
      </w:tr>
      <w:tr w:rsidR="003B06EC" w:rsidRPr="00FC5507" w:rsidTr="00B47C77">
        <w:trPr>
          <w:cantSplit/>
          <w:trHeight w:val="255"/>
        </w:trPr>
        <w:tc>
          <w:tcPr>
            <w:tcW w:w="810" w:type="dxa"/>
            <w:shd w:val="clear" w:color="auto" w:fill="auto"/>
            <w:noWrap/>
          </w:tcPr>
          <w:p w:rsidR="003B06EC" w:rsidRDefault="003B06EC" w:rsidP="003B06EC">
            <w:pPr>
              <w:rPr>
                <w:rFonts w:ascii="Arial" w:hAnsi="Arial" w:cs="Arial"/>
                <w:sz w:val="20"/>
                <w:szCs w:val="20"/>
              </w:rPr>
            </w:pPr>
            <w:r>
              <w:rPr>
                <w:rFonts w:ascii="Arial" w:hAnsi="Arial" w:cs="Arial"/>
                <w:sz w:val="20"/>
                <w:szCs w:val="20"/>
              </w:rPr>
              <w:t>10319</w:t>
            </w:r>
          </w:p>
          <w:p w:rsidR="003B06EC" w:rsidRDefault="003B06EC">
            <w:pPr>
              <w:rPr>
                <w:rFonts w:ascii="Arial" w:hAnsi="Arial" w:cs="Arial"/>
                <w:sz w:val="20"/>
                <w:szCs w:val="20"/>
              </w:rPr>
            </w:pPr>
          </w:p>
        </w:tc>
        <w:tc>
          <w:tcPr>
            <w:tcW w:w="2700" w:type="dxa"/>
            <w:shd w:val="clear" w:color="auto" w:fill="auto"/>
          </w:tcPr>
          <w:p w:rsidR="003B06EC" w:rsidRDefault="003B06EC" w:rsidP="003B06EC">
            <w:pPr>
              <w:rPr>
                <w:rFonts w:ascii="Arial" w:hAnsi="Arial" w:cs="Arial"/>
                <w:b/>
                <w:bCs/>
                <w:sz w:val="20"/>
                <w:szCs w:val="20"/>
              </w:rPr>
            </w:pPr>
            <w:r>
              <w:rPr>
                <w:rFonts w:ascii="Arial" w:hAnsi="Arial" w:cs="Arial"/>
                <w:b/>
                <w:bCs/>
                <w:sz w:val="20"/>
                <w:szCs w:val="20"/>
              </w:rPr>
              <w:t>Syphilis, late with clinical manifestations</w:t>
            </w:r>
            <w:r w:rsidR="001218F3">
              <w:rPr>
                <w:rFonts w:ascii="Arial" w:hAnsi="Arial" w:cs="Arial"/>
                <w:b/>
                <w:bCs/>
                <w:sz w:val="20"/>
                <w:szCs w:val="20"/>
              </w:rPr>
              <w:t xml:space="preserve"> (including late benign syphilis and cardiovascular syphilis)</w:t>
            </w:r>
            <w:r>
              <w:rPr>
                <w:rFonts w:ascii="Arial" w:hAnsi="Arial" w:cs="Arial"/>
                <w:b/>
                <w:bCs/>
                <w:sz w:val="20"/>
                <w:szCs w:val="20"/>
              </w:rPr>
              <w:t>*</w:t>
            </w:r>
          </w:p>
          <w:p w:rsidR="003B06EC" w:rsidRDefault="003B06EC">
            <w:pPr>
              <w:rPr>
                <w:rFonts w:ascii="Arial" w:hAnsi="Arial" w:cs="Arial"/>
                <w:b/>
                <w:bCs/>
                <w:sz w:val="20"/>
                <w:szCs w:val="20"/>
              </w:rPr>
            </w:pPr>
          </w:p>
        </w:tc>
        <w:tc>
          <w:tcPr>
            <w:tcW w:w="3330" w:type="dxa"/>
            <w:shd w:val="clear" w:color="auto" w:fill="auto"/>
          </w:tcPr>
          <w:p w:rsidR="003D2C50" w:rsidRDefault="002242BF" w:rsidP="002242BF">
            <w:pPr>
              <w:rPr>
                <w:rFonts w:ascii="Arial" w:hAnsi="Arial" w:cs="Arial"/>
                <w:sz w:val="20"/>
                <w:szCs w:val="20"/>
              </w:rPr>
            </w:pPr>
            <w:r>
              <w:rPr>
                <w:rFonts w:ascii="Arial" w:hAnsi="Arial" w:cs="Arial"/>
                <w:sz w:val="20"/>
                <w:szCs w:val="20"/>
              </w:rPr>
              <w:t>Added to the NNDL in 2014</w:t>
            </w:r>
            <w:r w:rsidR="00BF3CB9">
              <w:rPr>
                <w:rFonts w:ascii="Arial" w:hAnsi="Arial" w:cs="Arial"/>
                <w:sz w:val="20"/>
                <w:szCs w:val="20"/>
              </w:rPr>
              <w:t xml:space="preserve">. </w:t>
            </w:r>
            <w:r w:rsidR="00BE78EB">
              <w:rPr>
                <w:rFonts w:ascii="Arial" w:hAnsi="Arial" w:cs="Arial"/>
                <w:sz w:val="20"/>
                <w:szCs w:val="20"/>
              </w:rPr>
              <w:t xml:space="preserve">This is a newly assigned event code, </w:t>
            </w:r>
            <w:r w:rsidR="007C4FB5">
              <w:rPr>
                <w:rFonts w:ascii="Arial" w:hAnsi="Arial" w:cs="Arial"/>
                <w:sz w:val="20"/>
                <w:szCs w:val="20"/>
              </w:rPr>
              <w:t>a</w:t>
            </w:r>
            <w:r w:rsidR="003B06EC" w:rsidRPr="003B06EC">
              <w:rPr>
                <w:rFonts w:ascii="Arial" w:hAnsi="Arial" w:cs="Arial"/>
                <w:sz w:val="20"/>
                <w:szCs w:val="20"/>
              </w:rPr>
              <w:t>s of January 2014</w:t>
            </w:r>
            <w:r w:rsidR="00BE78EB">
              <w:rPr>
                <w:rFonts w:ascii="Arial" w:hAnsi="Arial" w:cs="Arial"/>
                <w:sz w:val="20"/>
                <w:szCs w:val="20"/>
              </w:rPr>
              <w:t>.</w:t>
            </w:r>
          </w:p>
        </w:tc>
        <w:tc>
          <w:tcPr>
            <w:tcW w:w="2880" w:type="dxa"/>
            <w:shd w:val="clear" w:color="auto" w:fill="auto"/>
          </w:tcPr>
          <w:p w:rsidR="003B06EC" w:rsidRDefault="003B06EC">
            <w:pPr>
              <w:rPr>
                <w:rFonts w:ascii="Arial" w:hAnsi="Arial" w:cs="Arial"/>
                <w:sz w:val="20"/>
                <w:szCs w:val="20"/>
              </w:rPr>
            </w:pPr>
          </w:p>
        </w:tc>
        <w:tc>
          <w:tcPr>
            <w:tcW w:w="3600" w:type="dxa"/>
          </w:tcPr>
          <w:p w:rsidR="003B06EC" w:rsidRDefault="003B06EC">
            <w:pPr>
              <w:rPr>
                <w:rFonts w:ascii="Arial" w:hAnsi="Arial" w:cs="Arial"/>
                <w:sz w:val="20"/>
                <w:szCs w:val="20"/>
              </w:rPr>
            </w:pPr>
            <w:r>
              <w:rPr>
                <w:rFonts w:ascii="Arial" w:hAnsi="Arial" w:cs="Arial"/>
                <w:sz w:val="20"/>
                <w:szCs w:val="20"/>
              </w:rPr>
              <w:t>All reports are printed</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10311</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Syphilis, primary*</w:t>
            </w:r>
          </w:p>
        </w:tc>
        <w:tc>
          <w:tcPr>
            <w:tcW w:w="3330" w:type="dxa"/>
            <w:shd w:val="clear" w:color="auto" w:fill="auto"/>
          </w:tcPr>
          <w:p w:rsidR="00DE2F38" w:rsidRDefault="002444F5">
            <w:pPr>
              <w:rPr>
                <w:rFonts w:ascii="Arial" w:hAnsi="Arial" w:cs="Arial"/>
                <w:sz w:val="20"/>
                <w:szCs w:val="20"/>
              </w:rPr>
            </w:pPr>
            <w:r>
              <w:rPr>
                <w:rFonts w:ascii="Arial" w:hAnsi="Arial" w:cs="Arial"/>
                <w:sz w:val="20"/>
                <w:szCs w:val="20"/>
              </w:rPr>
              <w:t xml:space="preserve"> Extended record format available for STD line-listed data transmitted through NETSS.</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 xml:space="preserve">All reports are printed. </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10312</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Syphilis, secondary*</w:t>
            </w:r>
          </w:p>
        </w:tc>
        <w:tc>
          <w:tcPr>
            <w:tcW w:w="3330" w:type="dxa"/>
            <w:shd w:val="clear" w:color="auto" w:fill="auto"/>
          </w:tcPr>
          <w:p w:rsidR="00DE2F38" w:rsidRDefault="002444F5">
            <w:pPr>
              <w:rPr>
                <w:rFonts w:ascii="Arial" w:hAnsi="Arial" w:cs="Arial"/>
                <w:sz w:val="20"/>
                <w:szCs w:val="20"/>
              </w:rPr>
            </w:pPr>
            <w:r>
              <w:rPr>
                <w:rFonts w:ascii="Arial" w:hAnsi="Arial" w:cs="Arial"/>
                <w:sz w:val="20"/>
                <w:szCs w:val="20"/>
              </w:rPr>
              <w:t xml:space="preserve"> Extended record format available for STD line-listed data transmitted through NETSS.</w:t>
            </w:r>
          </w:p>
          <w:p w:rsidR="002444F5" w:rsidRDefault="002444F5">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 xml:space="preserve">All reports are printed. </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10310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Syphilis, total primary and secondary*</w:t>
            </w:r>
          </w:p>
        </w:tc>
        <w:tc>
          <w:tcPr>
            <w:tcW w:w="3330" w:type="dxa"/>
            <w:shd w:val="clear" w:color="auto" w:fill="auto"/>
          </w:tcPr>
          <w:p w:rsidR="00DE2F38" w:rsidRDefault="00122596" w:rsidP="00EA5A60">
            <w:pPr>
              <w:rPr>
                <w:rFonts w:ascii="Arial" w:hAnsi="Arial" w:cs="Arial"/>
                <w:sz w:val="20"/>
                <w:szCs w:val="20"/>
              </w:rPr>
            </w:pPr>
            <w:r>
              <w:t>Used by states not using line-listed STD reporting through NETSS, but instead used for transmitting summary data through NETSS.</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 xml:space="preserve">All reports are printed. </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10315</w:t>
            </w:r>
          </w:p>
        </w:tc>
        <w:tc>
          <w:tcPr>
            <w:tcW w:w="2700" w:type="dxa"/>
            <w:shd w:val="clear" w:color="auto" w:fill="auto"/>
          </w:tcPr>
          <w:p w:rsidR="00DE2F38" w:rsidRDefault="00DE2F38" w:rsidP="008907EA">
            <w:pPr>
              <w:rPr>
                <w:rFonts w:ascii="Arial" w:hAnsi="Arial" w:cs="Arial"/>
                <w:b/>
                <w:bCs/>
                <w:sz w:val="20"/>
                <w:szCs w:val="20"/>
              </w:rPr>
            </w:pPr>
            <w:r w:rsidRPr="00285A64">
              <w:rPr>
                <w:rFonts w:ascii="Arial" w:hAnsi="Arial" w:cs="Arial"/>
                <w:bCs/>
                <w:sz w:val="20"/>
                <w:szCs w:val="20"/>
              </w:rPr>
              <w:t>Syphilis, unknown latent</w:t>
            </w:r>
          </w:p>
        </w:tc>
        <w:tc>
          <w:tcPr>
            <w:tcW w:w="3330" w:type="dxa"/>
            <w:shd w:val="clear" w:color="auto" w:fill="auto"/>
          </w:tcPr>
          <w:p w:rsidR="00E132E3" w:rsidRDefault="0054080C" w:rsidP="00E132E3">
            <w:pPr>
              <w:rPr>
                <w:rFonts w:ascii="Arial" w:hAnsi="Arial" w:cs="Arial"/>
                <w:sz w:val="20"/>
                <w:szCs w:val="20"/>
              </w:rPr>
            </w:pPr>
            <w:r>
              <w:rPr>
                <w:rFonts w:ascii="Arial" w:hAnsi="Arial" w:cs="Arial"/>
                <w:sz w:val="20"/>
                <w:szCs w:val="20"/>
              </w:rPr>
              <w:t>T</w:t>
            </w:r>
            <w:r w:rsidR="00E132E3">
              <w:rPr>
                <w:rFonts w:ascii="Arial" w:hAnsi="Arial" w:cs="Arial"/>
                <w:sz w:val="20"/>
                <w:szCs w:val="20"/>
              </w:rPr>
              <w:t>he Syphilis, unknown latent 10315 code retired</w:t>
            </w:r>
            <w:r>
              <w:rPr>
                <w:rFonts w:ascii="Arial" w:hAnsi="Arial" w:cs="Arial"/>
                <w:sz w:val="20"/>
                <w:szCs w:val="20"/>
              </w:rPr>
              <w:t>, as of January 1, 2014</w:t>
            </w:r>
            <w:r w:rsidR="00E132E3">
              <w:rPr>
                <w:rFonts w:ascii="Arial" w:hAnsi="Arial" w:cs="Arial"/>
                <w:sz w:val="20"/>
                <w:szCs w:val="20"/>
              </w:rPr>
              <w:t>.</w:t>
            </w:r>
            <w:r w:rsidR="008907EA">
              <w:rPr>
                <w:rFonts w:ascii="Arial" w:hAnsi="Arial" w:cs="Arial"/>
                <w:sz w:val="20"/>
                <w:szCs w:val="20"/>
              </w:rPr>
              <w:t xml:space="preserve"> </w:t>
            </w:r>
          </w:p>
          <w:p w:rsidR="003C7BD8" w:rsidRDefault="003C7BD8" w:rsidP="00BE78EB">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 xml:space="preserve">All reports are printed. </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10210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Tetanus*</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Extended record format available for NETSS transmission.</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All reports are printed.</w:t>
            </w:r>
          </w:p>
        </w:tc>
      </w:tr>
      <w:tr w:rsidR="00A143E8" w:rsidRPr="00FC5507" w:rsidTr="00B47C77">
        <w:trPr>
          <w:cantSplit/>
          <w:trHeight w:val="255"/>
        </w:trPr>
        <w:tc>
          <w:tcPr>
            <w:tcW w:w="810" w:type="dxa"/>
            <w:shd w:val="clear" w:color="auto" w:fill="auto"/>
            <w:noWrap/>
          </w:tcPr>
          <w:p w:rsidR="00A143E8" w:rsidRDefault="00A143E8" w:rsidP="00A143E8">
            <w:pPr>
              <w:rPr>
                <w:rFonts w:ascii="Arial" w:hAnsi="Arial" w:cs="Arial"/>
                <w:sz w:val="20"/>
                <w:szCs w:val="20"/>
              </w:rPr>
            </w:pPr>
            <w:r>
              <w:rPr>
                <w:rFonts w:ascii="Arial" w:hAnsi="Arial" w:cs="Arial"/>
                <w:sz w:val="20"/>
                <w:szCs w:val="20"/>
              </w:rPr>
              <w:t>10074</w:t>
            </w:r>
          </w:p>
          <w:p w:rsidR="00A143E8" w:rsidRDefault="00A143E8">
            <w:pPr>
              <w:rPr>
                <w:rFonts w:ascii="Arial" w:hAnsi="Arial" w:cs="Arial"/>
                <w:sz w:val="20"/>
                <w:szCs w:val="20"/>
              </w:rPr>
            </w:pPr>
          </w:p>
        </w:tc>
        <w:tc>
          <w:tcPr>
            <w:tcW w:w="2700" w:type="dxa"/>
            <w:shd w:val="clear" w:color="auto" w:fill="auto"/>
          </w:tcPr>
          <w:p w:rsidR="00A143E8" w:rsidRDefault="00A143E8" w:rsidP="00A143E8">
            <w:pPr>
              <w:rPr>
                <w:rFonts w:ascii="Arial" w:hAnsi="Arial" w:cs="Arial"/>
                <w:sz w:val="20"/>
                <w:szCs w:val="20"/>
              </w:rPr>
            </w:pPr>
            <w:r>
              <w:rPr>
                <w:rFonts w:ascii="Arial" w:hAnsi="Arial" w:cs="Arial"/>
                <w:sz w:val="20"/>
                <w:szCs w:val="20"/>
              </w:rPr>
              <w:t>Tick-borne Encephalitis viruses</w:t>
            </w:r>
          </w:p>
          <w:p w:rsidR="00A143E8" w:rsidRDefault="00A143E8">
            <w:pPr>
              <w:rPr>
                <w:rFonts w:ascii="Arial" w:hAnsi="Arial" w:cs="Arial"/>
                <w:b/>
                <w:bCs/>
                <w:sz w:val="20"/>
                <w:szCs w:val="20"/>
              </w:rPr>
            </w:pPr>
          </w:p>
        </w:tc>
        <w:tc>
          <w:tcPr>
            <w:tcW w:w="3330" w:type="dxa"/>
            <w:shd w:val="clear" w:color="auto" w:fill="auto"/>
          </w:tcPr>
          <w:p w:rsidR="00A143E8" w:rsidRDefault="00A143E8" w:rsidP="00A143E8">
            <w:pPr>
              <w:rPr>
                <w:rFonts w:ascii="Arial" w:hAnsi="Arial" w:cs="Arial"/>
                <w:sz w:val="20"/>
                <w:szCs w:val="20"/>
              </w:rPr>
            </w:pPr>
            <w:r>
              <w:rPr>
                <w:rFonts w:ascii="Arial" w:hAnsi="Arial" w:cs="Arial"/>
                <w:sz w:val="20"/>
                <w:szCs w:val="20"/>
              </w:rPr>
              <w:t>Assigned for Arboviral Disease Surveillance conducted through ArboNET, not NETSS or NEDSS</w:t>
            </w:r>
          </w:p>
          <w:p w:rsidR="00A143E8" w:rsidRDefault="00A143E8">
            <w:pPr>
              <w:rPr>
                <w:rFonts w:ascii="Arial" w:hAnsi="Arial" w:cs="Arial"/>
                <w:sz w:val="20"/>
                <w:szCs w:val="20"/>
              </w:rPr>
            </w:pPr>
          </w:p>
        </w:tc>
        <w:tc>
          <w:tcPr>
            <w:tcW w:w="2880" w:type="dxa"/>
            <w:shd w:val="clear" w:color="auto" w:fill="auto"/>
          </w:tcPr>
          <w:p w:rsidR="00A143E8" w:rsidRDefault="00A143E8">
            <w:pPr>
              <w:rPr>
                <w:rFonts w:ascii="Arial" w:hAnsi="Arial" w:cs="Arial"/>
                <w:sz w:val="20"/>
                <w:szCs w:val="20"/>
              </w:rPr>
            </w:pPr>
          </w:p>
        </w:tc>
        <w:tc>
          <w:tcPr>
            <w:tcW w:w="3600" w:type="dxa"/>
          </w:tcPr>
          <w:p w:rsidR="00A143E8" w:rsidRDefault="00A143E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10520</w:t>
            </w:r>
          </w:p>
        </w:tc>
        <w:tc>
          <w:tcPr>
            <w:tcW w:w="2700" w:type="dxa"/>
            <w:shd w:val="clear" w:color="auto" w:fill="auto"/>
          </w:tcPr>
          <w:p w:rsidR="00DE2F38" w:rsidRDefault="00A77D87">
            <w:pPr>
              <w:rPr>
                <w:rFonts w:ascii="Arial" w:hAnsi="Arial" w:cs="Arial"/>
                <w:b/>
                <w:bCs/>
                <w:sz w:val="20"/>
                <w:szCs w:val="20"/>
              </w:rPr>
            </w:pPr>
            <w:r w:rsidRPr="00A77D87">
              <w:rPr>
                <w:rFonts w:ascii="Arial" w:hAnsi="Arial" w:cs="Arial"/>
                <w:b/>
                <w:bCs/>
                <w:sz w:val="20"/>
                <w:szCs w:val="20"/>
              </w:rPr>
              <w:t>Toxic shock syndrome (other than Streptococcal)</w:t>
            </w:r>
            <w:r>
              <w:rPr>
                <w:rFonts w:ascii="Arial" w:hAnsi="Arial" w:cs="Arial"/>
                <w:b/>
                <w:bCs/>
                <w:sz w:val="20"/>
                <w:szCs w:val="20"/>
              </w:rPr>
              <w:t xml:space="preserve"> (TSS)*</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Case definition changed, 2011.</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Confirmed and probable; unknown from CA</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12020</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 xml:space="preserve">Toxoplasmosis </w:t>
            </w:r>
          </w:p>
        </w:tc>
        <w:tc>
          <w:tcPr>
            <w:tcW w:w="3330" w:type="dxa"/>
            <w:shd w:val="clear" w:color="auto" w:fill="auto"/>
          </w:tcPr>
          <w:p w:rsidR="00DE2F38" w:rsidRDefault="00DE2F38">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10270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Trichinellosis*</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Preferred name changed from trichinosis at CCID/</w:t>
            </w:r>
            <w:r w:rsidR="008C6220">
              <w:rPr>
                <w:rFonts w:ascii="Arial" w:hAnsi="Arial" w:cs="Arial"/>
                <w:sz w:val="20"/>
                <w:szCs w:val="20"/>
              </w:rPr>
              <w:t>NCEZID</w:t>
            </w:r>
            <w:r>
              <w:rPr>
                <w:rFonts w:ascii="Arial" w:hAnsi="Arial" w:cs="Arial"/>
                <w:sz w:val="20"/>
                <w:szCs w:val="20"/>
              </w:rPr>
              <w:t xml:space="preserve"> program request, October 2004. Terms are synonymous but trichinellosis will be encouraged as the preferred term.</w:t>
            </w:r>
          </w:p>
          <w:p w:rsidR="003D2C50" w:rsidRDefault="003D2C50">
            <w:pPr>
              <w:rPr>
                <w:rFonts w:ascii="Arial" w:hAnsi="Arial" w:cs="Arial"/>
                <w:sz w:val="20"/>
                <w:szCs w:val="20"/>
              </w:rPr>
            </w:pPr>
            <w:r>
              <w:rPr>
                <w:rFonts w:ascii="Arial" w:hAnsi="Arial" w:cs="Arial"/>
                <w:sz w:val="20"/>
                <w:szCs w:val="20"/>
              </w:rPr>
              <w:t>Case definition changed, 2014.</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Confirmed</w:t>
            </w:r>
            <w:r w:rsidR="005345DA">
              <w:rPr>
                <w:rFonts w:ascii="Arial" w:hAnsi="Arial" w:cs="Arial"/>
                <w:sz w:val="20"/>
                <w:szCs w:val="20"/>
              </w:rPr>
              <w:t xml:space="preserve"> and probable</w:t>
            </w:r>
            <w:r>
              <w:rPr>
                <w:rFonts w:ascii="Arial" w:hAnsi="Arial" w:cs="Arial"/>
                <w:sz w:val="20"/>
                <w:szCs w:val="20"/>
              </w:rPr>
              <w:t>; unknown from CA</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10220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 xml:space="preserve">Tuberculosis* </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Case definition changed, 2009.</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Print criteria are determined by the CDC Tuberculosis program.</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10230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 xml:space="preserve">Tularemia* </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Deleted from NNDL in 1995; Added to NNDL in 1999.</w:t>
            </w:r>
            <w:r>
              <w:rPr>
                <w:rFonts w:ascii="Arial" w:hAnsi="Arial" w:cs="Arial"/>
                <w:sz w:val="20"/>
                <w:szCs w:val="20"/>
              </w:rPr>
              <w:br/>
            </w:r>
            <w:r>
              <w:rPr>
                <w:rFonts w:ascii="Arial" w:hAnsi="Arial" w:cs="Arial"/>
                <w:sz w:val="20"/>
                <w:szCs w:val="20"/>
              </w:rPr>
              <w:br/>
              <w:t xml:space="preserve">CSTE recommends immediate (extremely urgent) notification for cases caused by suspected intentional release and standard notification for all cases other than those caused by suspected intentional releases. </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Confirmed and probable; unknown from CA</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10240</w:t>
            </w:r>
          </w:p>
        </w:tc>
        <w:tc>
          <w:tcPr>
            <w:tcW w:w="2700" w:type="dxa"/>
            <w:shd w:val="clear" w:color="auto" w:fill="auto"/>
          </w:tcPr>
          <w:p w:rsidR="00DE2F38" w:rsidRDefault="00DE2F38" w:rsidP="00934BC2">
            <w:pPr>
              <w:rPr>
                <w:rFonts w:ascii="Arial" w:hAnsi="Arial" w:cs="Arial"/>
                <w:b/>
                <w:bCs/>
                <w:sz w:val="20"/>
                <w:szCs w:val="20"/>
              </w:rPr>
            </w:pPr>
            <w:r>
              <w:rPr>
                <w:rFonts w:ascii="Arial" w:hAnsi="Arial" w:cs="Arial"/>
                <w:b/>
                <w:bCs/>
                <w:sz w:val="20"/>
                <w:szCs w:val="20"/>
              </w:rPr>
              <w:t xml:space="preserve">Typhoid fever (caused by </w:t>
            </w:r>
            <w:r>
              <w:rPr>
                <w:rFonts w:ascii="Arial" w:hAnsi="Arial" w:cs="Arial"/>
                <w:b/>
                <w:bCs/>
                <w:i/>
                <w:iCs/>
                <w:sz w:val="20"/>
                <w:szCs w:val="20"/>
              </w:rPr>
              <w:t>Salmonella typhi</w:t>
            </w:r>
            <w:r>
              <w:rPr>
                <w:rFonts w:ascii="Arial" w:hAnsi="Arial" w:cs="Arial"/>
                <w:b/>
                <w:bCs/>
                <w:sz w:val="20"/>
                <w:szCs w:val="20"/>
              </w:rPr>
              <w:t>)</w:t>
            </w:r>
            <w:r w:rsidR="00934BC2">
              <w:rPr>
                <w:rFonts w:ascii="Arial" w:hAnsi="Arial" w:cs="Arial"/>
                <w:b/>
                <w:bCs/>
                <w:sz w:val="20"/>
                <w:szCs w:val="20"/>
              </w:rPr>
              <w:t>*</w:t>
            </w:r>
          </w:p>
        </w:tc>
        <w:tc>
          <w:tcPr>
            <w:tcW w:w="3330" w:type="dxa"/>
            <w:shd w:val="clear" w:color="auto" w:fill="auto"/>
          </w:tcPr>
          <w:p w:rsidR="00DE2F38" w:rsidRDefault="00DE2F38">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Confirmed and probable; unknown from CA</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10260</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 xml:space="preserve">Typhus Fever, (endemic fleaborne, Murine) </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Deleted from NNDL in 1988.</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11663</w:t>
            </w:r>
          </w:p>
        </w:tc>
        <w:tc>
          <w:tcPr>
            <w:tcW w:w="2700" w:type="dxa"/>
            <w:shd w:val="clear" w:color="auto" w:fill="auto"/>
          </w:tcPr>
          <w:p w:rsidR="00DE2F38" w:rsidRDefault="00DE2F38" w:rsidP="00934BC2">
            <w:pPr>
              <w:rPr>
                <w:rFonts w:ascii="Arial" w:hAnsi="Arial" w:cs="Arial"/>
                <w:b/>
                <w:bCs/>
                <w:sz w:val="20"/>
                <w:szCs w:val="20"/>
              </w:rPr>
            </w:pPr>
            <w:r>
              <w:rPr>
                <w:rFonts w:ascii="Arial" w:hAnsi="Arial" w:cs="Arial"/>
                <w:b/>
                <w:bCs/>
                <w:sz w:val="20"/>
                <w:szCs w:val="20"/>
              </w:rPr>
              <w:t xml:space="preserve">Vancomycin-intermediate </w:t>
            </w:r>
            <w:r>
              <w:rPr>
                <w:rFonts w:ascii="Arial" w:hAnsi="Arial" w:cs="Arial"/>
                <w:b/>
                <w:bCs/>
                <w:i/>
                <w:iCs/>
                <w:sz w:val="20"/>
                <w:szCs w:val="20"/>
              </w:rPr>
              <w:t>Staphylococcus aureus</w:t>
            </w:r>
            <w:r>
              <w:rPr>
                <w:rFonts w:ascii="Arial" w:hAnsi="Arial" w:cs="Arial"/>
                <w:b/>
                <w:bCs/>
                <w:sz w:val="20"/>
                <w:szCs w:val="20"/>
              </w:rPr>
              <w:t xml:space="preserve"> (VISA)</w:t>
            </w:r>
            <w:r w:rsidR="00934BC2">
              <w:rPr>
                <w:rFonts w:ascii="Arial" w:hAnsi="Arial" w:cs="Arial"/>
                <w:b/>
                <w:bCs/>
                <w:sz w:val="20"/>
                <w:szCs w:val="20"/>
              </w:rPr>
              <w:t>*</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Added to NNDL in 2004.</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Confirmed; unknown from CA verified as confirmed</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11645</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 xml:space="preserve">Vancomycin-resistant </w:t>
            </w:r>
            <w:r>
              <w:rPr>
                <w:rFonts w:ascii="Arial" w:hAnsi="Arial" w:cs="Arial"/>
                <w:i/>
                <w:iCs/>
                <w:sz w:val="20"/>
                <w:szCs w:val="20"/>
              </w:rPr>
              <w:t>Enterococcus</w:t>
            </w:r>
          </w:p>
        </w:tc>
        <w:tc>
          <w:tcPr>
            <w:tcW w:w="3330" w:type="dxa"/>
            <w:shd w:val="clear" w:color="auto" w:fill="auto"/>
          </w:tcPr>
          <w:p w:rsidR="00DE2F38" w:rsidRDefault="00DE2F38">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11665</w:t>
            </w:r>
          </w:p>
        </w:tc>
        <w:tc>
          <w:tcPr>
            <w:tcW w:w="2700" w:type="dxa"/>
            <w:shd w:val="clear" w:color="auto" w:fill="auto"/>
          </w:tcPr>
          <w:p w:rsidR="00DE2F38" w:rsidRDefault="00DE2F38" w:rsidP="00934BC2">
            <w:pPr>
              <w:rPr>
                <w:rFonts w:ascii="Arial" w:hAnsi="Arial" w:cs="Arial"/>
                <w:b/>
                <w:bCs/>
                <w:sz w:val="20"/>
                <w:szCs w:val="20"/>
              </w:rPr>
            </w:pPr>
            <w:r>
              <w:rPr>
                <w:rFonts w:ascii="Arial" w:hAnsi="Arial" w:cs="Arial"/>
                <w:b/>
                <w:bCs/>
                <w:sz w:val="20"/>
                <w:szCs w:val="20"/>
              </w:rPr>
              <w:t xml:space="preserve">Vancomycin-resistant </w:t>
            </w:r>
            <w:r>
              <w:rPr>
                <w:rFonts w:ascii="Arial" w:hAnsi="Arial" w:cs="Arial"/>
                <w:b/>
                <w:bCs/>
                <w:i/>
                <w:iCs/>
                <w:sz w:val="20"/>
                <w:szCs w:val="20"/>
              </w:rPr>
              <w:t>Staphylococcus aureus</w:t>
            </w:r>
            <w:r>
              <w:rPr>
                <w:rFonts w:ascii="Arial" w:hAnsi="Arial" w:cs="Arial"/>
                <w:b/>
                <w:bCs/>
                <w:sz w:val="20"/>
                <w:szCs w:val="20"/>
              </w:rPr>
              <w:t xml:space="preserve"> (VRSA)</w:t>
            </w:r>
            <w:r w:rsidR="00934BC2">
              <w:rPr>
                <w:rFonts w:ascii="Arial" w:hAnsi="Arial" w:cs="Arial"/>
                <w:b/>
                <w:bCs/>
                <w:sz w:val="20"/>
                <w:szCs w:val="20"/>
              </w:rPr>
              <w:t>*</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Added to NNDL in 2004.</w:t>
            </w:r>
          </w:p>
        </w:tc>
        <w:tc>
          <w:tcPr>
            <w:tcW w:w="2880" w:type="dxa"/>
            <w:shd w:val="clear" w:color="auto" w:fill="auto"/>
          </w:tcPr>
          <w:p w:rsidR="00DE2F38" w:rsidRDefault="00DE2F38">
            <w:pPr>
              <w:rPr>
                <w:rFonts w:ascii="Arial" w:hAnsi="Arial" w:cs="Arial"/>
                <w:sz w:val="20"/>
                <w:szCs w:val="20"/>
              </w:rPr>
            </w:pPr>
            <w:r>
              <w:rPr>
                <w:rFonts w:ascii="Arial" w:hAnsi="Arial" w:cs="Arial"/>
                <w:sz w:val="20"/>
                <w:szCs w:val="20"/>
              </w:rPr>
              <w:t xml:space="preserve">Before printing, CDC will verify provisional case reports via consultation with a State Epidemiologist; cases will be withheld from </w:t>
            </w:r>
            <w:r>
              <w:rPr>
                <w:rFonts w:ascii="Arial" w:hAnsi="Arial" w:cs="Arial"/>
                <w:i/>
                <w:iCs/>
                <w:sz w:val="20"/>
                <w:szCs w:val="20"/>
              </w:rPr>
              <w:t>MMWR</w:t>
            </w:r>
            <w:r>
              <w:rPr>
                <w:rFonts w:ascii="Arial" w:hAnsi="Arial" w:cs="Arial"/>
                <w:sz w:val="20"/>
                <w:szCs w:val="20"/>
              </w:rPr>
              <w:t xml:space="preserve"> publication pending confirmation with </w:t>
            </w:r>
            <w:r w:rsidR="00AD7ECD">
              <w:rPr>
                <w:rFonts w:ascii="Arial" w:hAnsi="Arial" w:cs="Arial"/>
                <w:sz w:val="20"/>
                <w:szCs w:val="20"/>
              </w:rPr>
              <w:t>OID</w:t>
            </w:r>
            <w:r>
              <w:rPr>
                <w:rFonts w:ascii="Arial" w:hAnsi="Arial" w:cs="Arial"/>
                <w:sz w:val="20"/>
                <w:szCs w:val="20"/>
              </w:rPr>
              <w:t>/</w:t>
            </w:r>
            <w:r w:rsidR="00FD2634">
              <w:rPr>
                <w:rFonts w:ascii="Arial" w:hAnsi="Arial" w:cs="Arial"/>
                <w:sz w:val="20"/>
                <w:szCs w:val="20"/>
              </w:rPr>
              <w:t>OPHPR</w:t>
            </w:r>
            <w:r>
              <w:rPr>
                <w:rFonts w:ascii="Arial" w:hAnsi="Arial" w:cs="Arial"/>
                <w:sz w:val="20"/>
                <w:szCs w:val="20"/>
              </w:rPr>
              <w:t>. Following these procedures, all cases meeting print criteria will be printed.</w:t>
            </w:r>
          </w:p>
        </w:tc>
        <w:tc>
          <w:tcPr>
            <w:tcW w:w="3600" w:type="dxa"/>
          </w:tcPr>
          <w:p w:rsidR="00DE2F38" w:rsidRDefault="00DE2F38">
            <w:pPr>
              <w:rPr>
                <w:rFonts w:ascii="Arial" w:hAnsi="Arial" w:cs="Arial"/>
                <w:sz w:val="20"/>
                <w:szCs w:val="20"/>
              </w:rPr>
            </w:pPr>
            <w:r>
              <w:rPr>
                <w:rFonts w:ascii="Arial" w:hAnsi="Arial" w:cs="Arial"/>
                <w:sz w:val="20"/>
                <w:szCs w:val="20"/>
              </w:rPr>
              <w:t>Confirmed; unknown from CA verified as confirmed</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10030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Varicella (Chickenpox)*</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Added to NNDL in 2003.</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 xml:space="preserve">Cases with confirmed, probable, and unknown case status from CA are printed.  </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10055</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Venezuelan equine encephalitis virus neuroinvasive disease</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As of July 1, 2004, these data are reported to CDC through ArboNET and should not be reported through NETSS.</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10067</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Venezuelan equine encephalitis virus non-neuroinvasive disease</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As of July 1, 2004, these data are reported to CDC through ArboNET and should not be reported through NETSS.</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11541</w:t>
            </w:r>
          </w:p>
        </w:tc>
        <w:tc>
          <w:tcPr>
            <w:tcW w:w="2700" w:type="dxa"/>
            <w:shd w:val="clear" w:color="auto" w:fill="auto"/>
          </w:tcPr>
          <w:p w:rsidR="00DE2F38" w:rsidRDefault="00DE2F38">
            <w:pPr>
              <w:rPr>
                <w:rFonts w:ascii="Arial" w:hAnsi="Arial" w:cs="Arial"/>
                <w:i/>
                <w:iCs/>
                <w:sz w:val="20"/>
                <w:szCs w:val="20"/>
              </w:rPr>
            </w:pPr>
            <w:r>
              <w:rPr>
                <w:rFonts w:ascii="Arial" w:hAnsi="Arial" w:cs="Arial"/>
                <w:i/>
                <w:iCs/>
                <w:sz w:val="20"/>
                <w:szCs w:val="20"/>
              </w:rPr>
              <w:t>Vibrio parahaemolyticus</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 xml:space="preserve">Retired code in 2007.  Replaced by event code 11545 for Vibriosis (non-cholera </w:t>
            </w:r>
            <w:r>
              <w:rPr>
                <w:rFonts w:ascii="Arial" w:hAnsi="Arial" w:cs="Arial"/>
                <w:i/>
                <w:iCs/>
                <w:sz w:val="20"/>
                <w:szCs w:val="20"/>
              </w:rPr>
              <w:t>Vibrio</w:t>
            </w:r>
            <w:r>
              <w:rPr>
                <w:rFonts w:ascii="Arial" w:hAnsi="Arial" w:cs="Arial"/>
                <w:sz w:val="20"/>
                <w:szCs w:val="20"/>
              </w:rPr>
              <w:t xml:space="preserve"> infections) </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11540</w:t>
            </w:r>
          </w:p>
        </w:tc>
        <w:tc>
          <w:tcPr>
            <w:tcW w:w="2700" w:type="dxa"/>
            <w:shd w:val="clear" w:color="auto" w:fill="auto"/>
          </w:tcPr>
          <w:p w:rsidR="00DE2F38" w:rsidRDefault="00DE2F38">
            <w:pPr>
              <w:rPr>
                <w:rFonts w:ascii="Arial" w:hAnsi="Arial" w:cs="Arial"/>
                <w:i/>
                <w:iCs/>
                <w:sz w:val="20"/>
                <w:szCs w:val="20"/>
              </w:rPr>
            </w:pPr>
            <w:r>
              <w:rPr>
                <w:rFonts w:ascii="Arial" w:hAnsi="Arial" w:cs="Arial"/>
                <w:i/>
                <w:iCs/>
                <w:sz w:val="20"/>
                <w:szCs w:val="20"/>
              </w:rPr>
              <w:t>Vibrio spp</w:t>
            </w:r>
            <w:r>
              <w:rPr>
                <w:rFonts w:ascii="Arial" w:hAnsi="Arial" w:cs="Arial"/>
                <w:sz w:val="20"/>
                <w:szCs w:val="20"/>
              </w:rPr>
              <w:t xml:space="preserve">., non-toxigenic, other or unspecified   </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 xml:space="preserve">Retired code in 2007.  Replaced by event code 11545 for Vibriosis (non-cholera </w:t>
            </w:r>
            <w:r>
              <w:rPr>
                <w:rFonts w:ascii="Arial" w:hAnsi="Arial" w:cs="Arial"/>
                <w:i/>
                <w:iCs/>
                <w:sz w:val="20"/>
                <w:szCs w:val="20"/>
              </w:rPr>
              <w:t>Vibrio</w:t>
            </w:r>
            <w:r>
              <w:rPr>
                <w:rFonts w:ascii="Arial" w:hAnsi="Arial" w:cs="Arial"/>
                <w:sz w:val="20"/>
                <w:szCs w:val="20"/>
              </w:rPr>
              <w:t xml:space="preserve"> infections) </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11542</w:t>
            </w:r>
          </w:p>
        </w:tc>
        <w:tc>
          <w:tcPr>
            <w:tcW w:w="2700" w:type="dxa"/>
            <w:shd w:val="clear" w:color="auto" w:fill="auto"/>
          </w:tcPr>
          <w:p w:rsidR="00DE2F38" w:rsidRDefault="00DE2F38">
            <w:pPr>
              <w:rPr>
                <w:rFonts w:ascii="Arial" w:hAnsi="Arial" w:cs="Arial"/>
                <w:i/>
                <w:iCs/>
                <w:sz w:val="20"/>
                <w:szCs w:val="20"/>
              </w:rPr>
            </w:pPr>
            <w:r>
              <w:rPr>
                <w:rFonts w:ascii="Arial" w:hAnsi="Arial" w:cs="Arial"/>
                <w:i/>
                <w:iCs/>
                <w:sz w:val="20"/>
                <w:szCs w:val="20"/>
              </w:rPr>
              <w:t>Vibrio vulnificus</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 xml:space="preserve">Retired code in 2007.  Replaced by event code 11545 for Vibriosis (non-cholera </w:t>
            </w:r>
            <w:r>
              <w:rPr>
                <w:rFonts w:ascii="Arial" w:hAnsi="Arial" w:cs="Arial"/>
                <w:i/>
                <w:iCs/>
                <w:sz w:val="20"/>
                <w:szCs w:val="20"/>
              </w:rPr>
              <w:t>Vibrio</w:t>
            </w:r>
            <w:r>
              <w:rPr>
                <w:rFonts w:ascii="Arial" w:hAnsi="Arial" w:cs="Arial"/>
                <w:sz w:val="20"/>
                <w:szCs w:val="20"/>
              </w:rPr>
              <w:t xml:space="preserve"> infections) </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11545</w:t>
            </w:r>
          </w:p>
        </w:tc>
        <w:tc>
          <w:tcPr>
            <w:tcW w:w="2700" w:type="dxa"/>
            <w:shd w:val="clear" w:color="auto" w:fill="auto"/>
          </w:tcPr>
          <w:p w:rsidR="00DE2F38" w:rsidRDefault="003B06EC" w:rsidP="00AF340F">
            <w:pPr>
              <w:rPr>
                <w:rFonts w:ascii="Arial" w:hAnsi="Arial" w:cs="Arial"/>
                <w:b/>
                <w:bCs/>
                <w:sz w:val="20"/>
                <w:szCs w:val="20"/>
              </w:rPr>
            </w:pPr>
            <w:r w:rsidRPr="003B06EC">
              <w:rPr>
                <w:rFonts w:ascii="Arial" w:hAnsi="Arial" w:cs="Arial"/>
                <w:b/>
                <w:bCs/>
                <w:sz w:val="20"/>
                <w:szCs w:val="20"/>
              </w:rPr>
              <w:t>Vibriosis (any species of the family Vibrionaceae, other than toxigenic Vibrio cholerae O1 or O139)</w:t>
            </w:r>
            <w:r w:rsidR="00AF340F" w:rsidRPr="003B06EC">
              <w:rPr>
                <w:rFonts w:ascii="Arial" w:hAnsi="Arial" w:cs="Arial"/>
                <w:b/>
                <w:bCs/>
                <w:sz w:val="20"/>
                <w:szCs w:val="20"/>
              </w:rPr>
              <w:t>*</w:t>
            </w:r>
          </w:p>
        </w:tc>
        <w:tc>
          <w:tcPr>
            <w:tcW w:w="3330" w:type="dxa"/>
            <w:shd w:val="clear" w:color="auto" w:fill="auto"/>
          </w:tcPr>
          <w:p w:rsidR="003B06EC" w:rsidRPr="003B06EC" w:rsidRDefault="003B06EC" w:rsidP="003B06EC">
            <w:pPr>
              <w:rPr>
                <w:rFonts w:ascii="Arial" w:hAnsi="Arial" w:cs="Arial"/>
                <w:sz w:val="20"/>
                <w:szCs w:val="20"/>
              </w:rPr>
            </w:pPr>
            <w:r w:rsidRPr="003B06EC">
              <w:rPr>
                <w:rFonts w:ascii="Arial" w:hAnsi="Arial" w:cs="Arial"/>
                <w:sz w:val="20"/>
                <w:szCs w:val="20"/>
              </w:rPr>
              <w:t>Added to NNDL in 2007.</w:t>
            </w:r>
          </w:p>
          <w:p w:rsidR="00DE2F38" w:rsidRDefault="003B06EC" w:rsidP="003B06EC">
            <w:pPr>
              <w:rPr>
                <w:rFonts w:ascii="Arial" w:hAnsi="Arial" w:cs="Arial"/>
                <w:sz w:val="20"/>
                <w:szCs w:val="20"/>
              </w:rPr>
            </w:pPr>
            <w:r w:rsidRPr="003B06EC">
              <w:rPr>
                <w:rFonts w:ascii="Arial" w:hAnsi="Arial" w:cs="Arial"/>
                <w:sz w:val="20"/>
                <w:szCs w:val="20"/>
              </w:rPr>
              <w:t>In 2007, event code 11545 replaces event codes 11540, 11541, and 11542. Case definition changed, 2012. In 2013 naming convention change per CSTE PS 11-ID-12 from Vibriosis* (non-cholera Vibrio species infections) to Vibriosis (any species of the family Vibrionaceae, other than toxigenic Vibrio cholerae O1 or O139)</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Confirmed, probable, and unknown from CA</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11647</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Viral hemorrhagic fevers*</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 xml:space="preserve">Added to NNDL in 2010. </w:t>
            </w:r>
            <w:r>
              <w:rPr>
                <w:rFonts w:ascii="Arial" w:hAnsi="Arial" w:cs="Arial"/>
                <w:sz w:val="20"/>
                <w:szCs w:val="20"/>
              </w:rPr>
              <w:br/>
              <w:t>Case definition changed, 2011.</w:t>
            </w:r>
            <w:r>
              <w:rPr>
                <w:rFonts w:ascii="Arial" w:hAnsi="Arial" w:cs="Arial"/>
                <w:sz w:val="20"/>
                <w:szCs w:val="20"/>
              </w:rPr>
              <w:br/>
            </w:r>
            <w:r>
              <w:rPr>
                <w:rFonts w:ascii="Arial" w:hAnsi="Arial" w:cs="Arial"/>
                <w:sz w:val="20"/>
                <w:szCs w:val="20"/>
              </w:rPr>
              <w:br/>
              <w:t>CSTE recommends immediate (extremely urgent) notification for suspected intentional cases and standard notification for cases other than those that are suspected intentional.</w:t>
            </w:r>
          </w:p>
        </w:tc>
        <w:tc>
          <w:tcPr>
            <w:tcW w:w="2880" w:type="dxa"/>
            <w:shd w:val="clear" w:color="auto" w:fill="auto"/>
          </w:tcPr>
          <w:p w:rsidR="00DE2F38" w:rsidRDefault="00DE2F38">
            <w:pPr>
              <w:rPr>
                <w:rFonts w:ascii="Arial" w:hAnsi="Arial" w:cs="Arial"/>
                <w:sz w:val="20"/>
                <w:szCs w:val="20"/>
              </w:rPr>
            </w:pPr>
            <w:r>
              <w:rPr>
                <w:rFonts w:ascii="Arial" w:hAnsi="Arial" w:cs="Arial"/>
                <w:sz w:val="20"/>
                <w:szCs w:val="20"/>
              </w:rPr>
              <w:t xml:space="preserve">Before printing, cases should be verified by the Viral Special Pathogens Branch, CDC. CDC staff will verify all cases reported via consultation with the State Epidemiologist; cases will be withheld from </w:t>
            </w:r>
            <w:r w:rsidRPr="00F02497">
              <w:rPr>
                <w:rFonts w:ascii="Arial" w:hAnsi="Arial" w:cs="Arial"/>
                <w:i/>
                <w:sz w:val="20"/>
                <w:szCs w:val="20"/>
              </w:rPr>
              <w:t xml:space="preserve">MMWR </w:t>
            </w:r>
            <w:r>
              <w:rPr>
                <w:rFonts w:ascii="Arial" w:hAnsi="Arial" w:cs="Arial"/>
                <w:sz w:val="20"/>
                <w:szCs w:val="20"/>
              </w:rPr>
              <w:t>publication pending confirmation by CDC. Following these procedures, all cases meeting print criteria will be printed.</w:t>
            </w:r>
          </w:p>
        </w:tc>
        <w:tc>
          <w:tcPr>
            <w:tcW w:w="3600" w:type="dxa"/>
          </w:tcPr>
          <w:p w:rsidR="00DE2F38" w:rsidRDefault="00DE2F38">
            <w:pPr>
              <w:rPr>
                <w:rFonts w:ascii="Arial" w:hAnsi="Arial" w:cs="Arial"/>
                <w:sz w:val="20"/>
                <w:szCs w:val="20"/>
              </w:rPr>
            </w:pPr>
            <w:r>
              <w:rPr>
                <w:rFonts w:ascii="Arial" w:hAnsi="Arial" w:cs="Arial"/>
                <w:sz w:val="20"/>
                <w:szCs w:val="20"/>
              </w:rPr>
              <w:t>Confirmed; footnote will denote the specific VHF (Ebola or Marburg, Lassa, new world Arenaviruses, Crimean-Congo, or Lujo virus) reported to CDC</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10056</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West Nile virus neuroinvasive disease*</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Added to NNDL in 2002.  Formerly 'encephalitis/meningitis, West Nile'. Split into neuroinvasive and non-neuroinvasive categories in 2004 CSTE position statement. As of July 1, 2004, these data are reported to CDC through ArboNET and should not be reported through NETSS.  For West Nile fever, use code 10049.</w:t>
            </w:r>
            <w:r>
              <w:rPr>
                <w:rFonts w:ascii="Arial" w:hAnsi="Arial" w:cs="Arial"/>
                <w:sz w:val="20"/>
                <w:szCs w:val="20"/>
              </w:rPr>
              <w:br/>
            </w:r>
            <w:r>
              <w:rPr>
                <w:rFonts w:ascii="Arial" w:hAnsi="Arial" w:cs="Arial"/>
                <w:sz w:val="20"/>
                <w:szCs w:val="20"/>
              </w:rPr>
              <w:br/>
              <w:t>Case definition changed, 2011.</w:t>
            </w:r>
          </w:p>
          <w:p w:rsidR="0050325A" w:rsidRDefault="0050325A">
            <w:pPr>
              <w:rPr>
                <w:rFonts w:ascii="Arial" w:hAnsi="Arial" w:cs="Arial"/>
                <w:sz w:val="20"/>
                <w:szCs w:val="20"/>
              </w:rPr>
            </w:pPr>
            <w:r>
              <w:rPr>
                <w:rFonts w:ascii="Arial" w:hAnsi="Arial" w:cs="Arial"/>
                <w:sz w:val="20"/>
                <w:szCs w:val="20"/>
              </w:rPr>
              <w:t>Case definition changed, 2014</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Data for publication received from ArboNET</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10049</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West Nile virus non-neuroinvasive disease*</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Formerly 'West Nile Fever'. Category created by 2004 CSTE position statement. As of July 1, 2004, these data are reported to CDC through ArboNET and should not be reported through NETSS. Added to NNDL in 2005.</w:t>
            </w:r>
            <w:r>
              <w:rPr>
                <w:rFonts w:ascii="Arial" w:hAnsi="Arial" w:cs="Arial"/>
                <w:sz w:val="20"/>
                <w:szCs w:val="20"/>
              </w:rPr>
              <w:br/>
            </w:r>
            <w:r>
              <w:rPr>
                <w:rFonts w:ascii="Arial" w:hAnsi="Arial" w:cs="Arial"/>
                <w:sz w:val="20"/>
                <w:szCs w:val="20"/>
              </w:rPr>
              <w:br/>
              <w:t>Case definition changed, 2011.</w:t>
            </w:r>
          </w:p>
          <w:p w:rsidR="0050325A" w:rsidRDefault="0050325A">
            <w:pPr>
              <w:rPr>
                <w:rFonts w:ascii="Arial" w:hAnsi="Arial" w:cs="Arial"/>
                <w:sz w:val="20"/>
                <w:szCs w:val="20"/>
              </w:rPr>
            </w:pPr>
            <w:r>
              <w:rPr>
                <w:rFonts w:ascii="Arial" w:hAnsi="Arial" w:cs="Arial"/>
                <w:sz w:val="20"/>
                <w:szCs w:val="20"/>
              </w:rPr>
              <w:t>Case definition changed, 2014</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Data for publication received from ArboNET</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10052</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Western equine encephalitis virus neuroinvasive disease*</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Added to NNDL in 1995 (see Encephalitis, primary, 10050).  Formerly 'encephalitis/meningitis, western equine'. Split into neuroinvasive and non-neuroinvasive categories in 2004 CSTE position statement. As of July 1, 2004, these data are reported to CDC through ArboNET and should not be reported through NETSS.</w:t>
            </w:r>
            <w:r>
              <w:rPr>
                <w:rFonts w:ascii="Arial" w:hAnsi="Arial" w:cs="Arial"/>
                <w:sz w:val="20"/>
                <w:szCs w:val="20"/>
              </w:rPr>
              <w:br/>
            </w:r>
            <w:r>
              <w:rPr>
                <w:rFonts w:ascii="Arial" w:hAnsi="Arial" w:cs="Arial"/>
                <w:sz w:val="20"/>
                <w:szCs w:val="20"/>
              </w:rPr>
              <w:br/>
              <w:t>Case definition changed, 2011.</w:t>
            </w:r>
          </w:p>
          <w:p w:rsidR="0050325A" w:rsidRDefault="0050325A">
            <w:pPr>
              <w:rPr>
                <w:rFonts w:ascii="Arial" w:hAnsi="Arial" w:cs="Arial"/>
                <w:sz w:val="20"/>
                <w:szCs w:val="20"/>
              </w:rPr>
            </w:pPr>
            <w:r>
              <w:rPr>
                <w:rFonts w:ascii="Arial" w:hAnsi="Arial" w:cs="Arial"/>
                <w:sz w:val="20"/>
                <w:szCs w:val="20"/>
              </w:rPr>
              <w:t>Case definition changed, 2014</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Data for publication received from ArboNET</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10065</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Western equine encephalitis virus non-neuroinvasive disease*</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Category created by 2004 CSTE position statement. As of July 1, 2004, these data are reported to CDC through ArboNET and should not be reported through NETSS.  Added to NNDL in 2005.</w:t>
            </w:r>
            <w:r>
              <w:rPr>
                <w:rFonts w:ascii="Arial" w:hAnsi="Arial" w:cs="Arial"/>
                <w:sz w:val="20"/>
                <w:szCs w:val="20"/>
              </w:rPr>
              <w:br/>
            </w:r>
            <w:r>
              <w:rPr>
                <w:rFonts w:ascii="Arial" w:hAnsi="Arial" w:cs="Arial"/>
                <w:sz w:val="20"/>
                <w:szCs w:val="20"/>
              </w:rPr>
              <w:br/>
              <w:t>Case definition changed, 2011.</w:t>
            </w:r>
          </w:p>
          <w:p w:rsidR="0050325A" w:rsidRDefault="0050325A">
            <w:pPr>
              <w:rPr>
                <w:rFonts w:ascii="Arial" w:hAnsi="Arial" w:cs="Arial"/>
                <w:sz w:val="20"/>
                <w:szCs w:val="20"/>
              </w:rPr>
            </w:pPr>
            <w:r>
              <w:rPr>
                <w:rFonts w:ascii="Arial" w:hAnsi="Arial" w:cs="Arial"/>
                <w:sz w:val="20"/>
                <w:szCs w:val="20"/>
              </w:rPr>
              <w:t>Case definition changed, 2014</w:t>
            </w: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r>
              <w:rPr>
                <w:rFonts w:ascii="Arial" w:hAnsi="Arial" w:cs="Arial"/>
                <w:sz w:val="20"/>
                <w:szCs w:val="20"/>
              </w:rPr>
              <w:t>Data for publication received from ArboNET</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10660</w:t>
            </w:r>
          </w:p>
        </w:tc>
        <w:tc>
          <w:tcPr>
            <w:tcW w:w="2700" w:type="dxa"/>
            <w:shd w:val="clear" w:color="auto" w:fill="auto"/>
          </w:tcPr>
          <w:p w:rsidR="00DE2F38" w:rsidRDefault="00DE2F38">
            <w:pPr>
              <w:rPr>
                <w:rFonts w:ascii="Arial" w:hAnsi="Arial" w:cs="Arial"/>
                <w:b/>
                <w:bCs/>
                <w:sz w:val="20"/>
                <w:szCs w:val="20"/>
              </w:rPr>
            </w:pPr>
            <w:r>
              <w:rPr>
                <w:rFonts w:ascii="Arial" w:hAnsi="Arial" w:cs="Arial"/>
                <w:b/>
                <w:bCs/>
                <w:sz w:val="20"/>
                <w:szCs w:val="20"/>
              </w:rPr>
              <w:t xml:space="preserve">Yellow fever* </w:t>
            </w:r>
          </w:p>
        </w:tc>
        <w:tc>
          <w:tcPr>
            <w:tcW w:w="3330" w:type="dxa"/>
            <w:shd w:val="clear" w:color="auto" w:fill="auto"/>
          </w:tcPr>
          <w:p w:rsidR="00DE2F38" w:rsidRDefault="00DE2F38">
            <w:pPr>
              <w:rPr>
                <w:rFonts w:ascii="Arial" w:hAnsi="Arial" w:cs="Arial"/>
                <w:sz w:val="20"/>
                <w:szCs w:val="20"/>
              </w:rPr>
            </w:pPr>
            <w:r>
              <w:rPr>
                <w:rFonts w:ascii="Arial" w:hAnsi="Arial" w:cs="Arial"/>
                <w:sz w:val="20"/>
                <w:szCs w:val="20"/>
              </w:rPr>
              <w:t>As of July 1, 2004, these data are reported to CDC through ArboNET and should not be reported through NETSS.</w:t>
            </w:r>
            <w:r>
              <w:rPr>
                <w:rFonts w:ascii="Arial" w:hAnsi="Arial" w:cs="Arial"/>
                <w:sz w:val="20"/>
                <w:szCs w:val="20"/>
              </w:rPr>
              <w:br/>
            </w:r>
            <w:r>
              <w:rPr>
                <w:rFonts w:ascii="Arial" w:hAnsi="Arial" w:cs="Arial"/>
                <w:sz w:val="20"/>
                <w:szCs w:val="20"/>
              </w:rPr>
              <w:br/>
              <w:t xml:space="preserve">CSTE recommends immediate (urgent) notification. </w:t>
            </w:r>
          </w:p>
        </w:tc>
        <w:tc>
          <w:tcPr>
            <w:tcW w:w="2880" w:type="dxa"/>
            <w:shd w:val="clear" w:color="auto" w:fill="auto"/>
          </w:tcPr>
          <w:p w:rsidR="00DE2F38" w:rsidRDefault="00DE2F38">
            <w:pPr>
              <w:rPr>
                <w:rFonts w:ascii="Arial" w:hAnsi="Arial" w:cs="Arial"/>
                <w:sz w:val="20"/>
                <w:szCs w:val="20"/>
              </w:rPr>
            </w:pPr>
            <w:r>
              <w:rPr>
                <w:rFonts w:ascii="Arial" w:hAnsi="Arial" w:cs="Arial"/>
                <w:sz w:val="20"/>
                <w:szCs w:val="20"/>
              </w:rPr>
              <w:t xml:space="preserve">Before printing, CDC will verify provisional case reports via consultation with a State Epidemiologist; cases will be withheld from </w:t>
            </w:r>
            <w:r>
              <w:rPr>
                <w:rFonts w:ascii="Arial" w:hAnsi="Arial" w:cs="Arial"/>
                <w:i/>
                <w:iCs/>
                <w:sz w:val="20"/>
                <w:szCs w:val="20"/>
              </w:rPr>
              <w:t>MMWR</w:t>
            </w:r>
            <w:r>
              <w:rPr>
                <w:rFonts w:ascii="Arial" w:hAnsi="Arial" w:cs="Arial"/>
                <w:sz w:val="20"/>
                <w:szCs w:val="20"/>
              </w:rPr>
              <w:t xml:space="preserve"> publication pending confirmation by </w:t>
            </w:r>
            <w:r w:rsidR="00AD7ECD">
              <w:rPr>
                <w:rFonts w:ascii="Arial" w:hAnsi="Arial" w:cs="Arial"/>
                <w:sz w:val="20"/>
                <w:szCs w:val="20"/>
              </w:rPr>
              <w:t>OID</w:t>
            </w:r>
            <w:r>
              <w:rPr>
                <w:rFonts w:ascii="Arial" w:hAnsi="Arial" w:cs="Arial"/>
                <w:sz w:val="20"/>
                <w:szCs w:val="20"/>
              </w:rPr>
              <w:t>/</w:t>
            </w:r>
            <w:r w:rsidR="001D409D">
              <w:rPr>
                <w:rFonts w:ascii="Arial" w:hAnsi="Arial" w:cs="Arial"/>
                <w:sz w:val="20"/>
                <w:szCs w:val="20"/>
              </w:rPr>
              <w:t>NCEZID</w:t>
            </w:r>
            <w:r>
              <w:rPr>
                <w:rFonts w:ascii="Arial" w:hAnsi="Arial" w:cs="Arial"/>
                <w:sz w:val="20"/>
                <w:szCs w:val="20"/>
              </w:rPr>
              <w:t>.  Following these procedures, all cases meeting print criteria will be printed.</w:t>
            </w:r>
          </w:p>
        </w:tc>
        <w:tc>
          <w:tcPr>
            <w:tcW w:w="3600" w:type="dxa"/>
          </w:tcPr>
          <w:p w:rsidR="00DE2F38" w:rsidRDefault="00DE2F38">
            <w:pPr>
              <w:rPr>
                <w:rFonts w:ascii="Arial" w:hAnsi="Arial" w:cs="Arial"/>
                <w:sz w:val="20"/>
                <w:szCs w:val="20"/>
              </w:rPr>
            </w:pPr>
            <w:r>
              <w:rPr>
                <w:rFonts w:ascii="Arial" w:hAnsi="Arial" w:cs="Arial"/>
                <w:sz w:val="20"/>
                <w:szCs w:val="20"/>
              </w:rPr>
              <w:t>Data for publication received from ArboNET</w:t>
            </w:r>
          </w:p>
        </w:tc>
      </w:tr>
      <w:tr w:rsidR="00DE2F38" w:rsidRPr="00FC5507" w:rsidTr="00B47C77">
        <w:trPr>
          <w:cantSplit/>
          <w:trHeight w:val="255"/>
        </w:trPr>
        <w:tc>
          <w:tcPr>
            <w:tcW w:w="810" w:type="dxa"/>
            <w:shd w:val="clear" w:color="auto" w:fill="auto"/>
            <w:noWrap/>
          </w:tcPr>
          <w:p w:rsidR="00DE2F38" w:rsidRDefault="00DE2F38">
            <w:pPr>
              <w:rPr>
                <w:rFonts w:ascii="Arial" w:hAnsi="Arial" w:cs="Arial"/>
                <w:sz w:val="20"/>
                <w:szCs w:val="20"/>
              </w:rPr>
            </w:pPr>
            <w:r>
              <w:rPr>
                <w:rFonts w:ascii="Arial" w:hAnsi="Arial" w:cs="Arial"/>
                <w:sz w:val="20"/>
                <w:szCs w:val="20"/>
              </w:rPr>
              <w:t>11565</w:t>
            </w:r>
          </w:p>
        </w:tc>
        <w:tc>
          <w:tcPr>
            <w:tcW w:w="2700" w:type="dxa"/>
            <w:shd w:val="clear" w:color="auto" w:fill="auto"/>
          </w:tcPr>
          <w:p w:rsidR="00DE2F38" w:rsidRDefault="00DE2F38">
            <w:pPr>
              <w:rPr>
                <w:rFonts w:ascii="Arial" w:hAnsi="Arial" w:cs="Arial"/>
                <w:sz w:val="20"/>
                <w:szCs w:val="20"/>
              </w:rPr>
            </w:pPr>
            <w:r>
              <w:rPr>
                <w:rFonts w:ascii="Arial" w:hAnsi="Arial" w:cs="Arial"/>
                <w:sz w:val="20"/>
                <w:szCs w:val="20"/>
              </w:rPr>
              <w:t>Yersiniosis</w:t>
            </w:r>
          </w:p>
        </w:tc>
        <w:tc>
          <w:tcPr>
            <w:tcW w:w="3330" w:type="dxa"/>
            <w:shd w:val="clear" w:color="auto" w:fill="auto"/>
          </w:tcPr>
          <w:p w:rsidR="00DE2F38" w:rsidRDefault="00DE2F38">
            <w:pPr>
              <w:rPr>
                <w:rFonts w:ascii="Arial" w:hAnsi="Arial" w:cs="Arial"/>
                <w:sz w:val="20"/>
                <w:szCs w:val="20"/>
              </w:rPr>
            </w:pPr>
          </w:p>
        </w:tc>
        <w:tc>
          <w:tcPr>
            <w:tcW w:w="2880" w:type="dxa"/>
            <w:shd w:val="clear" w:color="auto" w:fill="auto"/>
          </w:tcPr>
          <w:p w:rsidR="00DE2F38" w:rsidRDefault="00DE2F38">
            <w:pPr>
              <w:rPr>
                <w:rFonts w:ascii="Arial" w:hAnsi="Arial" w:cs="Arial"/>
                <w:sz w:val="20"/>
                <w:szCs w:val="20"/>
              </w:rPr>
            </w:pPr>
          </w:p>
        </w:tc>
        <w:tc>
          <w:tcPr>
            <w:tcW w:w="3600" w:type="dxa"/>
          </w:tcPr>
          <w:p w:rsidR="00DE2F38" w:rsidRDefault="00DE2F38">
            <w:pPr>
              <w:rPr>
                <w:rFonts w:ascii="Arial" w:hAnsi="Arial" w:cs="Arial"/>
                <w:sz w:val="20"/>
                <w:szCs w:val="20"/>
              </w:rPr>
            </w:pPr>
          </w:p>
        </w:tc>
      </w:tr>
    </w:tbl>
    <w:p w:rsidR="00ED3E68" w:rsidRDefault="00ED3E68" w:rsidP="00466E6A">
      <w:pPr>
        <w:rPr>
          <w:rFonts w:ascii="Arial" w:hAnsi="Arial"/>
          <w:color w:val="000000"/>
        </w:rPr>
      </w:pPr>
    </w:p>
    <w:p w:rsidR="00466E6A" w:rsidRPr="0059313F" w:rsidRDefault="00466E6A" w:rsidP="00466E6A">
      <w:pPr>
        <w:rPr>
          <w:rFonts w:ascii="Arial" w:hAnsi="Arial"/>
          <w:color w:val="000000"/>
          <w:sz w:val="22"/>
          <w:szCs w:val="22"/>
        </w:rPr>
      </w:pPr>
      <w:r w:rsidRPr="0059313F">
        <w:rPr>
          <w:rFonts w:ascii="Arial" w:hAnsi="Arial"/>
          <w:color w:val="000000"/>
          <w:sz w:val="22"/>
          <w:szCs w:val="22"/>
        </w:rPr>
        <w:t>†</w:t>
      </w:r>
      <w:r w:rsidR="00606D5A">
        <w:rPr>
          <w:rFonts w:ascii="Arial" w:hAnsi="Arial"/>
          <w:color w:val="000000"/>
          <w:sz w:val="22"/>
          <w:szCs w:val="22"/>
        </w:rPr>
        <w:t xml:space="preserve"> </w:t>
      </w:r>
      <w:r w:rsidRPr="0059313F">
        <w:rPr>
          <w:rFonts w:ascii="Arial" w:hAnsi="Arial"/>
          <w:b/>
          <w:bCs/>
          <w:color w:val="000000"/>
          <w:sz w:val="22"/>
          <w:szCs w:val="22"/>
        </w:rPr>
        <w:t>Print policy for the National Notifiable Diseases Surveillance System</w:t>
      </w:r>
      <w:r w:rsidRPr="0059313F">
        <w:rPr>
          <w:rFonts w:ascii="Arial" w:hAnsi="Arial"/>
          <w:color w:val="000000"/>
          <w:sz w:val="22"/>
          <w:szCs w:val="22"/>
        </w:rPr>
        <w:t>:</w:t>
      </w:r>
      <w:r w:rsidR="00843408">
        <w:rPr>
          <w:rFonts w:ascii="Arial" w:hAnsi="Arial"/>
          <w:color w:val="000000"/>
          <w:sz w:val="22"/>
          <w:szCs w:val="22"/>
        </w:rPr>
        <w:t xml:space="preserve"> </w:t>
      </w:r>
      <w:r w:rsidRPr="0059313F">
        <w:rPr>
          <w:rFonts w:ascii="Arial" w:hAnsi="Arial"/>
          <w:color w:val="000000"/>
          <w:sz w:val="22"/>
          <w:szCs w:val="22"/>
        </w:rPr>
        <w:t xml:space="preserve">For a case report of a nationally notifiable disease to print in the </w:t>
      </w:r>
      <w:r w:rsidRPr="0059313F">
        <w:rPr>
          <w:rFonts w:ascii="Arial" w:hAnsi="Arial"/>
          <w:i/>
          <w:iCs/>
          <w:color w:val="000000"/>
          <w:sz w:val="22"/>
          <w:szCs w:val="22"/>
        </w:rPr>
        <w:t>Morbidity and Mortality Weekly Report</w:t>
      </w:r>
      <w:r w:rsidRPr="0059313F">
        <w:rPr>
          <w:rFonts w:ascii="Arial" w:hAnsi="Arial"/>
          <w:color w:val="000000"/>
          <w:sz w:val="22"/>
          <w:szCs w:val="22"/>
        </w:rPr>
        <w:t xml:space="preserve"> (</w:t>
      </w:r>
      <w:r w:rsidRPr="0059313F">
        <w:rPr>
          <w:rFonts w:ascii="Arial" w:hAnsi="Arial"/>
          <w:i/>
          <w:iCs/>
          <w:color w:val="000000"/>
          <w:sz w:val="22"/>
          <w:szCs w:val="22"/>
        </w:rPr>
        <w:t>MMWR</w:t>
      </w:r>
      <w:r w:rsidRPr="0059313F">
        <w:rPr>
          <w:rFonts w:ascii="Arial" w:hAnsi="Arial"/>
          <w:color w:val="000000"/>
          <w:sz w:val="22"/>
          <w:szCs w:val="22"/>
        </w:rPr>
        <w:t>), the reporting state or territory must have designated the disease reportable in their state or territory for the year corresponding to the data year of report to CDC.</w:t>
      </w:r>
      <w:r w:rsidR="00843408">
        <w:rPr>
          <w:rFonts w:ascii="Arial" w:hAnsi="Arial"/>
          <w:color w:val="000000"/>
          <w:sz w:val="22"/>
          <w:szCs w:val="22"/>
        </w:rPr>
        <w:t xml:space="preserve"> </w:t>
      </w:r>
      <w:r w:rsidRPr="0059313F">
        <w:rPr>
          <w:rFonts w:ascii="Arial" w:hAnsi="Arial"/>
          <w:color w:val="000000"/>
          <w:sz w:val="22"/>
          <w:szCs w:val="22"/>
        </w:rPr>
        <w:t>After this criterion is met, the disease-specific criteria listed in the table above are applied.</w:t>
      </w:r>
      <w:r w:rsidR="00843408">
        <w:rPr>
          <w:rFonts w:ascii="Arial" w:hAnsi="Arial"/>
          <w:color w:val="000000"/>
          <w:sz w:val="22"/>
          <w:szCs w:val="22"/>
        </w:rPr>
        <w:t xml:space="preserve"> </w:t>
      </w:r>
      <w:r w:rsidRPr="0059313F">
        <w:rPr>
          <w:rFonts w:ascii="Arial" w:hAnsi="Arial"/>
          <w:color w:val="000000"/>
          <w:sz w:val="22"/>
          <w:szCs w:val="22"/>
        </w:rPr>
        <w:t>When the above-listed table indicates that “all reports” will be earmarked for printing, this means that cases designated with “unknown” or “suspect” case confirmation status will print just as “probable” and “confirmed” cases will print.</w:t>
      </w:r>
      <w:r w:rsidR="00843408">
        <w:rPr>
          <w:rFonts w:ascii="Arial" w:hAnsi="Arial"/>
          <w:color w:val="000000"/>
          <w:sz w:val="22"/>
          <w:szCs w:val="22"/>
        </w:rPr>
        <w:t xml:space="preserve"> </w:t>
      </w:r>
    </w:p>
    <w:p w:rsidR="00466E6A" w:rsidRDefault="00466E6A" w:rsidP="00466E6A">
      <w:pPr>
        <w:rPr>
          <w:rFonts w:ascii="Arial" w:hAnsi="Arial"/>
          <w:color w:val="000000"/>
        </w:rPr>
      </w:pPr>
    </w:p>
    <w:p w:rsidR="00606D5A" w:rsidRDefault="000A52BD" w:rsidP="00466E6A">
      <w:pPr>
        <w:rPr>
          <w:rFonts w:ascii="Arial" w:hAnsi="Arial"/>
          <w:color w:val="000000"/>
        </w:rPr>
      </w:pPr>
      <w:r>
        <w:rPr>
          <w:rFonts w:ascii="Arial" w:hAnsi="Arial" w:cs="Arial"/>
          <w:color w:val="000000"/>
        </w:rPr>
        <w:t>**</w:t>
      </w:r>
      <w:r w:rsidR="00606D5A">
        <w:rPr>
          <w:rFonts w:ascii="Arial" w:hAnsi="Arial" w:cs="Arial"/>
          <w:color w:val="000000"/>
        </w:rPr>
        <w:t xml:space="preserve"> </w:t>
      </w:r>
      <w:r w:rsidR="00606D5A" w:rsidRPr="00606D5A">
        <w:rPr>
          <w:rFonts w:ascii="Arial" w:hAnsi="Arial" w:cs="Arial"/>
          <w:sz w:val="22"/>
          <w:szCs w:val="22"/>
        </w:rPr>
        <w:t>An unknown case classification status is used when a reporting jurisdiction sends aggregate counts of cases or when the surveillance information system of a reporting jurisdiction does not capture case classification data. However, in both situations, cases are verified to meet the case classification (e.g., confirmed, probable, suspected) specified in the print criteria.</w:t>
      </w:r>
    </w:p>
    <w:p w:rsidR="00606D5A" w:rsidRPr="00FC5507" w:rsidRDefault="00606D5A" w:rsidP="00466E6A">
      <w:pPr>
        <w:rPr>
          <w:rFonts w:ascii="Arial" w:hAnsi="Arial"/>
          <w:color w:val="000000"/>
        </w:rPr>
      </w:pPr>
    </w:p>
    <w:p w:rsidR="00466E6A" w:rsidRPr="0059313F" w:rsidRDefault="00466E6A" w:rsidP="00466E6A">
      <w:pPr>
        <w:rPr>
          <w:rFonts w:ascii="Arial" w:hAnsi="Arial"/>
          <w:color w:val="000000"/>
          <w:sz w:val="22"/>
          <w:szCs w:val="22"/>
        </w:rPr>
      </w:pPr>
      <w:r w:rsidRPr="0059313F">
        <w:rPr>
          <w:rFonts w:ascii="Arial" w:hAnsi="Arial"/>
          <w:color w:val="000000"/>
          <w:sz w:val="22"/>
          <w:szCs w:val="22"/>
        </w:rPr>
        <w:t>+</w:t>
      </w:r>
      <w:r w:rsidR="00606D5A">
        <w:rPr>
          <w:rFonts w:ascii="Arial" w:hAnsi="Arial"/>
          <w:color w:val="000000"/>
          <w:sz w:val="22"/>
          <w:szCs w:val="22"/>
        </w:rPr>
        <w:t xml:space="preserve"> </w:t>
      </w:r>
      <w:r w:rsidRPr="0059313F">
        <w:rPr>
          <w:rFonts w:ascii="Arial" w:hAnsi="Arial"/>
          <w:color w:val="000000"/>
          <w:sz w:val="22"/>
          <w:szCs w:val="22"/>
        </w:rPr>
        <w:t>Since CSTE position statements are not generally finalized until July of each year, the NNDSS data for the newly added conditions are not available from all reporting jurisdictions until January of the year following the approval of the CSTE position statement.</w:t>
      </w:r>
      <w:r w:rsidR="00843408">
        <w:rPr>
          <w:rFonts w:ascii="Arial" w:hAnsi="Arial"/>
          <w:color w:val="000000"/>
          <w:sz w:val="22"/>
          <w:szCs w:val="22"/>
        </w:rPr>
        <w:t xml:space="preserve"> </w:t>
      </w:r>
      <w:r w:rsidRPr="0059313F">
        <w:rPr>
          <w:rFonts w:ascii="Arial" w:hAnsi="Arial"/>
          <w:color w:val="000000"/>
          <w:sz w:val="22"/>
          <w:szCs w:val="22"/>
        </w:rPr>
        <w:t>As such, the “Notes” section includes the first full calendar year that a condition was added (or deleted) from the list of nationally notifiable diseases.</w:t>
      </w:r>
    </w:p>
    <w:p w:rsidR="00466E6A" w:rsidRPr="00FC5507" w:rsidRDefault="00466E6A" w:rsidP="00466E6A">
      <w:pPr>
        <w:rPr>
          <w:rFonts w:ascii="Arial" w:hAnsi="Arial"/>
          <w:color w:val="000000"/>
        </w:rPr>
      </w:pPr>
    </w:p>
    <w:p w:rsidR="00466E6A" w:rsidRPr="00FC5507" w:rsidRDefault="00466E6A" w:rsidP="00466E6A">
      <w:pPr>
        <w:rPr>
          <w:rFonts w:ascii="Arial" w:hAnsi="Arial"/>
          <w:color w:val="000000"/>
        </w:rPr>
      </w:pPr>
    </w:p>
    <w:p w:rsidR="00466E6A" w:rsidRPr="0059313F" w:rsidRDefault="00466E6A" w:rsidP="00466E6A">
      <w:pPr>
        <w:rPr>
          <w:rFonts w:ascii="Arial" w:hAnsi="Arial"/>
          <w:color w:val="000000"/>
          <w:sz w:val="22"/>
          <w:szCs w:val="22"/>
        </w:rPr>
      </w:pPr>
      <w:r w:rsidRPr="0059313F">
        <w:rPr>
          <w:rFonts w:ascii="Arial" w:hAnsi="Arial"/>
          <w:b/>
          <w:bCs/>
          <w:color w:val="000000"/>
          <w:sz w:val="22"/>
          <w:szCs w:val="22"/>
        </w:rPr>
        <w:t>Abbreviations and other notes</w:t>
      </w:r>
      <w:r w:rsidRPr="0059313F">
        <w:rPr>
          <w:rFonts w:ascii="Arial" w:hAnsi="Arial"/>
          <w:color w:val="000000"/>
          <w:sz w:val="22"/>
          <w:szCs w:val="22"/>
        </w:rPr>
        <w:t>:</w:t>
      </w:r>
    </w:p>
    <w:p w:rsidR="00A05BB5" w:rsidRPr="0059313F" w:rsidRDefault="00A05BB5" w:rsidP="00A05BB5">
      <w:pPr>
        <w:tabs>
          <w:tab w:val="left" w:pos="-360"/>
          <w:tab w:val="left" w:pos="0"/>
          <w:tab w:val="left" w:pos="1170"/>
          <w:tab w:val="left" w:pos="52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Fonts w:ascii="Arial" w:hAnsi="Arial"/>
          <w:color w:val="000000"/>
          <w:sz w:val="22"/>
          <w:szCs w:val="22"/>
        </w:rPr>
      </w:pPr>
      <w:r w:rsidRPr="0059313F">
        <w:rPr>
          <w:rFonts w:ascii="Arial" w:hAnsi="Arial"/>
          <w:color w:val="000000"/>
          <w:sz w:val="22"/>
          <w:szCs w:val="22"/>
        </w:rPr>
        <w:t>CDC</w:t>
      </w:r>
      <w:r w:rsidRPr="0059313F">
        <w:rPr>
          <w:rFonts w:ascii="Arial" w:hAnsi="Arial"/>
          <w:color w:val="000000"/>
          <w:sz w:val="22"/>
          <w:szCs w:val="22"/>
        </w:rPr>
        <w:tab/>
        <w:t>Centers for Disease Control and Prevention</w:t>
      </w:r>
    </w:p>
    <w:p w:rsidR="00A05BB5" w:rsidRPr="0059313F" w:rsidRDefault="00A05BB5" w:rsidP="00A05BB5">
      <w:pPr>
        <w:tabs>
          <w:tab w:val="left" w:pos="-360"/>
          <w:tab w:val="left" w:pos="0"/>
          <w:tab w:val="left" w:pos="1170"/>
          <w:tab w:val="left" w:pos="52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Fonts w:ascii="Arial" w:hAnsi="Arial"/>
          <w:color w:val="000000"/>
          <w:sz w:val="22"/>
          <w:szCs w:val="22"/>
        </w:rPr>
      </w:pPr>
      <w:r w:rsidRPr="0059313F">
        <w:rPr>
          <w:rFonts w:ascii="Arial" w:hAnsi="Arial"/>
          <w:color w:val="000000"/>
          <w:sz w:val="22"/>
          <w:szCs w:val="22"/>
        </w:rPr>
        <w:t>NNDSS</w:t>
      </w:r>
      <w:r w:rsidRPr="0059313F">
        <w:rPr>
          <w:rFonts w:ascii="Arial" w:hAnsi="Arial"/>
          <w:color w:val="000000"/>
          <w:sz w:val="22"/>
          <w:szCs w:val="22"/>
        </w:rPr>
        <w:tab/>
        <w:t>National Notifiable Diseases Surveillance System</w:t>
      </w:r>
    </w:p>
    <w:p w:rsidR="00A05BB5" w:rsidRDefault="00A05BB5" w:rsidP="00466E6A">
      <w:pPr>
        <w:tabs>
          <w:tab w:val="left" w:pos="-360"/>
          <w:tab w:val="left" w:pos="0"/>
          <w:tab w:val="left" w:pos="1170"/>
          <w:tab w:val="left" w:pos="52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Fonts w:ascii="Arial" w:hAnsi="Arial"/>
          <w:color w:val="000000"/>
          <w:sz w:val="22"/>
          <w:szCs w:val="22"/>
        </w:rPr>
      </w:pPr>
      <w:r w:rsidRPr="0059313F">
        <w:rPr>
          <w:rFonts w:ascii="Arial" w:hAnsi="Arial"/>
          <w:color w:val="000000"/>
          <w:sz w:val="22"/>
          <w:szCs w:val="22"/>
        </w:rPr>
        <w:t>NNDL</w:t>
      </w:r>
      <w:r w:rsidRPr="0059313F">
        <w:rPr>
          <w:rFonts w:ascii="Arial" w:hAnsi="Arial"/>
          <w:color w:val="000000"/>
          <w:sz w:val="22"/>
          <w:szCs w:val="22"/>
        </w:rPr>
        <w:tab/>
        <w:t xml:space="preserve">National Notifiable Disease List </w:t>
      </w:r>
    </w:p>
    <w:p w:rsidR="005C6D13" w:rsidRDefault="00A05BB5" w:rsidP="00466E6A">
      <w:pPr>
        <w:tabs>
          <w:tab w:val="left" w:pos="-360"/>
          <w:tab w:val="left" w:pos="0"/>
          <w:tab w:val="left" w:pos="1170"/>
          <w:tab w:val="left" w:pos="52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Fonts w:ascii="Arial" w:hAnsi="Arial"/>
          <w:color w:val="000000"/>
          <w:sz w:val="22"/>
          <w:szCs w:val="22"/>
        </w:rPr>
      </w:pPr>
      <w:r>
        <w:rPr>
          <w:rFonts w:ascii="Arial" w:hAnsi="Arial"/>
          <w:color w:val="000000"/>
          <w:sz w:val="22"/>
          <w:szCs w:val="22"/>
        </w:rPr>
        <w:t>OID</w:t>
      </w:r>
      <w:r w:rsidR="005C6D13">
        <w:rPr>
          <w:rFonts w:ascii="Arial" w:hAnsi="Arial"/>
          <w:color w:val="000000"/>
          <w:sz w:val="22"/>
          <w:szCs w:val="22"/>
        </w:rPr>
        <w:tab/>
      </w:r>
      <w:r>
        <w:rPr>
          <w:rFonts w:ascii="Arial" w:hAnsi="Arial"/>
          <w:color w:val="000000"/>
          <w:sz w:val="22"/>
          <w:szCs w:val="22"/>
        </w:rPr>
        <w:t>Office of Infectious Diseases</w:t>
      </w:r>
    </w:p>
    <w:p w:rsidR="00466E6A" w:rsidRPr="0059313F" w:rsidRDefault="00466E6A" w:rsidP="00466E6A">
      <w:pPr>
        <w:tabs>
          <w:tab w:val="left" w:pos="-360"/>
          <w:tab w:val="left" w:pos="0"/>
          <w:tab w:val="left" w:pos="1170"/>
          <w:tab w:val="left" w:pos="52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Fonts w:ascii="Arial" w:hAnsi="Arial"/>
          <w:color w:val="000000"/>
          <w:sz w:val="22"/>
          <w:szCs w:val="22"/>
        </w:rPr>
      </w:pPr>
      <w:r w:rsidRPr="0059313F">
        <w:rPr>
          <w:rFonts w:ascii="Arial" w:hAnsi="Arial"/>
          <w:color w:val="000000"/>
          <w:sz w:val="22"/>
          <w:szCs w:val="22"/>
        </w:rPr>
        <w:t>CSTE</w:t>
      </w:r>
      <w:r w:rsidRPr="0059313F">
        <w:rPr>
          <w:rFonts w:ascii="Arial" w:hAnsi="Arial"/>
          <w:color w:val="000000"/>
          <w:sz w:val="22"/>
          <w:szCs w:val="22"/>
        </w:rPr>
        <w:tab/>
        <w:t>Council of State and Territorial Epidemiologists</w:t>
      </w:r>
    </w:p>
    <w:p w:rsidR="00466E6A" w:rsidRPr="0059313F" w:rsidRDefault="00466E6A" w:rsidP="00466E6A">
      <w:pPr>
        <w:tabs>
          <w:tab w:val="left" w:pos="-360"/>
          <w:tab w:val="left" w:pos="0"/>
          <w:tab w:val="left" w:pos="1170"/>
          <w:tab w:val="left" w:pos="52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Fonts w:ascii="Arial" w:hAnsi="Arial"/>
          <w:color w:val="000000"/>
          <w:sz w:val="22"/>
          <w:szCs w:val="22"/>
        </w:rPr>
      </w:pPr>
      <w:r w:rsidRPr="0059313F">
        <w:rPr>
          <w:rFonts w:ascii="Arial" w:hAnsi="Arial"/>
          <w:i/>
          <w:iCs/>
          <w:color w:val="000000"/>
          <w:sz w:val="22"/>
          <w:szCs w:val="22"/>
        </w:rPr>
        <w:t>MMWR</w:t>
      </w:r>
      <w:r w:rsidRPr="0059313F">
        <w:rPr>
          <w:rFonts w:ascii="Arial" w:hAnsi="Arial"/>
          <w:color w:val="000000"/>
          <w:sz w:val="22"/>
          <w:szCs w:val="22"/>
        </w:rPr>
        <w:tab/>
      </w:r>
      <w:r w:rsidRPr="0059313F">
        <w:rPr>
          <w:rFonts w:ascii="Arial" w:hAnsi="Arial"/>
          <w:i/>
          <w:iCs/>
          <w:color w:val="000000"/>
          <w:sz w:val="22"/>
          <w:szCs w:val="22"/>
        </w:rPr>
        <w:t>Morbidity and Mortality Weekly Report</w:t>
      </w:r>
    </w:p>
    <w:p w:rsidR="00CC790D" w:rsidRPr="0059313F" w:rsidRDefault="00CC790D" w:rsidP="00466E6A">
      <w:pPr>
        <w:tabs>
          <w:tab w:val="left" w:pos="-360"/>
          <w:tab w:val="left" w:pos="0"/>
          <w:tab w:val="left" w:pos="1170"/>
          <w:tab w:val="left" w:pos="52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Fonts w:ascii="Arial" w:hAnsi="Arial"/>
          <w:color w:val="000000"/>
          <w:sz w:val="22"/>
          <w:szCs w:val="22"/>
        </w:rPr>
      </w:pPr>
      <w:r w:rsidRPr="0059313F">
        <w:rPr>
          <w:rFonts w:ascii="Arial" w:hAnsi="Arial"/>
          <w:color w:val="000000"/>
          <w:sz w:val="22"/>
          <w:szCs w:val="22"/>
        </w:rPr>
        <w:t>NCIRD</w:t>
      </w:r>
      <w:r w:rsidRPr="0059313F">
        <w:rPr>
          <w:rFonts w:ascii="Arial" w:hAnsi="Arial"/>
          <w:color w:val="000000"/>
          <w:sz w:val="22"/>
          <w:szCs w:val="22"/>
        </w:rPr>
        <w:tab/>
        <w:t>National Center for Immunization and Respiratory Diseases, CDC</w:t>
      </w:r>
    </w:p>
    <w:p w:rsidR="00285A64" w:rsidRDefault="00A05BB5" w:rsidP="00466E6A">
      <w:pPr>
        <w:tabs>
          <w:tab w:val="left" w:pos="-360"/>
          <w:tab w:val="left" w:pos="0"/>
          <w:tab w:val="left" w:pos="1170"/>
          <w:tab w:val="left" w:pos="52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Fonts w:ascii="Arial" w:hAnsi="Arial"/>
          <w:color w:val="000000"/>
          <w:sz w:val="22"/>
          <w:szCs w:val="22"/>
        </w:rPr>
      </w:pPr>
      <w:r>
        <w:rPr>
          <w:rFonts w:ascii="Arial" w:hAnsi="Arial"/>
          <w:color w:val="000000"/>
          <w:sz w:val="22"/>
          <w:szCs w:val="22"/>
        </w:rPr>
        <w:t>OPHPR</w:t>
      </w:r>
      <w:r w:rsidR="00285A64">
        <w:rPr>
          <w:rFonts w:ascii="Arial" w:hAnsi="Arial"/>
          <w:color w:val="000000"/>
          <w:sz w:val="22"/>
          <w:szCs w:val="22"/>
        </w:rPr>
        <w:tab/>
      </w:r>
      <w:r>
        <w:rPr>
          <w:rFonts w:ascii="Arial" w:hAnsi="Arial"/>
          <w:color w:val="000000"/>
          <w:sz w:val="22"/>
          <w:szCs w:val="22"/>
        </w:rPr>
        <w:t>Office of Public Health Preparedness and Response</w:t>
      </w:r>
    </w:p>
    <w:p w:rsidR="005C6D13" w:rsidRDefault="005C6D13" w:rsidP="00466E6A">
      <w:pPr>
        <w:tabs>
          <w:tab w:val="left" w:pos="-360"/>
          <w:tab w:val="left" w:pos="0"/>
          <w:tab w:val="left" w:pos="1170"/>
          <w:tab w:val="left" w:pos="52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Fonts w:ascii="Arial" w:hAnsi="Arial"/>
          <w:color w:val="000000"/>
          <w:sz w:val="22"/>
          <w:szCs w:val="22"/>
        </w:rPr>
      </w:pPr>
      <w:r>
        <w:rPr>
          <w:rFonts w:ascii="Arial" w:hAnsi="Arial"/>
          <w:color w:val="000000"/>
          <w:sz w:val="22"/>
          <w:szCs w:val="22"/>
        </w:rPr>
        <w:t>NC</w:t>
      </w:r>
      <w:r w:rsidR="00A05BB5">
        <w:rPr>
          <w:rFonts w:ascii="Arial" w:hAnsi="Arial"/>
          <w:color w:val="000000"/>
          <w:sz w:val="22"/>
          <w:szCs w:val="22"/>
        </w:rPr>
        <w:t>E</w:t>
      </w:r>
      <w:r>
        <w:rPr>
          <w:rFonts w:ascii="Arial" w:hAnsi="Arial"/>
          <w:color w:val="000000"/>
          <w:sz w:val="22"/>
          <w:szCs w:val="22"/>
        </w:rPr>
        <w:t>Z</w:t>
      </w:r>
      <w:r w:rsidR="00A05BB5">
        <w:rPr>
          <w:rFonts w:ascii="Arial" w:hAnsi="Arial"/>
          <w:color w:val="000000"/>
          <w:sz w:val="22"/>
          <w:szCs w:val="22"/>
        </w:rPr>
        <w:t>I</w:t>
      </w:r>
      <w:r>
        <w:rPr>
          <w:rFonts w:ascii="Arial" w:hAnsi="Arial"/>
          <w:color w:val="000000"/>
          <w:sz w:val="22"/>
          <w:szCs w:val="22"/>
        </w:rPr>
        <w:t>D</w:t>
      </w:r>
      <w:r>
        <w:rPr>
          <w:rFonts w:ascii="Arial" w:hAnsi="Arial"/>
          <w:color w:val="000000"/>
          <w:sz w:val="22"/>
          <w:szCs w:val="22"/>
        </w:rPr>
        <w:tab/>
        <w:t xml:space="preserve">National Center for </w:t>
      </w:r>
      <w:r w:rsidR="00A05BB5">
        <w:rPr>
          <w:rFonts w:ascii="Arial" w:hAnsi="Arial"/>
          <w:color w:val="000000"/>
          <w:sz w:val="22"/>
          <w:szCs w:val="22"/>
        </w:rPr>
        <w:t xml:space="preserve">Emerging and </w:t>
      </w:r>
      <w:r>
        <w:rPr>
          <w:rFonts w:ascii="Arial" w:hAnsi="Arial"/>
          <w:color w:val="000000"/>
          <w:sz w:val="22"/>
          <w:szCs w:val="22"/>
        </w:rPr>
        <w:t xml:space="preserve">Zoonotic, </w:t>
      </w:r>
      <w:r w:rsidR="00A05BB5">
        <w:rPr>
          <w:rFonts w:ascii="Arial" w:hAnsi="Arial"/>
          <w:color w:val="000000"/>
          <w:sz w:val="22"/>
          <w:szCs w:val="22"/>
        </w:rPr>
        <w:t>Infectious</w:t>
      </w:r>
      <w:r w:rsidR="00285A64">
        <w:rPr>
          <w:rFonts w:ascii="Arial" w:hAnsi="Arial"/>
          <w:color w:val="000000"/>
          <w:sz w:val="22"/>
          <w:szCs w:val="22"/>
        </w:rPr>
        <w:t xml:space="preserve"> </w:t>
      </w:r>
      <w:r>
        <w:rPr>
          <w:rFonts w:ascii="Arial" w:hAnsi="Arial"/>
          <w:color w:val="000000"/>
          <w:sz w:val="22"/>
          <w:szCs w:val="22"/>
        </w:rPr>
        <w:t>Diseases</w:t>
      </w:r>
    </w:p>
    <w:p w:rsidR="00466E6A" w:rsidRPr="0059313F" w:rsidRDefault="00466E6A" w:rsidP="00466E6A">
      <w:pPr>
        <w:tabs>
          <w:tab w:val="left" w:pos="-360"/>
          <w:tab w:val="left" w:pos="0"/>
          <w:tab w:val="left" w:pos="1170"/>
          <w:tab w:val="left" w:pos="52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Fonts w:ascii="Arial" w:hAnsi="Arial"/>
          <w:i/>
          <w:color w:val="000000"/>
          <w:sz w:val="22"/>
          <w:szCs w:val="22"/>
        </w:rPr>
      </w:pPr>
      <w:r w:rsidRPr="0059313F">
        <w:rPr>
          <w:rFonts w:ascii="Arial" w:hAnsi="Arial"/>
          <w:color w:val="000000"/>
          <w:sz w:val="22"/>
          <w:szCs w:val="22"/>
        </w:rPr>
        <w:t>NEDSS</w:t>
      </w:r>
      <w:r w:rsidRPr="0059313F">
        <w:rPr>
          <w:rFonts w:ascii="Arial" w:hAnsi="Arial"/>
          <w:color w:val="000000"/>
          <w:sz w:val="22"/>
          <w:szCs w:val="22"/>
        </w:rPr>
        <w:tab/>
        <w:t>National Electronic Disease Surveillance System</w:t>
      </w:r>
    </w:p>
    <w:p w:rsidR="00466E6A" w:rsidRPr="0059313F" w:rsidRDefault="00466E6A" w:rsidP="00466E6A">
      <w:pPr>
        <w:tabs>
          <w:tab w:val="left" w:pos="-360"/>
          <w:tab w:val="left" w:pos="0"/>
          <w:tab w:val="left" w:pos="1170"/>
          <w:tab w:val="left" w:pos="52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Fonts w:ascii="Arial" w:hAnsi="Arial"/>
          <w:color w:val="000000"/>
          <w:sz w:val="22"/>
          <w:szCs w:val="22"/>
        </w:rPr>
      </w:pPr>
      <w:r w:rsidRPr="0059313F">
        <w:rPr>
          <w:rFonts w:ascii="Arial" w:hAnsi="Arial"/>
          <w:color w:val="000000"/>
          <w:sz w:val="22"/>
          <w:szCs w:val="22"/>
        </w:rPr>
        <w:t>NETSS</w:t>
      </w:r>
      <w:r w:rsidRPr="0059313F">
        <w:rPr>
          <w:rFonts w:ascii="Arial" w:hAnsi="Arial"/>
          <w:color w:val="000000"/>
          <w:sz w:val="22"/>
          <w:szCs w:val="22"/>
        </w:rPr>
        <w:tab/>
        <w:t>National Electronic Telecommunications System for Surveillance</w:t>
      </w:r>
    </w:p>
    <w:p w:rsidR="000A7F49" w:rsidRDefault="00466E6A" w:rsidP="00466E6A">
      <w:pPr>
        <w:tabs>
          <w:tab w:val="left" w:pos="-360"/>
          <w:tab w:val="left" w:pos="0"/>
          <w:tab w:val="left" w:pos="1170"/>
          <w:tab w:val="left" w:pos="52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000000"/>
          <w:sz w:val="22"/>
          <w:szCs w:val="22"/>
        </w:rPr>
      </w:pPr>
      <w:r w:rsidRPr="0059313F">
        <w:rPr>
          <w:rFonts w:ascii="Arial" w:hAnsi="Arial"/>
          <w:color w:val="000000"/>
          <w:sz w:val="22"/>
          <w:szCs w:val="22"/>
        </w:rPr>
        <w:t>STD</w:t>
      </w:r>
      <w:r w:rsidRPr="0059313F">
        <w:rPr>
          <w:rFonts w:ascii="Arial" w:hAnsi="Arial"/>
          <w:color w:val="000000"/>
          <w:sz w:val="22"/>
          <w:szCs w:val="22"/>
        </w:rPr>
        <w:tab/>
        <w:t xml:space="preserve">Sexually Transmitted Diseases </w:t>
      </w:r>
    </w:p>
    <w:p w:rsidR="000A7F49" w:rsidRDefault="000A7F49" w:rsidP="00466E6A">
      <w:pPr>
        <w:tabs>
          <w:tab w:val="left" w:pos="-360"/>
          <w:tab w:val="left" w:pos="0"/>
          <w:tab w:val="left" w:pos="1170"/>
          <w:tab w:val="left" w:pos="52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000000"/>
          <w:sz w:val="22"/>
          <w:szCs w:val="22"/>
        </w:rPr>
      </w:pPr>
    </w:p>
    <w:p w:rsidR="00466E6A" w:rsidRPr="0059313F" w:rsidRDefault="00466E6A" w:rsidP="00466E6A">
      <w:pPr>
        <w:tabs>
          <w:tab w:val="left" w:pos="-360"/>
          <w:tab w:val="left" w:pos="0"/>
          <w:tab w:val="left" w:pos="1170"/>
          <w:tab w:val="left" w:pos="52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olor w:val="000000"/>
          <w:sz w:val="22"/>
          <w:szCs w:val="22"/>
        </w:rPr>
      </w:pPr>
      <w:r w:rsidRPr="0059313F">
        <w:rPr>
          <w:rFonts w:ascii="Arial" w:hAnsi="Arial"/>
          <w:b/>
          <w:bCs/>
          <w:color w:val="000000"/>
          <w:sz w:val="22"/>
          <w:szCs w:val="22"/>
        </w:rPr>
        <w:t>For purposes of this document, “line-listed” data are meant to mean “case-specific” data.</w:t>
      </w:r>
    </w:p>
    <w:p w:rsidR="002C2EF4" w:rsidRDefault="002C2EF4">
      <w:pPr>
        <w:rPr>
          <w:rFonts w:ascii="Arial" w:hAnsi="Arial"/>
        </w:rPr>
      </w:pPr>
    </w:p>
    <w:p w:rsidR="002C2EF4" w:rsidRDefault="002C2EF4">
      <w:pPr>
        <w:rPr>
          <w:rFonts w:ascii="Arial" w:hAnsi="Arial"/>
          <w:sz w:val="16"/>
          <w:szCs w:val="16"/>
        </w:rPr>
      </w:pPr>
    </w:p>
    <w:p w:rsidR="00D95B0B" w:rsidRPr="002C2EF4" w:rsidRDefault="00D95B0B" w:rsidP="0005772D"/>
    <w:sectPr w:rsidR="00D95B0B" w:rsidRPr="002C2EF4" w:rsidSect="000F382F">
      <w:footerReference w:type="default" r:id="rId10"/>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FA0" w:rsidRDefault="002E1FA0">
      <w:r>
        <w:separator/>
      </w:r>
    </w:p>
  </w:endnote>
  <w:endnote w:type="continuationSeparator" w:id="0">
    <w:p w:rsidR="002E1FA0" w:rsidRDefault="002E1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FA0" w:rsidRPr="00344BE8" w:rsidRDefault="002E1FA0">
    <w:pPr>
      <w:pStyle w:val="Footer"/>
      <w:rPr>
        <w:rFonts w:ascii="Arial" w:hAnsi="Arial"/>
        <w:sz w:val="20"/>
      </w:rPr>
    </w:pPr>
    <w:r w:rsidRPr="00344BE8">
      <w:rPr>
        <w:rFonts w:ascii="Arial" w:hAnsi="Arial"/>
        <w:sz w:val="20"/>
      </w:rPr>
      <w:t>*Diseases in bold have been designated by CSTE as nationally notifiable and should be reported to CDC on a regular basis.</w:t>
    </w:r>
  </w:p>
  <w:p w:rsidR="002E1FA0" w:rsidRPr="00344BE8" w:rsidRDefault="002E1FA0" w:rsidP="00B86F09">
    <w:pPr>
      <w:pStyle w:val="Footer"/>
      <w:jc w:val="right"/>
      <w:rPr>
        <w:rFonts w:ascii="Arial" w:hAnsi="Arial"/>
        <w:b/>
        <w:sz w:val="20"/>
      </w:rPr>
    </w:pPr>
    <w:r w:rsidRPr="00344BE8">
      <w:rPr>
        <w:rFonts w:ascii="Arial" w:hAnsi="Arial"/>
        <w:b/>
        <w:sz w:val="20"/>
      </w:rPr>
      <w:t xml:space="preserve">Page </w:t>
    </w:r>
    <w:r w:rsidRPr="00344BE8">
      <w:rPr>
        <w:rFonts w:ascii="Arial" w:hAnsi="Arial"/>
        <w:b/>
        <w:sz w:val="20"/>
      </w:rPr>
      <w:fldChar w:fldCharType="begin"/>
    </w:r>
    <w:r w:rsidRPr="00344BE8">
      <w:rPr>
        <w:rFonts w:ascii="Arial" w:hAnsi="Arial"/>
        <w:b/>
        <w:sz w:val="20"/>
      </w:rPr>
      <w:instrText xml:space="preserve"> PAGE   \* MERGEFORMAT </w:instrText>
    </w:r>
    <w:r w:rsidRPr="00344BE8">
      <w:rPr>
        <w:rFonts w:ascii="Arial" w:hAnsi="Arial"/>
        <w:b/>
        <w:sz w:val="20"/>
      </w:rPr>
      <w:fldChar w:fldCharType="separate"/>
    </w:r>
    <w:r w:rsidR="004B7310">
      <w:rPr>
        <w:rFonts w:ascii="Arial" w:hAnsi="Arial"/>
        <w:b/>
        <w:noProof/>
        <w:sz w:val="20"/>
      </w:rPr>
      <w:t>1</w:t>
    </w:r>
    <w:r w:rsidRPr="00344BE8">
      <w:rPr>
        <w:rFonts w:ascii="Arial" w:hAnsi="Arial"/>
        <w:b/>
        <w:sz w:val="20"/>
      </w:rPr>
      <w:fldChar w:fldCharType="end"/>
    </w:r>
    <w:r w:rsidRPr="00344BE8">
      <w:rPr>
        <w:rFonts w:ascii="Arial" w:hAnsi="Arial"/>
        <w:b/>
        <w:sz w:val="20"/>
      </w:rPr>
      <w:t xml:space="preserve"> of </w:t>
    </w:r>
    <w:fldSimple w:instr=" NUMPAGES   \* MERGEFORMAT ">
      <w:r w:rsidR="004B7310" w:rsidRPr="004B7310">
        <w:rPr>
          <w:rFonts w:ascii="Arial" w:hAnsi="Arial"/>
          <w:b/>
          <w:noProof/>
          <w:sz w:val="20"/>
        </w:rPr>
        <w:t>22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FA0" w:rsidRDefault="002E1FA0">
      <w:r>
        <w:separator/>
      </w:r>
    </w:p>
  </w:footnote>
  <w:footnote w:type="continuationSeparator" w:id="0">
    <w:p w:rsidR="002E1FA0" w:rsidRDefault="002E1F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94"/>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ECB"/>
    <w:rsid w:val="000033EA"/>
    <w:rsid w:val="0000454B"/>
    <w:rsid w:val="000161CD"/>
    <w:rsid w:val="000172AF"/>
    <w:rsid w:val="000204AC"/>
    <w:rsid w:val="0004091C"/>
    <w:rsid w:val="00047CAB"/>
    <w:rsid w:val="0005772D"/>
    <w:rsid w:val="00057E0E"/>
    <w:rsid w:val="00063AC4"/>
    <w:rsid w:val="000657EC"/>
    <w:rsid w:val="00066D8C"/>
    <w:rsid w:val="00066DB0"/>
    <w:rsid w:val="0006752E"/>
    <w:rsid w:val="0007412C"/>
    <w:rsid w:val="0008546D"/>
    <w:rsid w:val="00092FC4"/>
    <w:rsid w:val="000A52BD"/>
    <w:rsid w:val="000A7F49"/>
    <w:rsid w:val="000C0715"/>
    <w:rsid w:val="000C14F1"/>
    <w:rsid w:val="000C74A3"/>
    <w:rsid w:val="000D3DEF"/>
    <w:rsid w:val="000D40D5"/>
    <w:rsid w:val="000E5932"/>
    <w:rsid w:val="000E6549"/>
    <w:rsid w:val="000F0DC1"/>
    <w:rsid w:val="000F382F"/>
    <w:rsid w:val="000F480B"/>
    <w:rsid w:val="000F5FBC"/>
    <w:rsid w:val="000F69D9"/>
    <w:rsid w:val="00111961"/>
    <w:rsid w:val="00120871"/>
    <w:rsid w:val="001218F3"/>
    <w:rsid w:val="00121EF3"/>
    <w:rsid w:val="00122596"/>
    <w:rsid w:val="001234CF"/>
    <w:rsid w:val="0012653C"/>
    <w:rsid w:val="00135A79"/>
    <w:rsid w:val="001412D6"/>
    <w:rsid w:val="001469BD"/>
    <w:rsid w:val="00147A7F"/>
    <w:rsid w:val="00147F53"/>
    <w:rsid w:val="00150483"/>
    <w:rsid w:val="0015323A"/>
    <w:rsid w:val="0015488F"/>
    <w:rsid w:val="00155887"/>
    <w:rsid w:val="001563AD"/>
    <w:rsid w:val="00160214"/>
    <w:rsid w:val="0017417F"/>
    <w:rsid w:val="00193A0B"/>
    <w:rsid w:val="001A4924"/>
    <w:rsid w:val="001A4B18"/>
    <w:rsid w:val="001B11F2"/>
    <w:rsid w:val="001C0540"/>
    <w:rsid w:val="001C261E"/>
    <w:rsid w:val="001C606C"/>
    <w:rsid w:val="001D1E00"/>
    <w:rsid w:val="001D409D"/>
    <w:rsid w:val="001F413A"/>
    <w:rsid w:val="00200B66"/>
    <w:rsid w:val="00202ABA"/>
    <w:rsid w:val="00203979"/>
    <w:rsid w:val="00204808"/>
    <w:rsid w:val="00222CFC"/>
    <w:rsid w:val="002242BF"/>
    <w:rsid w:val="00232B37"/>
    <w:rsid w:val="00235750"/>
    <w:rsid w:val="002411E8"/>
    <w:rsid w:val="002444F5"/>
    <w:rsid w:val="0024456F"/>
    <w:rsid w:val="002649AD"/>
    <w:rsid w:val="00270659"/>
    <w:rsid w:val="002739DD"/>
    <w:rsid w:val="00280E4E"/>
    <w:rsid w:val="00285A64"/>
    <w:rsid w:val="0029557C"/>
    <w:rsid w:val="00296056"/>
    <w:rsid w:val="002974A5"/>
    <w:rsid w:val="002A4826"/>
    <w:rsid w:val="002C2EF4"/>
    <w:rsid w:val="002C744A"/>
    <w:rsid w:val="002C749E"/>
    <w:rsid w:val="002D1A3D"/>
    <w:rsid w:val="002D38EF"/>
    <w:rsid w:val="002E1FA0"/>
    <w:rsid w:val="002F1FF9"/>
    <w:rsid w:val="002F40FF"/>
    <w:rsid w:val="002F7A72"/>
    <w:rsid w:val="00304991"/>
    <w:rsid w:val="0030769D"/>
    <w:rsid w:val="00307ECE"/>
    <w:rsid w:val="003154B7"/>
    <w:rsid w:val="00315712"/>
    <w:rsid w:val="00317EA8"/>
    <w:rsid w:val="003234FF"/>
    <w:rsid w:val="00323EA5"/>
    <w:rsid w:val="003333AC"/>
    <w:rsid w:val="00344BE8"/>
    <w:rsid w:val="0034667A"/>
    <w:rsid w:val="00347C99"/>
    <w:rsid w:val="0035466F"/>
    <w:rsid w:val="00357BB0"/>
    <w:rsid w:val="00373A94"/>
    <w:rsid w:val="00390813"/>
    <w:rsid w:val="003A6F7C"/>
    <w:rsid w:val="003B06EC"/>
    <w:rsid w:val="003B4A0B"/>
    <w:rsid w:val="003B68E4"/>
    <w:rsid w:val="003C7BD8"/>
    <w:rsid w:val="003D2C50"/>
    <w:rsid w:val="003E63FB"/>
    <w:rsid w:val="004016C1"/>
    <w:rsid w:val="00403E3F"/>
    <w:rsid w:val="0040587A"/>
    <w:rsid w:val="00410C5A"/>
    <w:rsid w:val="00426143"/>
    <w:rsid w:val="00427758"/>
    <w:rsid w:val="00437AC0"/>
    <w:rsid w:val="00444256"/>
    <w:rsid w:val="00446328"/>
    <w:rsid w:val="00446440"/>
    <w:rsid w:val="004552A6"/>
    <w:rsid w:val="0045625F"/>
    <w:rsid w:val="0046517E"/>
    <w:rsid w:val="00466A59"/>
    <w:rsid w:val="00466E6A"/>
    <w:rsid w:val="00476469"/>
    <w:rsid w:val="00482DEE"/>
    <w:rsid w:val="00492A90"/>
    <w:rsid w:val="00496DD4"/>
    <w:rsid w:val="004B1A09"/>
    <w:rsid w:val="004B4DB6"/>
    <w:rsid w:val="004B69C4"/>
    <w:rsid w:val="004B7310"/>
    <w:rsid w:val="004B731F"/>
    <w:rsid w:val="004B793F"/>
    <w:rsid w:val="004C5215"/>
    <w:rsid w:val="004D0D17"/>
    <w:rsid w:val="004D1509"/>
    <w:rsid w:val="004D5F87"/>
    <w:rsid w:val="004D6606"/>
    <w:rsid w:val="004E488D"/>
    <w:rsid w:val="004E5136"/>
    <w:rsid w:val="00503126"/>
    <w:rsid w:val="0050325A"/>
    <w:rsid w:val="005048A1"/>
    <w:rsid w:val="00507B8F"/>
    <w:rsid w:val="005110FC"/>
    <w:rsid w:val="00511B60"/>
    <w:rsid w:val="00530DE6"/>
    <w:rsid w:val="005345DA"/>
    <w:rsid w:val="00537485"/>
    <w:rsid w:val="005403C9"/>
    <w:rsid w:val="0054055D"/>
    <w:rsid w:val="0054080C"/>
    <w:rsid w:val="00540C39"/>
    <w:rsid w:val="00540C5E"/>
    <w:rsid w:val="00547BED"/>
    <w:rsid w:val="005701CA"/>
    <w:rsid w:val="00576DE5"/>
    <w:rsid w:val="00591766"/>
    <w:rsid w:val="0059313F"/>
    <w:rsid w:val="00593DD2"/>
    <w:rsid w:val="00593F57"/>
    <w:rsid w:val="00596544"/>
    <w:rsid w:val="005A15D2"/>
    <w:rsid w:val="005A4C37"/>
    <w:rsid w:val="005C3400"/>
    <w:rsid w:val="005C384F"/>
    <w:rsid w:val="005C62AE"/>
    <w:rsid w:val="005C6D13"/>
    <w:rsid w:val="005D2C8B"/>
    <w:rsid w:val="005D540A"/>
    <w:rsid w:val="005E694A"/>
    <w:rsid w:val="005E6AFC"/>
    <w:rsid w:val="005E7DC6"/>
    <w:rsid w:val="005F3F0D"/>
    <w:rsid w:val="00603D1E"/>
    <w:rsid w:val="00606D5A"/>
    <w:rsid w:val="00607A53"/>
    <w:rsid w:val="00607F6F"/>
    <w:rsid w:val="00611785"/>
    <w:rsid w:val="00613D8D"/>
    <w:rsid w:val="00620887"/>
    <w:rsid w:val="0062470A"/>
    <w:rsid w:val="0062566D"/>
    <w:rsid w:val="00643A3B"/>
    <w:rsid w:val="00646551"/>
    <w:rsid w:val="00651230"/>
    <w:rsid w:val="0065318E"/>
    <w:rsid w:val="00671173"/>
    <w:rsid w:val="00673EF1"/>
    <w:rsid w:val="00675159"/>
    <w:rsid w:val="00677157"/>
    <w:rsid w:val="006810E5"/>
    <w:rsid w:val="006817E5"/>
    <w:rsid w:val="006872D8"/>
    <w:rsid w:val="00690DC0"/>
    <w:rsid w:val="006B29CC"/>
    <w:rsid w:val="006D2205"/>
    <w:rsid w:val="006D7454"/>
    <w:rsid w:val="006E0E45"/>
    <w:rsid w:val="006E6762"/>
    <w:rsid w:val="006E793C"/>
    <w:rsid w:val="006F5E6A"/>
    <w:rsid w:val="007106C8"/>
    <w:rsid w:val="0071257A"/>
    <w:rsid w:val="00712DF3"/>
    <w:rsid w:val="00713115"/>
    <w:rsid w:val="00714EBA"/>
    <w:rsid w:val="00720672"/>
    <w:rsid w:val="007216CB"/>
    <w:rsid w:val="0072577E"/>
    <w:rsid w:val="007305BA"/>
    <w:rsid w:val="0073178F"/>
    <w:rsid w:val="00734F98"/>
    <w:rsid w:val="00751138"/>
    <w:rsid w:val="007513CB"/>
    <w:rsid w:val="00751809"/>
    <w:rsid w:val="00753046"/>
    <w:rsid w:val="00753243"/>
    <w:rsid w:val="007535AC"/>
    <w:rsid w:val="00757670"/>
    <w:rsid w:val="00761148"/>
    <w:rsid w:val="0076643F"/>
    <w:rsid w:val="00767052"/>
    <w:rsid w:val="007719CC"/>
    <w:rsid w:val="00772C2E"/>
    <w:rsid w:val="00790CB8"/>
    <w:rsid w:val="00795F8F"/>
    <w:rsid w:val="007A6BCD"/>
    <w:rsid w:val="007A7711"/>
    <w:rsid w:val="007B04B8"/>
    <w:rsid w:val="007C3C5B"/>
    <w:rsid w:val="007C472F"/>
    <w:rsid w:val="007C4FB5"/>
    <w:rsid w:val="007D6769"/>
    <w:rsid w:val="007E455F"/>
    <w:rsid w:val="007E7B0C"/>
    <w:rsid w:val="007F6D48"/>
    <w:rsid w:val="007F72CE"/>
    <w:rsid w:val="007F7521"/>
    <w:rsid w:val="00803ECB"/>
    <w:rsid w:val="00804AC0"/>
    <w:rsid w:val="0081383E"/>
    <w:rsid w:val="00833539"/>
    <w:rsid w:val="00833F6E"/>
    <w:rsid w:val="00836D0B"/>
    <w:rsid w:val="00840B4A"/>
    <w:rsid w:val="008411A7"/>
    <w:rsid w:val="00843408"/>
    <w:rsid w:val="00846E75"/>
    <w:rsid w:val="00852C93"/>
    <w:rsid w:val="00854743"/>
    <w:rsid w:val="008667CE"/>
    <w:rsid w:val="008741E6"/>
    <w:rsid w:val="00881B5C"/>
    <w:rsid w:val="008907EA"/>
    <w:rsid w:val="008A1068"/>
    <w:rsid w:val="008B5CBD"/>
    <w:rsid w:val="008C6220"/>
    <w:rsid w:val="008D09E2"/>
    <w:rsid w:val="008D1807"/>
    <w:rsid w:val="008E38A9"/>
    <w:rsid w:val="00900D97"/>
    <w:rsid w:val="00905173"/>
    <w:rsid w:val="0091265F"/>
    <w:rsid w:val="009164DB"/>
    <w:rsid w:val="009240FE"/>
    <w:rsid w:val="009265AF"/>
    <w:rsid w:val="00934BC2"/>
    <w:rsid w:val="0093538F"/>
    <w:rsid w:val="00936F86"/>
    <w:rsid w:val="0094389C"/>
    <w:rsid w:val="00946432"/>
    <w:rsid w:val="009520E5"/>
    <w:rsid w:val="009544A5"/>
    <w:rsid w:val="009560DC"/>
    <w:rsid w:val="00956C12"/>
    <w:rsid w:val="00961ABA"/>
    <w:rsid w:val="00966859"/>
    <w:rsid w:val="00971A9F"/>
    <w:rsid w:val="00972167"/>
    <w:rsid w:val="009764DD"/>
    <w:rsid w:val="009764E1"/>
    <w:rsid w:val="00980279"/>
    <w:rsid w:val="00986416"/>
    <w:rsid w:val="00994148"/>
    <w:rsid w:val="009973BD"/>
    <w:rsid w:val="009A04EA"/>
    <w:rsid w:val="009A6803"/>
    <w:rsid w:val="009B3CF3"/>
    <w:rsid w:val="009B46C8"/>
    <w:rsid w:val="009C7D43"/>
    <w:rsid w:val="009D4F75"/>
    <w:rsid w:val="009D6CFE"/>
    <w:rsid w:val="009E41C0"/>
    <w:rsid w:val="009E6A49"/>
    <w:rsid w:val="009F017A"/>
    <w:rsid w:val="009F0E64"/>
    <w:rsid w:val="00A02011"/>
    <w:rsid w:val="00A020E6"/>
    <w:rsid w:val="00A05BB5"/>
    <w:rsid w:val="00A143E8"/>
    <w:rsid w:val="00A34FAD"/>
    <w:rsid w:val="00A36A0E"/>
    <w:rsid w:val="00A4057D"/>
    <w:rsid w:val="00A51C71"/>
    <w:rsid w:val="00A549BF"/>
    <w:rsid w:val="00A61B3B"/>
    <w:rsid w:val="00A65463"/>
    <w:rsid w:val="00A66A1F"/>
    <w:rsid w:val="00A6703A"/>
    <w:rsid w:val="00A73C59"/>
    <w:rsid w:val="00A77D87"/>
    <w:rsid w:val="00A9081F"/>
    <w:rsid w:val="00A926D5"/>
    <w:rsid w:val="00A954C9"/>
    <w:rsid w:val="00A96BE4"/>
    <w:rsid w:val="00AA353B"/>
    <w:rsid w:val="00AA6252"/>
    <w:rsid w:val="00AB452F"/>
    <w:rsid w:val="00AC26AC"/>
    <w:rsid w:val="00AC3991"/>
    <w:rsid w:val="00AC3E96"/>
    <w:rsid w:val="00AC74B2"/>
    <w:rsid w:val="00AD7ECD"/>
    <w:rsid w:val="00AE2037"/>
    <w:rsid w:val="00AE289D"/>
    <w:rsid w:val="00AE6A0E"/>
    <w:rsid w:val="00AF340F"/>
    <w:rsid w:val="00AF7668"/>
    <w:rsid w:val="00B10F4E"/>
    <w:rsid w:val="00B11B9C"/>
    <w:rsid w:val="00B14D7D"/>
    <w:rsid w:val="00B152AD"/>
    <w:rsid w:val="00B225F6"/>
    <w:rsid w:val="00B23AF1"/>
    <w:rsid w:val="00B263E7"/>
    <w:rsid w:val="00B2690B"/>
    <w:rsid w:val="00B3428C"/>
    <w:rsid w:val="00B41F6F"/>
    <w:rsid w:val="00B461E5"/>
    <w:rsid w:val="00B47C77"/>
    <w:rsid w:val="00B516FC"/>
    <w:rsid w:val="00B53F37"/>
    <w:rsid w:val="00B64786"/>
    <w:rsid w:val="00B66788"/>
    <w:rsid w:val="00B716A6"/>
    <w:rsid w:val="00B72059"/>
    <w:rsid w:val="00B8510E"/>
    <w:rsid w:val="00B86F09"/>
    <w:rsid w:val="00BA13F8"/>
    <w:rsid w:val="00BA699C"/>
    <w:rsid w:val="00BB2928"/>
    <w:rsid w:val="00BB4F98"/>
    <w:rsid w:val="00BD091D"/>
    <w:rsid w:val="00BD4911"/>
    <w:rsid w:val="00BE5820"/>
    <w:rsid w:val="00BE78EB"/>
    <w:rsid w:val="00BF3C55"/>
    <w:rsid w:val="00BF3CB9"/>
    <w:rsid w:val="00BF3FF6"/>
    <w:rsid w:val="00BF5262"/>
    <w:rsid w:val="00C026CE"/>
    <w:rsid w:val="00C06874"/>
    <w:rsid w:val="00C154A7"/>
    <w:rsid w:val="00C342A4"/>
    <w:rsid w:val="00C3650D"/>
    <w:rsid w:val="00C36801"/>
    <w:rsid w:val="00C37732"/>
    <w:rsid w:val="00C4343B"/>
    <w:rsid w:val="00C464C9"/>
    <w:rsid w:val="00C564ED"/>
    <w:rsid w:val="00C61D31"/>
    <w:rsid w:val="00C637B7"/>
    <w:rsid w:val="00C6442D"/>
    <w:rsid w:val="00C66575"/>
    <w:rsid w:val="00C67FB2"/>
    <w:rsid w:val="00C715BC"/>
    <w:rsid w:val="00C75690"/>
    <w:rsid w:val="00C81300"/>
    <w:rsid w:val="00C82066"/>
    <w:rsid w:val="00C841C9"/>
    <w:rsid w:val="00C8514F"/>
    <w:rsid w:val="00C85C63"/>
    <w:rsid w:val="00C936F0"/>
    <w:rsid w:val="00CA4FF9"/>
    <w:rsid w:val="00CA759A"/>
    <w:rsid w:val="00CB77F4"/>
    <w:rsid w:val="00CC56AD"/>
    <w:rsid w:val="00CC790D"/>
    <w:rsid w:val="00CC7EBA"/>
    <w:rsid w:val="00CD1FA2"/>
    <w:rsid w:val="00CD27C2"/>
    <w:rsid w:val="00CD3EE7"/>
    <w:rsid w:val="00CD459B"/>
    <w:rsid w:val="00CD4E87"/>
    <w:rsid w:val="00CE786E"/>
    <w:rsid w:val="00CF21A4"/>
    <w:rsid w:val="00D056BA"/>
    <w:rsid w:val="00D128AB"/>
    <w:rsid w:val="00D22186"/>
    <w:rsid w:val="00D3047C"/>
    <w:rsid w:val="00D31E0F"/>
    <w:rsid w:val="00D3375B"/>
    <w:rsid w:val="00D3539A"/>
    <w:rsid w:val="00D4144A"/>
    <w:rsid w:val="00D42945"/>
    <w:rsid w:val="00D44302"/>
    <w:rsid w:val="00D45A71"/>
    <w:rsid w:val="00D54890"/>
    <w:rsid w:val="00D577E4"/>
    <w:rsid w:val="00D605EC"/>
    <w:rsid w:val="00D638EA"/>
    <w:rsid w:val="00D72510"/>
    <w:rsid w:val="00D73A28"/>
    <w:rsid w:val="00D9169C"/>
    <w:rsid w:val="00D95B0B"/>
    <w:rsid w:val="00D968F7"/>
    <w:rsid w:val="00D978F6"/>
    <w:rsid w:val="00DA26B0"/>
    <w:rsid w:val="00DA7C60"/>
    <w:rsid w:val="00DC372A"/>
    <w:rsid w:val="00DC6C29"/>
    <w:rsid w:val="00DD32D9"/>
    <w:rsid w:val="00DE2F38"/>
    <w:rsid w:val="00DE69FF"/>
    <w:rsid w:val="00DF6AEE"/>
    <w:rsid w:val="00DF71F0"/>
    <w:rsid w:val="00E00745"/>
    <w:rsid w:val="00E01947"/>
    <w:rsid w:val="00E04840"/>
    <w:rsid w:val="00E054F6"/>
    <w:rsid w:val="00E06B4D"/>
    <w:rsid w:val="00E132E3"/>
    <w:rsid w:val="00E16E3A"/>
    <w:rsid w:val="00E30530"/>
    <w:rsid w:val="00E34148"/>
    <w:rsid w:val="00E435AB"/>
    <w:rsid w:val="00E46ADE"/>
    <w:rsid w:val="00E56944"/>
    <w:rsid w:val="00E61947"/>
    <w:rsid w:val="00E63B72"/>
    <w:rsid w:val="00E651D1"/>
    <w:rsid w:val="00E679CA"/>
    <w:rsid w:val="00E67F45"/>
    <w:rsid w:val="00E72F0E"/>
    <w:rsid w:val="00E823A3"/>
    <w:rsid w:val="00E901D4"/>
    <w:rsid w:val="00E964B2"/>
    <w:rsid w:val="00EA5A60"/>
    <w:rsid w:val="00EA6853"/>
    <w:rsid w:val="00EC7759"/>
    <w:rsid w:val="00EC7F98"/>
    <w:rsid w:val="00ED3B7A"/>
    <w:rsid w:val="00ED3E68"/>
    <w:rsid w:val="00ED5DCE"/>
    <w:rsid w:val="00EE17F7"/>
    <w:rsid w:val="00EE409D"/>
    <w:rsid w:val="00EF2A52"/>
    <w:rsid w:val="00EF6EF0"/>
    <w:rsid w:val="00F02497"/>
    <w:rsid w:val="00F05289"/>
    <w:rsid w:val="00F05DA2"/>
    <w:rsid w:val="00F06005"/>
    <w:rsid w:val="00F0715A"/>
    <w:rsid w:val="00F07D09"/>
    <w:rsid w:val="00F07EA6"/>
    <w:rsid w:val="00F14DA7"/>
    <w:rsid w:val="00F16581"/>
    <w:rsid w:val="00F204AD"/>
    <w:rsid w:val="00F25C6E"/>
    <w:rsid w:val="00F25FCF"/>
    <w:rsid w:val="00F271E7"/>
    <w:rsid w:val="00F34370"/>
    <w:rsid w:val="00F400F5"/>
    <w:rsid w:val="00F60C6E"/>
    <w:rsid w:val="00F722B2"/>
    <w:rsid w:val="00F73904"/>
    <w:rsid w:val="00F74A4F"/>
    <w:rsid w:val="00F77579"/>
    <w:rsid w:val="00F877AC"/>
    <w:rsid w:val="00F90455"/>
    <w:rsid w:val="00F9163E"/>
    <w:rsid w:val="00F92DAB"/>
    <w:rsid w:val="00F948AE"/>
    <w:rsid w:val="00FA0A1E"/>
    <w:rsid w:val="00FA4A6E"/>
    <w:rsid w:val="00FA7C32"/>
    <w:rsid w:val="00FB4AC6"/>
    <w:rsid w:val="00FC044D"/>
    <w:rsid w:val="00FC0603"/>
    <w:rsid w:val="00FC5507"/>
    <w:rsid w:val="00FD2634"/>
    <w:rsid w:val="00FD4089"/>
    <w:rsid w:val="00FE51BB"/>
    <w:rsid w:val="00FF1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048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6F09"/>
    <w:pPr>
      <w:tabs>
        <w:tab w:val="center" w:pos="4320"/>
        <w:tab w:val="right" w:pos="8640"/>
      </w:tabs>
    </w:pPr>
  </w:style>
  <w:style w:type="paragraph" w:styleId="Footer">
    <w:name w:val="footer"/>
    <w:basedOn w:val="Normal"/>
    <w:rsid w:val="00B86F09"/>
    <w:pPr>
      <w:tabs>
        <w:tab w:val="center" w:pos="4320"/>
        <w:tab w:val="right" w:pos="8640"/>
      </w:tabs>
    </w:pPr>
  </w:style>
  <w:style w:type="paragraph" w:styleId="BalloonText">
    <w:name w:val="Balloon Text"/>
    <w:basedOn w:val="Normal"/>
    <w:semiHidden/>
    <w:rsid w:val="00994148"/>
    <w:rPr>
      <w:rFonts w:ascii="Tahoma" w:hAnsi="Tahoma" w:cs="Tahoma"/>
      <w:sz w:val="16"/>
      <w:szCs w:val="16"/>
    </w:rPr>
  </w:style>
  <w:style w:type="character" w:styleId="Hyperlink">
    <w:name w:val="Hyperlink"/>
    <w:basedOn w:val="DefaultParagraphFont"/>
    <w:rsid w:val="00B516FC"/>
    <w:rPr>
      <w:color w:val="0000FF"/>
      <w:u w:val="single"/>
    </w:rPr>
  </w:style>
  <w:style w:type="character" w:styleId="Emphasis">
    <w:name w:val="Emphasis"/>
    <w:basedOn w:val="DefaultParagraphFont"/>
    <w:qFormat/>
    <w:rsid w:val="00B516FC"/>
    <w:rPr>
      <w:i/>
      <w:iCs/>
    </w:rPr>
  </w:style>
  <w:style w:type="character" w:styleId="CommentReference">
    <w:name w:val="annotation reference"/>
    <w:basedOn w:val="DefaultParagraphFont"/>
    <w:rsid w:val="00BE78EB"/>
    <w:rPr>
      <w:sz w:val="16"/>
      <w:szCs w:val="16"/>
    </w:rPr>
  </w:style>
  <w:style w:type="paragraph" w:styleId="CommentText">
    <w:name w:val="annotation text"/>
    <w:basedOn w:val="Normal"/>
    <w:link w:val="CommentTextChar"/>
    <w:rsid w:val="00BE78EB"/>
    <w:rPr>
      <w:sz w:val="20"/>
      <w:szCs w:val="20"/>
    </w:rPr>
  </w:style>
  <w:style w:type="character" w:customStyle="1" w:styleId="CommentTextChar">
    <w:name w:val="Comment Text Char"/>
    <w:basedOn w:val="DefaultParagraphFont"/>
    <w:link w:val="CommentText"/>
    <w:rsid w:val="00BE78EB"/>
  </w:style>
  <w:style w:type="paragraph" w:styleId="CommentSubject">
    <w:name w:val="annotation subject"/>
    <w:basedOn w:val="CommentText"/>
    <w:next w:val="CommentText"/>
    <w:link w:val="CommentSubjectChar"/>
    <w:rsid w:val="00BE78EB"/>
    <w:rPr>
      <w:b/>
      <w:bCs/>
    </w:rPr>
  </w:style>
  <w:style w:type="character" w:customStyle="1" w:styleId="CommentSubjectChar">
    <w:name w:val="Comment Subject Char"/>
    <w:basedOn w:val="CommentTextChar"/>
    <w:link w:val="CommentSubject"/>
    <w:rsid w:val="00BE78E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048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6F09"/>
    <w:pPr>
      <w:tabs>
        <w:tab w:val="center" w:pos="4320"/>
        <w:tab w:val="right" w:pos="8640"/>
      </w:tabs>
    </w:pPr>
  </w:style>
  <w:style w:type="paragraph" w:styleId="Footer">
    <w:name w:val="footer"/>
    <w:basedOn w:val="Normal"/>
    <w:rsid w:val="00B86F09"/>
    <w:pPr>
      <w:tabs>
        <w:tab w:val="center" w:pos="4320"/>
        <w:tab w:val="right" w:pos="8640"/>
      </w:tabs>
    </w:pPr>
  </w:style>
  <w:style w:type="paragraph" w:styleId="BalloonText">
    <w:name w:val="Balloon Text"/>
    <w:basedOn w:val="Normal"/>
    <w:semiHidden/>
    <w:rsid w:val="00994148"/>
    <w:rPr>
      <w:rFonts w:ascii="Tahoma" w:hAnsi="Tahoma" w:cs="Tahoma"/>
      <w:sz w:val="16"/>
      <w:szCs w:val="16"/>
    </w:rPr>
  </w:style>
  <w:style w:type="character" w:styleId="Hyperlink">
    <w:name w:val="Hyperlink"/>
    <w:basedOn w:val="DefaultParagraphFont"/>
    <w:rsid w:val="00B516FC"/>
    <w:rPr>
      <w:color w:val="0000FF"/>
      <w:u w:val="single"/>
    </w:rPr>
  </w:style>
  <w:style w:type="character" w:styleId="Emphasis">
    <w:name w:val="Emphasis"/>
    <w:basedOn w:val="DefaultParagraphFont"/>
    <w:qFormat/>
    <w:rsid w:val="00B516FC"/>
    <w:rPr>
      <w:i/>
      <w:iCs/>
    </w:rPr>
  </w:style>
  <w:style w:type="character" w:styleId="CommentReference">
    <w:name w:val="annotation reference"/>
    <w:basedOn w:val="DefaultParagraphFont"/>
    <w:rsid w:val="00BE78EB"/>
    <w:rPr>
      <w:sz w:val="16"/>
      <w:szCs w:val="16"/>
    </w:rPr>
  </w:style>
  <w:style w:type="paragraph" w:styleId="CommentText">
    <w:name w:val="annotation text"/>
    <w:basedOn w:val="Normal"/>
    <w:link w:val="CommentTextChar"/>
    <w:rsid w:val="00BE78EB"/>
    <w:rPr>
      <w:sz w:val="20"/>
      <w:szCs w:val="20"/>
    </w:rPr>
  </w:style>
  <w:style w:type="character" w:customStyle="1" w:styleId="CommentTextChar">
    <w:name w:val="Comment Text Char"/>
    <w:basedOn w:val="DefaultParagraphFont"/>
    <w:link w:val="CommentText"/>
    <w:rsid w:val="00BE78EB"/>
  </w:style>
  <w:style w:type="paragraph" w:styleId="CommentSubject">
    <w:name w:val="annotation subject"/>
    <w:basedOn w:val="CommentText"/>
    <w:next w:val="CommentText"/>
    <w:link w:val="CommentSubjectChar"/>
    <w:rsid w:val="00BE78EB"/>
    <w:rPr>
      <w:b/>
      <w:bCs/>
    </w:rPr>
  </w:style>
  <w:style w:type="character" w:customStyle="1" w:styleId="CommentSubjectChar">
    <w:name w:val="Comment Subject Char"/>
    <w:basedOn w:val="CommentTextChar"/>
    <w:link w:val="CommentSubject"/>
    <w:rsid w:val="00BE78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44243">
      <w:bodyDiv w:val="1"/>
      <w:marLeft w:val="0"/>
      <w:marRight w:val="0"/>
      <w:marTop w:val="0"/>
      <w:marBottom w:val="0"/>
      <w:divBdr>
        <w:top w:val="none" w:sz="0" w:space="0" w:color="auto"/>
        <w:left w:val="none" w:sz="0" w:space="0" w:color="auto"/>
        <w:bottom w:val="none" w:sz="0" w:space="0" w:color="auto"/>
        <w:right w:val="none" w:sz="0" w:space="0" w:color="auto"/>
      </w:divBdr>
    </w:div>
    <w:div w:id="83035358">
      <w:bodyDiv w:val="1"/>
      <w:marLeft w:val="0"/>
      <w:marRight w:val="0"/>
      <w:marTop w:val="0"/>
      <w:marBottom w:val="0"/>
      <w:divBdr>
        <w:top w:val="none" w:sz="0" w:space="0" w:color="auto"/>
        <w:left w:val="none" w:sz="0" w:space="0" w:color="auto"/>
        <w:bottom w:val="none" w:sz="0" w:space="0" w:color="auto"/>
        <w:right w:val="none" w:sz="0" w:space="0" w:color="auto"/>
      </w:divBdr>
    </w:div>
    <w:div w:id="155997358">
      <w:bodyDiv w:val="1"/>
      <w:marLeft w:val="0"/>
      <w:marRight w:val="0"/>
      <w:marTop w:val="0"/>
      <w:marBottom w:val="0"/>
      <w:divBdr>
        <w:top w:val="none" w:sz="0" w:space="0" w:color="auto"/>
        <w:left w:val="none" w:sz="0" w:space="0" w:color="auto"/>
        <w:bottom w:val="none" w:sz="0" w:space="0" w:color="auto"/>
        <w:right w:val="none" w:sz="0" w:space="0" w:color="auto"/>
      </w:divBdr>
    </w:div>
    <w:div w:id="303782643">
      <w:bodyDiv w:val="1"/>
      <w:marLeft w:val="0"/>
      <w:marRight w:val="0"/>
      <w:marTop w:val="0"/>
      <w:marBottom w:val="0"/>
      <w:divBdr>
        <w:top w:val="none" w:sz="0" w:space="0" w:color="auto"/>
        <w:left w:val="none" w:sz="0" w:space="0" w:color="auto"/>
        <w:bottom w:val="none" w:sz="0" w:space="0" w:color="auto"/>
        <w:right w:val="none" w:sz="0" w:space="0" w:color="auto"/>
      </w:divBdr>
    </w:div>
    <w:div w:id="380325720">
      <w:bodyDiv w:val="1"/>
      <w:marLeft w:val="0"/>
      <w:marRight w:val="0"/>
      <w:marTop w:val="0"/>
      <w:marBottom w:val="0"/>
      <w:divBdr>
        <w:top w:val="none" w:sz="0" w:space="0" w:color="auto"/>
        <w:left w:val="none" w:sz="0" w:space="0" w:color="auto"/>
        <w:bottom w:val="none" w:sz="0" w:space="0" w:color="auto"/>
        <w:right w:val="none" w:sz="0" w:space="0" w:color="auto"/>
      </w:divBdr>
    </w:div>
    <w:div w:id="461309824">
      <w:bodyDiv w:val="1"/>
      <w:marLeft w:val="0"/>
      <w:marRight w:val="0"/>
      <w:marTop w:val="0"/>
      <w:marBottom w:val="0"/>
      <w:divBdr>
        <w:top w:val="none" w:sz="0" w:space="0" w:color="auto"/>
        <w:left w:val="none" w:sz="0" w:space="0" w:color="auto"/>
        <w:bottom w:val="none" w:sz="0" w:space="0" w:color="auto"/>
        <w:right w:val="none" w:sz="0" w:space="0" w:color="auto"/>
      </w:divBdr>
    </w:div>
    <w:div w:id="581335197">
      <w:bodyDiv w:val="1"/>
      <w:marLeft w:val="0"/>
      <w:marRight w:val="0"/>
      <w:marTop w:val="0"/>
      <w:marBottom w:val="0"/>
      <w:divBdr>
        <w:top w:val="none" w:sz="0" w:space="0" w:color="auto"/>
        <w:left w:val="none" w:sz="0" w:space="0" w:color="auto"/>
        <w:bottom w:val="none" w:sz="0" w:space="0" w:color="auto"/>
        <w:right w:val="none" w:sz="0" w:space="0" w:color="auto"/>
      </w:divBdr>
    </w:div>
    <w:div w:id="620693459">
      <w:bodyDiv w:val="1"/>
      <w:marLeft w:val="0"/>
      <w:marRight w:val="0"/>
      <w:marTop w:val="0"/>
      <w:marBottom w:val="0"/>
      <w:divBdr>
        <w:top w:val="none" w:sz="0" w:space="0" w:color="auto"/>
        <w:left w:val="none" w:sz="0" w:space="0" w:color="auto"/>
        <w:bottom w:val="none" w:sz="0" w:space="0" w:color="auto"/>
        <w:right w:val="none" w:sz="0" w:space="0" w:color="auto"/>
      </w:divBdr>
    </w:div>
    <w:div w:id="737480721">
      <w:bodyDiv w:val="1"/>
      <w:marLeft w:val="0"/>
      <w:marRight w:val="0"/>
      <w:marTop w:val="0"/>
      <w:marBottom w:val="0"/>
      <w:divBdr>
        <w:top w:val="none" w:sz="0" w:space="0" w:color="auto"/>
        <w:left w:val="none" w:sz="0" w:space="0" w:color="auto"/>
        <w:bottom w:val="none" w:sz="0" w:space="0" w:color="auto"/>
        <w:right w:val="none" w:sz="0" w:space="0" w:color="auto"/>
      </w:divBdr>
    </w:div>
    <w:div w:id="880362306">
      <w:bodyDiv w:val="1"/>
      <w:marLeft w:val="0"/>
      <w:marRight w:val="0"/>
      <w:marTop w:val="0"/>
      <w:marBottom w:val="0"/>
      <w:divBdr>
        <w:top w:val="none" w:sz="0" w:space="0" w:color="auto"/>
        <w:left w:val="none" w:sz="0" w:space="0" w:color="auto"/>
        <w:bottom w:val="none" w:sz="0" w:space="0" w:color="auto"/>
        <w:right w:val="none" w:sz="0" w:space="0" w:color="auto"/>
      </w:divBdr>
    </w:div>
    <w:div w:id="916522642">
      <w:bodyDiv w:val="1"/>
      <w:marLeft w:val="0"/>
      <w:marRight w:val="0"/>
      <w:marTop w:val="0"/>
      <w:marBottom w:val="0"/>
      <w:divBdr>
        <w:top w:val="none" w:sz="0" w:space="0" w:color="auto"/>
        <w:left w:val="none" w:sz="0" w:space="0" w:color="auto"/>
        <w:bottom w:val="none" w:sz="0" w:space="0" w:color="auto"/>
        <w:right w:val="none" w:sz="0" w:space="0" w:color="auto"/>
      </w:divBdr>
    </w:div>
    <w:div w:id="1034885912">
      <w:bodyDiv w:val="1"/>
      <w:marLeft w:val="0"/>
      <w:marRight w:val="0"/>
      <w:marTop w:val="0"/>
      <w:marBottom w:val="0"/>
      <w:divBdr>
        <w:top w:val="none" w:sz="0" w:space="0" w:color="auto"/>
        <w:left w:val="none" w:sz="0" w:space="0" w:color="auto"/>
        <w:bottom w:val="none" w:sz="0" w:space="0" w:color="auto"/>
        <w:right w:val="none" w:sz="0" w:space="0" w:color="auto"/>
      </w:divBdr>
    </w:div>
    <w:div w:id="1063335787">
      <w:bodyDiv w:val="1"/>
      <w:marLeft w:val="0"/>
      <w:marRight w:val="0"/>
      <w:marTop w:val="0"/>
      <w:marBottom w:val="0"/>
      <w:divBdr>
        <w:top w:val="none" w:sz="0" w:space="0" w:color="auto"/>
        <w:left w:val="none" w:sz="0" w:space="0" w:color="auto"/>
        <w:bottom w:val="none" w:sz="0" w:space="0" w:color="auto"/>
        <w:right w:val="none" w:sz="0" w:space="0" w:color="auto"/>
      </w:divBdr>
    </w:div>
    <w:div w:id="1063673881">
      <w:bodyDiv w:val="1"/>
      <w:marLeft w:val="0"/>
      <w:marRight w:val="0"/>
      <w:marTop w:val="0"/>
      <w:marBottom w:val="0"/>
      <w:divBdr>
        <w:top w:val="none" w:sz="0" w:space="0" w:color="auto"/>
        <w:left w:val="none" w:sz="0" w:space="0" w:color="auto"/>
        <w:bottom w:val="none" w:sz="0" w:space="0" w:color="auto"/>
        <w:right w:val="none" w:sz="0" w:space="0" w:color="auto"/>
      </w:divBdr>
    </w:div>
    <w:div w:id="1092168337">
      <w:bodyDiv w:val="1"/>
      <w:marLeft w:val="0"/>
      <w:marRight w:val="0"/>
      <w:marTop w:val="0"/>
      <w:marBottom w:val="0"/>
      <w:divBdr>
        <w:top w:val="none" w:sz="0" w:space="0" w:color="auto"/>
        <w:left w:val="none" w:sz="0" w:space="0" w:color="auto"/>
        <w:bottom w:val="none" w:sz="0" w:space="0" w:color="auto"/>
        <w:right w:val="none" w:sz="0" w:space="0" w:color="auto"/>
      </w:divBdr>
    </w:div>
    <w:div w:id="1095131423">
      <w:bodyDiv w:val="1"/>
      <w:marLeft w:val="0"/>
      <w:marRight w:val="0"/>
      <w:marTop w:val="0"/>
      <w:marBottom w:val="0"/>
      <w:divBdr>
        <w:top w:val="none" w:sz="0" w:space="0" w:color="auto"/>
        <w:left w:val="none" w:sz="0" w:space="0" w:color="auto"/>
        <w:bottom w:val="none" w:sz="0" w:space="0" w:color="auto"/>
        <w:right w:val="none" w:sz="0" w:space="0" w:color="auto"/>
      </w:divBdr>
    </w:div>
    <w:div w:id="1112169867">
      <w:bodyDiv w:val="1"/>
      <w:marLeft w:val="0"/>
      <w:marRight w:val="0"/>
      <w:marTop w:val="0"/>
      <w:marBottom w:val="0"/>
      <w:divBdr>
        <w:top w:val="none" w:sz="0" w:space="0" w:color="auto"/>
        <w:left w:val="none" w:sz="0" w:space="0" w:color="auto"/>
        <w:bottom w:val="none" w:sz="0" w:space="0" w:color="auto"/>
        <w:right w:val="none" w:sz="0" w:space="0" w:color="auto"/>
      </w:divBdr>
    </w:div>
    <w:div w:id="1115639736">
      <w:bodyDiv w:val="1"/>
      <w:marLeft w:val="0"/>
      <w:marRight w:val="0"/>
      <w:marTop w:val="0"/>
      <w:marBottom w:val="0"/>
      <w:divBdr>
        <w:top w:val="none" w:sz="0" w:space="0" w:color="auto"/>
        <w:left w:val="none" w:sz="0" w:space="0" w:color="auto"/>
        <w:bottom w:val="none" w:sz="0" w:space="0" w:color="auto"/>
        <w:right w:val="none" w:sz="0" w:space="0" w:color="auto"/>
      </w:divBdr>
    </w:div>
    <w:div w:id="1258051932">
      <w:bodyDiv w:val="1"/>
      <w:marLeft w:val="0"/>
      <w:marRight w:val="0"/>
      <w:marTop w:val="0"/>
      <w:marBottom w:val="0"/>
      <w:divBdr>
        <w:top w:val="none" w:sz="0" w:space="0" w:color="auto"/>
        <w:left w:val="none" w:sz="0" w:space="0" w:color="auto"/>
        <w:bottom w:val="none" w:sz="0" w:space="0" w:color="auto"/>
        <w:right w:val="none" w:sz="0" w:space="0" w:color="auto"/>
      </w:divBdr>
    </w:div>
    <w:div w:id="1258100691">
      <w:bodyDiv w:val="1"/>
      <w:marLeft w:val="0"/>
      <w:marRight w:val="0"/>
      <w:marTop w:val="0"/>
      <w:marBottom w:val="0"/>
      <w:divBdr>
        <w:top w:val="none" w:sz="0" w:space="0" w:color="auto"/>
        <w:left w:val="none" w:sz="0" w:space="0" w:color="auto"/>
        <w:bottom w:val="none" w:sz="0" w:space="0" w:color="auto"/>
        <w:right w:val="none" w:sz="0" w:space="0" w:color="auto"/>
      </w:divBdr>
    </w:div>
    <w:div w:id="1286034972">
      <w:bodyDiv w:val="1"/>
      <w:marLeft w:val="0"/>
      <w:marRight w:val="0"/>
      <w:marTop w:val="0"/>
      <w:marBottom w:val="0"/>
      <w:divBdr>
        <w:top w:val="none" w:sz="0" w:space="0" w:color="auto"/>
        <w:left w:val="none" w:sz="0" w:space="0" w:color="auto"/>
        <w:bottom w:val="none" w:sz="0" w:space="0" w:color="auto"/>
        <w:right w:val="none" w:sz="0" w:space="0" w:color="auto"/>
      </w:divBdr>
    </w:div>
    <w:div w:id="1451784226">
      <w:bodyDiv w:val="1"/>
      <w:marLeft w:val="0"/>
      <w:marRight w:val="0"/>
      <w:marTop w:val="0"/>
      <w:marBottom w:val="0"/>
      <w:divBdr>
        <w:top w:val="none" w:sz="0" w:space="0" w:color="auto"/>
        <w:left w:val="none" w:sz="0" w:space="0" w:color="auto"/>
        <w:bottom w:val="none" w:sz="0" w:space="0" w:color="auto"/>
        <w:right w:val="none" w:sz="0" w:space="0" w:color="auto"/>
      </w:divBdr>
    </w:div>
    <w:div w:id="1484927793">
      <w:bodyDiv w:val="1"/>
      <w:marLeft w:val="0"/>
      <w:marRight w:val="0"/>
      <w:marTop w:val="0"/>
      <w:marBottom w:val="0"/>
      <w:divBdr>
        <w:top w:val="none" w:sz="0" w:space="0" w:color="auto"/>
        <w:left w:val="none" w:sz="0" w:space="0" w:color="auto"/>
        <w:bottom w:val="none" w:sz="0" w:space="0" w:color="auto"/>
        <w:right w:val="none" w:sz="0" w:space="0" w:color="auto"/>
      </w:divBdr>
    </w:div>
    <w:div w:id="1635057964">
      <w:bodyDiv w:val="1"/>
      <w:marLeft w:val="0"/>
      <w:marRight w:val="0"/>
      <w:marTop w:val="0"/>
      <w:marBottom w:val="0"/>
      <w:divBdr>
        <w:top w:val="none" w:sz="0" w:space="0" w:color="auto"/>
        <w:left w:val="none" w:sz="0" w:space="0" w:color="auto"/>
        <w:bottom w:val="none" w:sz="0" w:space="0" w:color="auto"/>
        <w:right w:val="none" w:sz="0" w:space="0" w:color="auto"/>
      </w:divBdr>
    </w:div>
    <w:div w:id="1638877632">
      <w:bodyDiv w:val="1"/>
      <w:marLeft w:val="0"/>
      <w:marRight w:val="0"/>
      <w:marTop w:val="0"/>
      <w:marBottom w:val="0"/>
      <w:divBdr>
        <w:top w:val="none" w:sz="0" w:space="0" w:color="auto"/>
        <w:left w:val="none" w:sz="0" w:space="0" w:color="auto"/>
        <w:bottom w:val="none" w:sz="0" w:space="0" w:color="auto"/>
        <w:right w:val="none" w:sz="0" w:space="0" w:color="auto"/>
      </w:divBdr>
    </w:div>
    <w:div w:id="1668438171">
      <w:bodyDiv w:val="1"/>
      <w:marLeft w:val="0"/>
      <w:marRight w:val="0"/>
      <w:marTop w:val="0"/>
      <w:marBottom w:val="0"/>
      <w:divBdr>
        <w:top w:val="none" w:sz="0" w:space="0" w:color="auto"/>
        <w:left w:val="none" w:sz="0" w:space="0" w:color="auto"/>
        <w:bottom w:val="none" w:sz="0" w:space="0" w:color="auto"/>
        <w:right w:val="none" w:sz="0" w:space="0" w:color="auto"/>
      </w:divBdr>
    </w:div>
    <w:div w:id="1699813136">
      <w:bodyDiv w:val="1"/>
      <w:marLeft w:val="0"/>
      <w:marRight w:val="0"/>
      <w:marTop w:val="0"/>
      <w:marBottom w:val="0"/>
      <w:divBdr>
        <w:top w:val="none" w:sz="0" w:space="0" w:color="auto"/>
        <w:left w:val="none" w:sz="0" w:space="0" w:color="auto"/>
        <w:bottom w:val="none" w:sz="0" w:space="0" w:color="auto"/>
        <w:right w:val="none" w:sz="0" w:space="0" w:color="auto"/>
      </w:divBdr>
    </w:div>
    <w:div w:id="1799756858">
      <w:bodyDiv w:val="1"/>
      <w:marLeft w:val="0"/>
      <w:marRight w:val="0"/>
      <w:marTop w:val="0"/>
      <w:marBottom w:val="0"/>
      <w:divBdr>
        <w:top w:val="none" w:sz="0" w:space="0" w:color="auto"/>
        <w:left w:val="none" w:sz="0" w:space="0" w:color="auto"/>
        <w:bottom w:val="none" w:sz="0" w:space="0" w:color="auto"/>
        <w:right w:val="none" w:sz="0" w:space="0" w:color="auto"/>
      </w:divBdr>
    </w:div>
    <w:div w:id="1842116724">
      <w:bodyDiv w:val="1"/>
      <w:marLeft w:val="0"/>
      <w:marRight w:val="0"/>
      <w:marTop w:val="0"/>
      <w:marBottom w:val="0"/>
      <w:divBdr>
        <w:top w:val="none" w:sz="0" w:space="0" w:color="auto"/>
        <w:left w:val="none" w:sz="0" w:space="0" w:color="auto"/>
        <w:bottom w:val="none" w:sz="0" w:space="0" w:color="auto"/>
        <w:right w:val="none" w:sz="0" w:space="0" w:color="auto"/>
      </w:divBdr>
    </w:div>
    <w:div w:id="1943759556">
      <w:bodyDiv w:val="1"/>
      <w:marLeft w:val="0"/>
      <w:marRight w:val="0"/>
      <w:marTop w:val="0"/>
      <w:marBottom w:val="0"/>
      <w:divBdr>
        <w:top w:val="none" w:sz="0" w:space="0" w:color="auto"/>
        <w:left w:val="none" w:sz="0" w:space="0" w:color="auto"/>
        <w:bottom w:val="none" w:sz="0" w:space="0" w:color="auto"/>
        <w:right w:val="none" w:sz="0" w:space="0" w:color="auto"/>
      </w:divBdr>
    </w:div>
    <w:div w:id="2025472858">
      <w:bodyDiv w:val="1"/>
      <w:marLeft w:val="0"/>
      <w:marRight w:val="0"/>
      <w:marTop w:val="0"/>
      <w:marBottom w:val="0"/>
      <w:divBdr>
        <w:top w:val="none" w:sz="0" w:space="0" w:color="auto"/>
        <w:left w:val="none" w:sz="0" w:space="0" w:color="auto"/>
        <w:bottom w:val="none" w:sz="0" w:space="0" w:color="auto"/>
        <w:right w:val="none" w:sz="0" w:space="0" w:color="auto"/>
      </w:divBdr>
    </w:div>
    <w:div w:id="2040080597">
      <w:bodyDiv w:val="1"/>
      <w:marLeft w:val="0"/>
      <w:marRight w:val="0"/>
      <w:marTop w:val="0"/>
      <w:marBottom w:val="0"/>
      <w:divBdr>
        <w:top w:val="none" w:sz="0" w:space="0" w:color="auto"/>
        <w:left w:val="none" w:sz="0" w:space="0" w:color="auto"/>
        <w:bottom w:val="none" w:sz="0" w:space="0" w:color="auto"/>
        <w:right w:val="none" w:sz="0" w:space="0" w:color="auto"/>
      </w:divBdr>
    </w:div>
    <w:div w:id="2103990159">
      <w:bodyDiv w:val="1"/>
      <w:marLeft w:val="0"/>
      <w:marRight w:val="0"/>
      <w:marTop w:val="0"/>
      <w:marBottom w:val="0"/>
      <w:divBdr>
        <w:top w:val="none" w:sz="0" w:space="0" w:color="auto"/>
        <w:left w:val="none" w:sz="0" w:space="0" w:color="auto"/>
        <w:bottom w:val="none" w:sz="0" w:space="0" w:color="auto"/>
        <w:right w:val="none" w:sz="0" w:space="0" w:color="auto"/>
      </w:divBdr>
    </w:div>
    <w:div w:id="2105953379">
      <w:bodyDiv w:val="1"/>
      <w:marLeft w:val="0"/>
      <w:marRight w:val="0"/>
      <w:marTop w:val="0"/>
      <w:marBottom w:val="0"/>
      <w:divBdr>
        <w:top w:val="none" w:sz="0" w:space="0" w:color="auto"/>
        <w:left w:val="none" w:sz="0" w:space="0" w:color="auto"/>
        <w:bottom w:val="none" w:sz="0" w:space="0" w:color="auto"/>
        <w:right w:val="none" w:sz="0" w:space="0" w:color="auto"/>
      </w:divBdr>
    </w:div>
    <w:div w:id="211775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coronavirus/mers/case-def.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dc.gov/coronavirus/mers/guidanc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F3B16-4482-46C2-A9FF-F7FA41047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6330</Words>
  <Characters>36087</Characters>
  <Application>Microsoft Office Word</Application>
  <DocSecurity>6</DocSecurity>
  <Lines>300</Lines>
  <Paragraphs>84</Paragraphs>
  <ScaleCrop>false</ScaleCrop>
  <HeadingPairs>
    <vt:vector size="2" baseType="variant">
      <vt:variant>
        <vt:lpstr>Title</vt:lpstr>
      </vt:variant>
      <vt:variant>
        <vt:i4>1</vt:i4>
      </vt:variant>
    </vt:vector>
  </HeadingPairs>
  <TitlesOfParts>
    <vt:vector size="1" baseType="lpstr">
      <vt:lpstr>n</vt:lpstr>
    </vt:vector>
  </TitlesOfParts>
  <Company>ITSO</Company>
  <LinksUpToDate>false</LinksUpToDate>
  <CharactersWithSpaces>42333</CharactersWithSpaces>
  <SharedDoc>false</SharedDoc>
  <HLinks>
    <vt:vector size="30" baseType="variant">
      <vt:variant>
        <vt:i4>5046367</vt:i4>
      </vt:variant>
      <vt:variant>
        <vt:i4>14</vt:i4>
      </vt:variant>
      <vt:variant>
        <vt:i4>0</vt:i4>
      </vt:variant>
      <vt:variant>
        <vt:i4>5</vt:i4>
      </vt:variant>
      <vt:variant>
        <vt:lpwstr>http://www.cdc.gov/ncphi/disss/nndss/casedef/streptococcus5years.htm</vt:lpwstr>
      </vt:variant>
      <vt:variant>
        <vt:lpwstr/>
      </vt:variant>
      <vt:variant>
        <vt:i4>5046367</vt:i4>
      </vt:variant>
      <vt:variant>
        <vt:i4>11</vt:i4>
      </vt:variant>
      <vt:variant>
        <vt:i4>0</vt:i4>
      </vt:variant>
      <vt:variant>
        <vt:i4>5</vt:i4>
      </vt:variant>
      <vt:variant>
        <vt:lpwstr>http://www.cdc.gov/ncphi/disss/nndss/casedef/streptococcus5years.htm</vt:lpwstr>
      </vt:variant>
      <vt:variant>
        <vt:lpwstr/>
      </vt:variant>
      <vt:variant>
        <vt:i4>5046367</vt:i4>
      </vt:variant>
      <vt:variant>
        <vt:i4>8</vt:i4>
      </vt:variant>
      <vt:variant>
        <vt:i4>0</vt:i4>
      </vt:variant>
      <vt:variant>
        <vt:i4>5</vt:i4>
      </vt:variant>
      <vt:variant>
        <vt:lpwstr>http://www.cdc.gov/ncphi/disss/nndss/casedef/streptococcus5years.htm</vt:lpwstr>
      </vt:variant>
      <vt:variant>
        <vt:lpwstr/>
      </vt:variant>
      <vt:variant>
        <vt:i4>5046367</vt:i4>
      </vt:variant>
      <vt:variant>
        <vt:i4>5</vt:i4>
      </vt:variant>
      <vt:variant>
        <vt:i4>0</vt:i4>
      </vt:variant>
      <vt:variant>
        <vt:i4>5</vt:i4>
      </vt:variant>
      <vt:variant>
        <vt:lpwstr>http://www.cdc.gov/ncphi/disss/nndss/casedef/streptococcus5years.htm</vt:lpwstr>
      </vt:variant>
      <vt:variant>
        <vt:lpwstr/>
      </vt:variant>
      <vt:variant>
        <vt:i4>5046367</vt:i4>
      </vt:variant>
      <vt:variant>
        <vt:i4>2</vt:i4>
      </vt:variant>
      <vt:variant>
        <vt:i4>0</vt:i4>
      </vt:variant>
      <vt:variant>
        <vt:i4>5</vt:i4>
      </vt:variant>
      <vt:variant>
        <vt:lpwstr>http://www.cdc.gov/ncphi/disss/nndss/casedef/streptococcus5years.htm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c:title>
  <dc:creator>raj3</dc:creator>
  <cp:lastModifiedBy>Jajosky</cp:lastModifiedBy>
  <cp:revision>2</cp:revision>
  <cp:lastPrinted>2013-11-13T15:13:00Z</cp:lastPrinted>
  <dcterms:created xsi:type="dcterms:W3CDTF">2013-12-04T19:34:00Z</dcterms:created>
  <dcterms:modified xsi:type="dcterms:W3CDTF">2013-12-04T19:34:00Z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