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5239E" w14:textId="77777777" w:rsidR="00855DFA" w:rsidRDefault="000379F9" w:rsidP="00BE5311">
      <w:pPr>
        <w:jc w:val="center"/>
        <w:rPr>
          <w:rFonts w:ascii="Arial" w:hAnsi="Arial" w:cs="Arial"/>
          <w:b/>
          <w:sz w:val="28"/>
          <w:szCs w:val="28"/>
        </w:rPr>
      </w:pPr>
      <w:bookmarkStart w:id="0" w:name="_GoBack"/>
      <w:bookmarkEnd w:id="0"/>
      <w:r>
        <w:rPr>
          <w:rFonts w:ascii="Arial" w:hAnsi="Arial" w:cs="Arial"/>
          <w:b/>
          <w:sz w:val="28"/>
          <w:szCs w:val="28"/>
        </w:rPr>
        <w:t>Resource and Capacity Assessment</w:t>
      </w:r>
      <w:r w:rsidR="00696D89">
        <w:rPr>
          <w:rFonts w:ascii="Arial" w:hAnsi="Arial" w:cs="Arial"/>
          <w:b/>
          <w:sz w:val="28"/>
          <w:szCs w:val="28"/>
        </w:rPr>
        <w:t xml:space="preserve"> Workgroup</w:t>
      </w:r>
      <w:r>
        <w:rPr>
          <w:rFonts w:ascii="Arial" w:hAnsi="Arial" w:cs="Arial"/>
          <w:b/>
          <w:sz w:val="28"/>
          <w:szCs w:val="28"/>
        </w:rPr>
        <w:t xml:space="preserve"> </w:t>
      </w:r>
    </w:p>
    <w:p w14:paraId="06B5239F" w14:textId="77777777" w:rsidR="000379F9" w:rsidRPr="00D41A29" w:rsidRDefault="00696D89" w:rsidP="00BE5311">
      <w:pPr>
        <w:jc w:val="center"/>
        <w:rPr>
          <w:rFonts w:ascii="Arial" w:hAnsi="Arial" w:cs="Arial"/>
          <w:b/>
          <w:sz w:val="28"/>
          <w:szCs w:val="28"/>
        </w:rPr>
      </w:pPr>
      <w:r>
        <w:rPr>
          <w:rFonts w:ascii="Arial" w:hAnsi="Arial" w:cs="Arial"/>
          <w:b/>
          <w:sz w:val="28"/>
          <w:szCs w:val="28"/>
        </w:rPr>
        <w:t>Report</w:t>
      </w:r>
    </w:p>
    <w:p w14:paraId="06B523A0" w14:textId="77777777" w:rsidR="00094CB4" w:rsidRPr="00D41A29" w:rsidRDefault="00094CB4" w:rsidP="00094CB4">
      <w:pPr>
        <w:rPr>
          <w:rFonts w:ascii="Arial" w:hAnsi="Arial" w:cs="Arial"/>
        </w:rPr>
      </w:pPr>
    </w:p>
    <w:p w14:paraId="06B523A1" w14:textId="77777777" w:rsidR="006648DA" w:rsidRDefault="006648DA" w:rsidP="006648DA">
      <w:pPr>
        <w:rPr>
          <w:b/>
        </w:rPr>
      </w:pPr>
    </w:p>
    <w:p w14:paraId="06B523A2" w14:textId="77777777" w:rsidR="004D7B2B" w:rsidRDefault="004D7B2B" w:rsidP="006648DA">
      <w:pPr>
        <w:rPr>
          <w:rFonts w:ascii="Arial" w:hAnsi="Arial" w:cs="Arial"/>
          <w:b/>
        </w:rPr>
      </w:pPr>
    </w:p>
    <w:p w14:paraId="06B523A3" w14:textId="77777777" w:rsidR="006125F4" w:rsidRPr="00EB61FD" w:rsidRDefault="006125F4" w:rsidP="006648DA">
      <w:pPr>
        <w:rPr>
          <w:rFonts w:ascii="Arial" w:hAnsi="Arial" w:cs="Arial"/>
          <w:b/>
        </w:rPr>
      </w:pPr>
      <w:r w:rsidRPr="00EB61FD">
        <w:rPr>
          <w:rFonts w:ascii="Arial" w:hAnsi="Arial" w:cs="Arial"/>
          <w:b/>
        </w:rPr>
        <w:t>Executive Summary</w:t>
      </w:r>
    </w:p>
    <w:p w14:paraId="06B523A6" w14:textId="574DB529" w:rsidR="00F91498" w:rsidRDefault="004D7B2B" w:rsidP="00BD2F73">
      <w:pPr>
        <w:rPr>
          <w:rFonts w:ascii="Arial" w:hAnsi="Arial" w:cs="Arial"/>
        </w:rPr>
      </w:pPr>
      <w:r w:rsidRPr="000379F9">
        <w:rPr>
          <w:rFonts w:ascii="Arial" w:hAnsi="Arial" w:cs="Arial"/>
        </w:rPr>
        <w:t xml:space="preserve">The Resource </w:t>
      </w:r>
      <w:r w:rsidR="00CF7EB3" w:rsidRPr="000379F9">
        <w:rPr>
          <w:rFonts w:ascii="Arial" w:hAnsi="Arial" w:cs="Arial"/>
        </w:rPr>
        <w:t>and Capacity workgroup</w:t>
      </w:r>
      <w:r w:rsidR="00232E68">
        <w:rPr>
          <w:rFonts w:ascii="Arial" w:hAnsi="Arial" w:cs="Arial"/>
        </w:rPr>
        <w:t xml:space="preserve"> </w:t>
      </w:r>
      <w:r w:rsidR="00232E68" w:rsidRPr="00804F38">
        <w:rPr>
          <w:rFonts w:ascii="Arial" w:hAnsi="Arial" w:cs="Arial"/>
        </w:rPr>
        <w:t xml:space="preserve">was </w:t>
      </w:r>
      <w:r w:rsidR="00232E68">
        <w:rPr>
          <w:rFonts w:ascii="Arial" w:hAnsi="Arial" w:cs="Arial"/>
        </w:rPr>
        <w:t>charged with</w:t>
      </w:r>
      <w:r w:rsidR="00232E68" w:rsidRPr="00804F38">
        <w:rPr>
          <w:rFonts w:ascii="Arial" w:hAnsi="Arial" w:cs="Arial"/>
        </w:rPr>
        <w:t xml:space="preserve"> </w:t>
      </w:r>
      <w:r w:rsidR="00232E68" w:rsidRPr="000810B9">
        <w:rPr>
          <w:rFonts w:ascii="Arial" w:hAnsi="Arial" w:cs="Arial"/>
          <w:bCs/>
        </w:rPr>
        <w:t>articulat</w:t>
      </w:r>
      <w:r w:rsidR="00232E68">
        <w:rPr>
          <w:rFonts w:ascii="Arial" w:hAnsi="Arial" w:cs="Arial"/>
          <w:bCs/>
        </w:rPr>
        <w:t>ing</w:t>
      </w:r>
      <w:r w:rsidR="00232E68" w:rsidRPr="000810B9">
        <w:rPr>
          <w:rFonts w:ascii="Arial" w:hAnsi="Arial" w:cs="Arial"/>
          <w:bCs/>
        </w:rPr>
        <w:t xml:space="preserve"> the resources needed to implement local/state ELR</w:t>
      </w:r>
      <w:r w:rsidR="00232E68" w:rsidRPr="000810B9">
        <w:rPr>
          <w:rFonts w:ascii="Arial" w:hAnsi="Arial" w:cs="Arial"/>
        </w:rPr>
        <w:t>.</w:t>
      </w:r>
      <w:r w:rsidR="00232E68">
        <w:rPr>
          <w:rFonts w:ascii="Arial" w:hAnsi="Arial" w:cs="Arial"/>
        </w:rPr>
        <w:t xml:space="preserve"> </w:t>
      </w:r>
      <w:r w:rsidR="00030447">
        <w:rPr>
          <w:rFonts w:ascii="Arial" w:hAnsi="Arial" w:cs="Arial"/>
        </w:rPr>
        <w:t xml:space="preserve"> To satisfy this charge, the workgroup</w:t>
      </w:r>
      <w:r w:rsidR="00232E68">
        <w:rPr>
          <w:rFonts w:ascii="Arial" w:hAnsi="Arial" w:cs="Arial"/>
        </w:rPr>
        <w:t xml:space="preserve"> </w:t>
      </w:r>
      <w:r w:rsidR="00505EDB">
        <w:rPr>
          <w:rFonts w:ascii="Arial" w:hAnsi="Arial" w:cs="Arial"/>
        </w:rPr>
        <w:t xml:space="preserve"> </w:t>
      </w:r>
      <w:r w:rsidRPr="000379F9">
        <w:rPr>
          <w:rFonts w:ascii="Arial" w:hAnsi="Arial" w:cs="Arial"/>
        </w:rPr>
        <w:t xml:space="preserve">developed </w:t>
      </w:r>
      <w:r w:rsidR="00CF7EB3" w:rsidRPr="000379F9">
        <w:rPr>
          <w:rFonts w:ascii="Arial" w:hAnsi="Arial" w:cs="Arial"/>
        </w:rPr>
        <w:t>a set of working</w:t>
      </w:r>
      <w:r w:rsidRPr="000379F9">
        <w:rPr>
          <w:rFonts w:ascii="Arial" w:hAnsi="Arial" w:cs="Arial"/>
        </w:rPr>
        <w:t xml:space="preserve"> documents </w:t>
      </w:r>
      <w:r w:rsidR="007D2921">
        <w:rPr>
          <w:rFonts w:ascii="Arial" w:hAnsi="Arial" w:cs="Arial"/>
        </w:rPr>
        <w:t xml:space="preserve">to serve as a roadmap </w:t>
      </w:r>
      <w:r w:rsidRPr="000379F9">
        <w:rPr>
          <w:rFonts w:ascii="Arial" w:hAnsi="Arial" w:cs="Arial"/>
        </w:rPr>
        <w:t xml:space="preserve">for states, territories, and other public health jurisdictions choosing to plan, implement, and/or maintain a functional </w:t>
      </w:r>
      <w:r w:rsidR="00F86121">
        <w:rPr>
          <w:rFonts w:ascii="Arial" w:hAnsi="Arial" w:cs="Arial"/>
        </w:rPr>
        <w:t>Electronic Laboratory Reporting (</w:t>
      </w:r>
      <w:r w:rsidRPr="000379F9">
        <w:rPr>
          <w:rFonts w:ascii="Arial" w:hAnsi="Arial" w:cs="Arial"/>
        </w:rPr>
        <w:t>ELR</w:t>
      </w:r>
      <w:r w:rsidR="00F86121">
        <w:rPr>
          <w:rFonts w:ascii="Arial" w:hAnsi="Arial" w:cs="Arial"/>
        </w:rPr>
        <w:t>)</w:t>
      </w:r>
      <w:r w:rsidRPr="000379F9">
        <w:rPr>
          <w:rFonts w:ascii="Arial" w:hAnsi="Arial" w:cs="Arial"/>
        </w:rPr>
        <w:t xml:space="preserve"> system.  </w:t>
      </w:r>
      <w:r w:rsidR="00CF7EB3" w:rsidRPr="000379F9">
        <w:rPr>
          <w:rFonts w:ascii="Arial" w:hAnsi="Arial" w:cs="Arial"/>
        </w:rPr>
        <w:t xml:space="preserve">The documents </w:t>
      </w:r>
      <w:r w:rsidR="006409C4">
        <w:rPr>
          <w:rFonts w:ascii="Arial" w:hAnsi="Arial" w:cs="Arial"/>
        </w:rPr>
        <w:t>are intended to</w:t>
      </w:r>
      <w:r w:rsidR="00505EDB">
        <w:rPr>
          <w:rFonts w:ascii="Arial" w:hAnsi="Arial" w:cs="Arial"/>
        </w:rPr>
        <w:t xml:space="preserve"> be used by</w:t>
      </w:r>
      <w:r w:rsidR="00CF7EB3" w:rsidRPr="000379F9">
        <w:rPr>
          <w:rFonts w:ascii="Arial" w:hAnsi="Arial" w:cs="Arial"/>
        </w:rPr>
        <w:t xml:space="preserve"> states </w:t>
      </w:r>
      <w:r w:rsidR="00505EDB">
        <w:rPr>
          <w:rFonts w:ascii="Arial" w:hAnsi="Arial" w:cs="Arial"/>
        </w:rPr>
        <w:t xml:space="preserve">to </w:t>
      </w:r>
      <w:r w:rsidR="00CF7EB3" w:rsidRPr="000379F9">
        <w:rPr>
          <w:rFonts w:ascii="Arial" w:hAnsi="Arial" w:cs="Arial"/>
        </w:rPr>
        <w:t xml:space="preserve">self-assess their current progress, gauge the level of effort needed for each phase of ELR implementation, and identify needed resources.  Through use of the documents, states </w:t>
      </w:r>
      <w:r w:rsidR="00AC413C">
        <w:rPr>
          <w:rFonts w:ascii="Arial" w:hAnsi="Arial" w:cs="Arial"/>
        </w:rPr>
        <w:t>will</w:t>
      </w:r>
      <w:r w:rsidR="00AC413C" w:rsidRPr="000379F9">
        <w:rPr>
          <w:rFonts w:ascii="Arial" w:hAnsi="Arial" w:cs="Arial"/>
        </w:rPr>
        <w:t xml:space="preserve"> </w:t>
      </w:r>
      <w:r w:rsidR="00CF7EB3" w:rsidRPr="000379F9">
        <w:rPr>
          <w:rFonts w:ascii="Arial" w:hAnsi="Arial" w:cs="Arial"/>
        </w:rPr>
        <w:t>be able to articulate to leadership the key milestones and cost</w:t>
      </w:r>
      <w:r w:rsidR="0052609B">
        <w:rPr>
          <w:rFonts w:ascii="Arial" w:hAnsi="Arial" w:cs="Arial"/>
        </w:rPr>
        <w:t>s</w:t>
      </w:r>
      <w:r w:rsidR="00CF7EB3" w:rsidRPr="000379F9">
        <w:rPr>
          <w:rFonts w:ascii="Arial" w:hAnsi="Arial" w:cs="Arial"/>
        </w:rPr>
        <w:t>, including personnel</w:t>
      </w:r>
      <w:r w:rsidR="00696D89">
        <w:rPr>
          <w:rFonts w:ascii="Arial" w:hAnsi="Arial" w:cs="Arial"/>
        </w:rPr>
        <w:t>,</w:t>
      </w:r>
      <w:r w:rsidR="00CF7EB3" w:rsidRPr="000379F9">
        <w:rPr>
          <w:rFonts w:ascii="Arial" w:hAnsi="Arial" w:cs="Arial"/>
        </w:rPr>
        <w:t xml:space="preserve"> to </w:t>
      </w:r>
      <w:r w:rsidR="00AC413C">
        <w:rPr>
          <w:rFonts w:ascii="Arial" w:hAnsi="Arial" w:cs="Arial"/>
        </w:rPr>
        <w:t>support</w:t>
      </w:r>
      <w:r w:rsidR="00AC413C" w:rsidRPr="000379F9">
        <w:rPr>
          <w:rFonts w:ascii="Arial" w:hAnsi="Arial" w:cs="Arial"/>
        </w:rPr>
        <w:t xml:space="preserve"> </w:t>
      </w:r>
      <w:r w:rsidR="00CF7EB3" w:rsidRPr="000379F9">
        <w:rPr>
          <w:rFonts w:ascii="Arial" w:hAnsi="Arial" w:cs="Arial"/>
        </w:rPr>
        <w:t>ELR</w:t>
      </w:r>
      <w:r w:rsidR="00AC413C">
        <w:rPr>
          <w:rFonts w:ascii="Arial" w:hAnsi="Arial" w:cs="Arial"/>
        </w:rPr>
        <w:t xml:space="preserve"> activities during any phase </w:t>
      </w:r>
      <w:r w:rsidR="0054280B">
        <w:rPr>
          <w:rFonts w:ascii="Arial" w:hAnsi="Arial" w:cs="Arial"/>
        </w:rPr>
        <w:t>of</w:t>
      </w:r>
      <w:r w:rsidR="00AC413C">
        <w:rPr>
          <w:rFonts w:ascii="Arial" w:hAnsi="Arial" w:cs="Arial"/>
        </w:rPr>
        <w:t xml:space="preserve"> progress</w:t>
      </w:r>
      <w:r w:rsidR="00030447">
        <w:rPr>
          <w:rFonts w:ascii="Arial" w:hAnsi="Arial" w:cs="Arial"/>
        </w:rPr>
        <w:t>.</w:t>
      </w:r>
      <w:r w:rsidR="004244D0" w:rsidRPr="00804F38">
        <w:rPr>
          <w:rFonts w:ascii="Arial" w:hAnsi="Arial" w:cs="Arial"/>
        </w:rPr>
        <w:t xml:space="preserve"> </w:t>
      </w:r>
      <w:r w:rsidR="00B17F86">
        <w:rPr>
          <w:rFonts w:ascii="Arial" w:hAnsi="Arial" w:cs="Arial"/>
        </w:rPr>
        <w:t xml:space="preserve">The roadmap </w:t>
      </w:r>
      <w:r w:rsidR="008A75C0">
        <w:rPr>
          <w:rFonts w:ascii="Arial" w:hAnsi="Arial" w:cs="Arial"/>
        </w:rPr>
        <w:t xml:space="preserve">produced by the workgroup </w:t>
      </w:r>
      <w:r w:rsidR="00B17F86">
        <w:rPr>
          <w:rFonts w:ascii="Arial" w:hAnsi="Arial" w:cs="Arial"/>
        </w:rPr>
        <w:t>is comprised of a process checklist</w:t>
      </w:r>
      <w:r w:rsidR="009A12B8">
        <w:rPr>
          <w:rFonts w:ascii="Arial" w:hAnsi="Arial" w:cs="Arial"/>
        </w:rPr>
        <w:t>,</w:t>
      </w:r>
      <w:r w:rsidR="00B17F86">
        <w:rPr>
          <w:rFonts w:ascii="Arial" w:hAnsi="Arial" w:cs="Arial"/>
        </w:rPr>
        <w:t xml:space="preserve"> a r</w:t>
      </w:r>
      <w:r w:rsidR="001C5CC4">
        <w:rPr>
          <w:rFonts w:ascii="Arial" w:hAnsi="Arial" w:cs="Arial"/>
        </w:rPr>
        <w:t>esource list</w:t>
      </w:r>
      <w:r w:rsidR="00B17F86">
        <w:rPr>
          <w:rFonts w:ascii="Arial" w:hAnsi="Arial" w:cs="Arial"/>
        </w:rPr>
        <w:t xml:space="preserve">, </w:t>
      </w:r>
      <w:r w:rsidR="009A12B8">
        <w:rPr>
          <w:rFonts w:ascii="Arial" w:hAnsi="Arial" w:cs="Arial"/>
        </w:rPr>
        <w:t>resource estimates</w:t>
      </w:r>
      <w:r w:rsidR="008A75C0">
        <w:rPr>
          <w:rFonts w:ascii="Arial" w:hAnsi="Arial" w:cs="Arial"/>
        </w:rPr>
        <w:t>, and a</w:t>
      </w:r>
      <w:r w:rsidR="00030447">
        <w:rPr>
          <w:rFonts w:ascii="Arial" w:hAnsi="Arial" w:cs="Arial"/>
        </w:rPr>
        <w:t>n accompanying</w:t>
      </w:r>
      <w:r w:rsidR="008A75C0">
        <w:rPr>
          <w:rFonts w:ascii="Arial" w:hAnsi="Arial" w:cs="Arial"/>
        </w:rPr>
        <w:t xml:space="preserve"> set </w:t>
      </w:r>
      <w:r w:rsidR="00030447">
        <w:rPr>
          <w:rFonts w:ascii="Arial" w:hAnsi="Arial" w:cs="Arial"/>
        </w:rPr>
        <w:t xml:space="preserve">of state </w:t>
      </w:r>
      <w:r w:rsidR="008A75C0">
        <w:rPr>
          <w:rFonts w:ascii="Arial" w:hAnsi="Arial" w:cs="Arial"/>
        </w:rPr>
        <w:t>profiles</w:t>
      </w:r>
      <w:r w:rsidR="009A12B8">
        <w:rPr>
          <w:rFonts w:ascii="Arial" w:hAnsi="Arial" w:cs="Arial"/>
        </w:rPr>
        <w:t xml:space="preserve">.  </w:t>
      </w:r>
    </w:p>
    <w:p w14:paraId="06B523A7" w14:textId="77777777" w:rsidR="00F91498" w:rsidRDefault="00F91498" w:rsidP="00BD2F73">
      <w:pPr>
        <w:rPr>
          <w:rFonts w:ascii="Arial" w:hAnsi="Arial" w:cs="Arial"/>
        </w:rPr>
      </w:pPr>
    </w:p>
    <w:p w14:paraId="06B523A8" w14:textId="6C2A8611" w:rsidR="0099070F" w:rsidRDefault="00445E88" w:rsidP="00BD2F73">
      <w:pPr>
        <w:rPr>
          <w:rFonts w:ascii="Arial" w:hAnsi="Arial" w:cs="Arial"/>
        </w:rPr>
      </w:pPr>
      <w:r>
        <w:rPr>
          <w:rFonts w:ascii="Arial" w:hAnsi="Arial" w:cs="Arial"/>
        </w:rPr>
        <w:t xml:space="preserve">The workgroup </w:t>
      </w:r>
      <w:r w:rsidR="00AC413C">
        <w:rPr>
          <w:rFonts w:ascii="Arial" w:hAnsi="Arial" w:cs="Arial"/>
        </w:rPr>
        <w:t>consisted</w:t>
      </w:r>
      <w:r>
        <w:rPr>
          <w:rFonts w:ascii="Arial" w:hAnsi="Arial" w:cs="Arial"/>
        </w:rPr>
        <w:t xml:space="preserve"> of</w:t>
      </w:r>
      <w:r w:rsidR="000363DA">
        <w:rPr>
          <w:rFonts w:ascii="Arial" w:hAnsi="Arial" w:cs="Arial"/>
        </w:rPr>
        <w:t xml:space="preserve"> a small group of state and local experts </w:t>
      </w:r>
      <w:r w:rsidR="003A0F1F">
        <w:rPr>
          <w:rFonts w:ascii="Arial" w:hAnsi="Arial" w:cs="Arial"/>
        </w:rPr>
        <w:t xml:space="preserve">with </w:t>
      </w:r>
      <w:r w:rsidR="00A27730">
        <w:rPr>
          <w:rFonts w:ascii="Arial" w:hAnsi="Arial" w:cs="Arial"/>
        </w:rPr>
        <w:t>a broad array of experience in ELR</w:t>
      </w:r>
      <w:r w:rsidR="000363DA">
        <w:rPr>
          <w:rFonts w:ascii="Arial" w:hAnsi="Arial" w:cs="Arial"/>
        </w:rPr>
        <w:t xml:space="preserve">.   Participants represent </w:t>
      </w:r>
      <w:r w:rsidR="001567A8">
        <w:rPr>
          <w:rFonts w:ascii="Arial" w:hAnsi="Arial" w:cs="Arial"/>
        </w:rPr>
        <w:t xml:space="preserve">jurisdictions with integrated ELR and </w:t>
      </w:r>
      <w:r w:rsidR="00862028">
        <w:rPr>
          <w:rFonts w:ascii="Arial" w:hAnsi="Arial" w:cs="Arial"/>
        </w:rPr>
        <w:t xml:space="preserve">electronic disease </w:t>
      </w:r>
      <w:r w:rsidR="00696D89">
        <w:rPr>
          <w:rFonts w:ascii="Arial" w:hAnsi="Arial" w:cs="Arial"/>
        </w:rPr>
        <w:t>s</w:t>
      </w:r>
      <w:r w:rsidR="001567A8">
        <w:rPr>
          <w:rFonts w:ascii="Arial" w:hAnsi="Arial" w:cs="Arial"/>
        </w:rPr>
        <w:t xml:space="preserve">urveillance </w:t>
      </w:r>
      <w:r w:rsidR="00862028">
        <w:rPr>
          <w:rFonts w:ascii="Arial" w:hAnsi="Arial" w:cs="Arial"/>
        </w:rPr>
        <w:t xml:space="preserve">system </w:t>
      </w:r>
      <w:r w:rsidR="001567A8">
        <w:rPr>
          <w:rFonts w:ascii="Arial" w:hAnsi="Arial" w:cs="Arial"/>
        </w:rPr>
        <w:t>solutions</w:t>
      </w:r>
      <w:r w:rsidR="00F91498">
        <w:rPr>
          <w:rFonts w:ascii="Arial" w:hAnsi="Arial" w:cs="Arial"/>
        </w:rPr>
        <w:t xml:space="preserve">, as well as </w:t>
      </w:r>
      <w:r w:rsidR="00AC413C">
        <w:rPr>
          <w:rFonts w:ascii="Arial" w:hAnsi="Arial" w:cs="Arial"/>
        </w:rPr>
        <w:t xml:space="preserve">ELR systems </w:t>
      </w:r>
      <w:r w:rsidR="00F91498">
        <w:rPr>
          <w:rFonts w:ascii="Arial" w:hAnsi="Arial" w:cs="Arial"/>
        </w:rPr>
        <w:t>th</w:t>
      </w:r>
      <w:r w:rsidR="001567A8">
        <w:rPr>
          <w:rFonts w:ascii="Arial" w:hAnsi="Arial" w:cs="Arial"/>
        </w:rPr>
        <w:t xml:space="preserve">at </w:t>
      </w:r>
      <w:r w:rsidR="00EB6E5F">
        <w:rPr>
          <w:rFonts w:ascii="Arial" w:hAnsi="Arial" w:cs="Arial"/>
        </w:rPr>
        <w:t>are</w:t>
      </w:r>
      <w:r w:rsidR="001567A8">
        <w:rPr>
          <w:rFonts w:ascii="Arial" w:hAnsi="Arial" w:cs="Arial"/>
        </w:rPr>
        <w:t xml:space="preserve"> stand-alone</w:t>
      </w:r>
      <w:r w:rsidR="00F91498">
        <w:rPr>
          <w:rFonts w:ascii="Arial" w:hAnsi="Arial" w:cs="Arial"/>
        </w:rPr>
        <w:t>.  Some</w:t>
      </w:r>
      <w:r w:rsidR="001567A8">
        <w:rPr>
          <w:rFonts w:ascii="Arial" w:hAnsi="Arial" w:cs="Arial"/>
        </w:rPr>
        <w:t xml:space="preserve"> solutions </w:t>
      </w:r>
      <w:r w:rsidR="00F91498">
        <w:rPr>
          <w:rFonts w:ascii="Arial" w:hAnsi="Arial" w:cs="Arial"/>
        </w:rPr>
        <w:t>were</w:t>
      </w:r>
      <w:r w:rsidR="00EB6E5F">
        <w:rPr>
          <w:rFonts w:ascii="Arial" w:hAnsi="Arial" w:cs="Arial"/>
        </w:rPr>
        <w:t xml:space="preserve"> built on C</w:t>
      </w:r>
      <w:r w:rsidR="0052609B">
        <w:rPr>
          <w:rFonts w:ascii="Arial" w:hAnsi="Arial" w:cs="Arial"/>
        </w:rPr>
        <w:t>ommercial off-the-shelf (C</w:t>
      </w:r>
      <w:r w:rsidR="00EB6E5F">
        <w:rPr>
          <w:rFonts w:ascii="Arial" w:hAnsi="Arial" w:cs="Arial"/>
        </w:rPr>
        <w:t>OTS</w:t>
      </w:r>
      <w:r w:rsidR="0052609B">
        <w:rPr>
          <w:rFonts w:ascii="Arial" w:hAnsi="Arial" w:cs="Arial"/>
        </w:rPr>
        <w:t>)</w:t>
      </w:r>
      <w:r w:rsidR="00EB6E5F">
        <w:rPr>
          <w:rFonts w:ascii="Arial" w:hAnsi="Arial" w:cs="Arial"/>
        </w:rPr>
        <w:t xml:space="preserve"> products</w:t>
      </w:r>
      <w:r w:rsidR="00F91498">
        <w:rPr>
          <w:rFonts w:ascii="Arial" w:hAnsi="Arial" w:cs="Arial"/>
        </w:rPr>
        <w:t>,</w:t>
      </w:r>
      <w:r w:rsidR="00EB6E5F">
        <w:rPr>
          <w:rFonts w:ascii="Arial" w:hAnsi="Arial" w:cs="Arial"/>
        </w:rPr>
        <w:t xml:space="preserve"> </w:t>
      </w:r>
      <w:r w:rsidR="0052609B">
        <w:rPr>
          <w:rFonts w:ascii="Arial" w:hAnsi="Arial" w:cs="Arial"/>
        </w:rPr>
        <w:t xml:space="preserve">or customized COTS products </w:t>
      </w:r>
      <w:r w:rsidR="00EB6E5F">
        <w:rPr>
          <w:rFonts w:ascii="Arial" w:hAnsi="Arial" w:cs="Arial"/>
        </w:rPr>
        <w:t xml:space="preserve">and </w:t>
      </w:r>
      <w:r w:rsidR="00F91498">
        <w:rPr>
          <w:rFonts w:ascii="Arial" w:hAnsi="Arial" w:cs="Arial"/>
        </w:rPr>
        <w:t>others were</w:t>
      </w:r>
      <w:r w:rsidR="00EB6E5F">
        <w:rPr>
          <w:rFonts w:ascii="Arial" w:hAnsi="Arial" w:cs="Arial"/>
        </w:rPr>
        <w:t xml:space="preserve"> built in-house.  </w:t>
      </w:r>
      <w:r w:rsidR="000363DA">
        <w:rPr>
          <w:rFonts w:ascii="Arial" w:hAnsi="Arial" w:cs="Arial"/>
        </w:rPr>
        <w:t xml:space="preserve"> </w:t>
      </w:r>
      <w:r w:rsidR="00EB6E5F">
        <w:rPr>
          <w:rFonts w:ascii="Arial" w:hAnsi="Arial" w:cs="Arial"/>
        </w:rPr>
        <w:t xml:space="preserve">The number of resources applied to ELR varied considerably across jurisdictions and </w:t>
      </w:r>
      <w:r w:rsidR="00AC413C">
        <w:rPr>
          <w:rFonts w:ascii="Arial" w:hAnsi="Arial" w:cs="Arial"/>
        </w:rPr>
        <w:t xml:space="preserve">implementation and maintenance </w:t>
      </w:r>
      <w:r w:rsidR="00EB6E5F">
        <w:rPr>
          <w:rFonts w:ascii="Arial" w:hAnsi="Arial" w:cs="Arial"/>
        </w:rPr>
        <w:t>cost</w:t>
      </w:r>
      <w:r w:rsidR="00AC413C">
        <w:rPr>
          <w:rFonts w:ascii="Arial" w:hAnsi="Arial" w:cs="Arial"/>
        </w:rPr>
        <w:t xml:space="preserve">s </w:t>
      </w:r>
      <w:r w:rsidR="00EB6E5F">
        <w:rPr>
          <w:rFonts w:ascii="Arial" w:hAnsi="Arial" w:cs="Arial"/>
        </w:rPr>
        <w:t xml:space="preserve">varied as well.  </w:t>
      </w:r>
      <w:r w:rsidR="00F91498">
        <w:rPr>
          <w:rFonts w:ascii="Arial" w:hAnsi="Arial" w:cs="Arial"/>
        </w:rPr>
        <w:t>Jurisdictions used a variety of implementation architectures.  In some case</w:t>
      </w:r>
      <w:r w:rsidR="005017F5">
        <w:rPr>
          <w:rFonts w:ascii="Arial" w:hAnsi="Arial" w:cs="Arial"/>
        </w:rPr>
        <w:t>s</w:t>
      </w:r>
      <w:r w:rsidR="00F91498">
        <w:rPr>
          <w:rFonts w:ascii="Arial" w:hAnsi="Arial" w:cs="Arial"/>
        </w:rPr>
        <w:t xml:space="preserve">, </w:t>
      </w:r>
      <w:r w:rsidR="004F1BEE">
        <w:rPr>
          <w:rFonts w:ascii="Arial" w:hAnsi="Arial" w:cs="Arial"/>
        </w:rPr>
        <w:t>a</w:t>
      </w:r>
      <w:r w:rsidR="003A54C3">
        <w:rPr>
          <w:rFonts w:ascii="Arial" w:hAnsi="Arial" w:cs="Arial"/>
        </w:rPr>
        <w:t xml:space="preserve"> </w:t>
      </w:r>
      <w:r w:rsidR="000E4C98">
        <w:rPr>
          <w:rFonts w:ascii="Arial" w:hAnsi="Arial" w:cs="Arial"/>
        </w:rPr>
        <w:t>Health Information Ex</w:t>
      </w:r>
      <w:r w:rsidR="004F1BEE">
        <w:rPr>
          <w:rFonts w:ascii="Arial" w:hAnsi="Arial" w:cs="Arial"/>
        </w:rPr>
        <w:t>change (</w:t>
      </w:r>
      <w:r w:rsidR="003A54C3">
        <w:rPr>
          <w:rFonts w:ascii="Arial" w:hAnsi="Arial" w:cs="Arial"/>
        </w:rPr>
        <w:t>HIE</w:t>
      </w:r>
      <w:r w:rsidR="004F1BEE">
        <w:rPr>
          <w:rFonts w:ascii="Arial" w:hAnsi="Arial" w:cs="Arial"/>
        </w:rPr>
        <w:t>)</w:t>
      </w:r>
      <w:r w:rsidR="003A54C3">
        <w:rPr>
          <w:rFonts w:ascii="Arial" w:hAnsi="Arial" w:cs="Arial"/>
        </w:rPr>
        <w:t xml:space="preserve"> collect</w:t>
      </w:r>
      <w:r w:rsidR="0044343F">
        <w:rPr>
          <w:rFonts w:ascii="Arial" w:hAnsi="Arial" w:cs="Arial"/>
        </w:rPr>
        <w:t xml:space="preserve">ed and </w:t>
      </w:r>
      <w:r w:rsidR="00AC413C">
        <w:rPr>
          <w:rFonts w:ascii="Arial" w:hAnsi="Arial" w:cs="Arial"/>
        </w:rPr>
        <w:t xml:space="preserve">directed </w:t>
      </w:r>
      <w:r w:rsidR="005017F5">
        <w:rPr>
          <w:rFonts w:ascii="Arial" w:hAnsi="Arial" w:cs="Arial"/>
        </w:rPr>
        <w:t>data to public health.  I</w:t>
      </w:r>
      <w:r w:rsidR="00247E6D">
        <w:rPr>
          <w:rFonts w:ascii="Arial" w:hAnsi="Arial" w:cs="Arial"/>
        </w:rPr>
        <w:t>n one case</w:t>
      </w:r>
      <w:r w:rsidR="00030447">
        <w:rPr>
          <w:rFonts w:ascii="Arial" w:hAnsi="Arial" w:cs="Arial"/>
        </w:rPr>
        <w:t>,</w:t>
      </w:r>
      <w:r w:rsidR="00247E6D">
        <w:rPr>
          <w:rFonts w:ascii="Arial" w:hAnsi="Arial" w:cs="Arial"/>
        </w:rPr>
        <w:t xml:space="preserve"> the HIE was part of </w:t>
      </w:r>
      <w:r w:rsidR="00661A89">
        <w:rPr>
          <w:rFonts w:ascii="Arial" w:hAnsi="Arial" w:cs="Arial"/>
        </w:rPr>
        <w:t xml:space="preserve">the </w:t>
      </w:r>
      <w:r w:rsidR="00247E6D">
        <w:rPr>
          <w:rFonts w:ascii="Arial" w:hAnsi="Arial" w:cs="Arial"/>
        </w:rPr>
        <w:t>public health</w:t>
      </w:r>
      <w:r w:rsidR="00661A89">
        <w:rPr>
          <w:rFonts w:ascii="Arial" w:hAnsi="Arial" w:cs="Arial"/>
        </w:rPr>
        <w:t xml:space="preserve"> system</w:t>
      </w:r>
      <w:r w:rsidR="00247E6D">
        <w:rPr>
          <w:rFonts w:ascii="Arial" w:hAnsi="Arial" w:cs="Arial"/>
        </w:rPr>
        <w:t xml:space="preserve">.  </w:t>
      </w:r>
      <w:r w:rsidR="0044343F">
        <w:rPr>
          <w:rFonts w:ascii="Arial" w:hAnsi="Arial" w:cs="Arial"/>
        </w:rPr>
        <w:t>For some jurisdictions</w:t>
      </w:r>
      <w:r w:rsidR="00247E6D">
        <w:rPr>
          <w:rFonts w:ascii="Arial" w:hAnsi="Arial" w:cs="Arial"/>
        </w:rPr>
        <w:t xml:space="preserve">, </w:t>
      </w:r>
      <w:r w:rsidR="00D44156">
        <w:rPr>
          <w:rFonts w:ascii="Arial" w:hAnsi="Arial" w:cs="Arial"/>
        </w:rPr>
        <w:t xml:space="preserve">data </w:t>
      </w:r>
      <w:r w:rsidR="00AC413C">
        <w:rPr>
          <w:rFonts w:ascii="Arial" w:hAnsi="Arial" w:cs="Arial"/>
        </w:rPr>
        <w:t xml:space="preserve">were </w:t>
      </w:r>
      <w:r w:rsidR="00D44156">
        <w:rPr>
          <w:rFonts w:ascii="Arial" w:hAnsi="Arial" w:cs="Arial"/>
        </w:rPr>
        <w:t xml:space="preserve">sent from a </w:t>
      </w:r>
      <w:r w:rsidR="005017F5">
        <w:rPr>
          <w:rFonts w:ascii="Arial" w:hAnsi="Arial" w:cs="Arial"/>
        </w:rPr>
        <w:t>hospital</w:t>
      </w:r>
      <w:r w:rsidR="00D44156">
        <w:rPr>
          <w:rFonts w:ascii="Arial" w:hAnsi="Arial" w:cs="Arial"/>
        </w:rPr>
        <w:t>’s</w:t>
      </w:r>
      <w:r w:rsidR="005017F5">
        <w:rPr>
          <w:rFonts w:ascii="Arial" w:hAnsi="Arial" w:cs="Arial"/>
        </w:rPr>
        <w:t xml:space="preserve"> </w:t>
      </w:r>
      <w:r w:rsidR="004F1BEE">
        <w:rPr>
          <w:rFonts w:ascii="Arial" w:hAnsi="Arial" w:cs="Arial"/>
        </w:rPr>
        <w:t>electronic health record (</w:t>
      </w:r>
      <w:r w:rsidR="00D44156">
        <w:rPr>
          <w:rFonts w:ascii="Arial" w:hAnsi="Arial" w:cs="Arial"/>
        </w:rPr>
        <w:t>EHR</w:t>
      </w:r>
      <w:r w:rsidR="004F1BEE">
        <w:rPr>
          <w:rFonts w:ascii="Arial" w:hAnsi="Arial" w:cs="Arial"/>
        </w:rPr>
        <w:t>)</w:t>
      </w:r>
      <w:r w:rsidR="00D44156">
        <w:rPr>
          <w:rFonts w:ascii="Arial" w:hAnsi="Arial" w:cs="Arial"/>
        </w:rPr>
        <w:t xml:space="preserve"> </w:t>
      </w:r>
      <w:r w:rsidR="005017F5">
        <w:rPr>
          <w:rFonts w:ascii="Arial" w:hAnsi="Arial" w:cs="Arial"/>
        </w:rPr>
        <w:t>s</w:t>
      </w:r>
      <w:r w:rsidR="00D44156">
        <w:rPr>
          <w:rFonts w:ascii="Arial" w:hAnsi="Arial" w:cs="Arial"/>
        </w:rPr>
        <w:t xml:space="preserve">ystem, and </w:t>
      </w:r>
      <w:r w:rsidR="005017F5">
        <w:rPr>
          <w:rFonts w:ascii="Arial" w:hAnsi="Arial" w:cs="Arial"/>
        </w:rPr>
        <w:t xml:space="preserve">in other cases it was sent from the </w:t>
      </w:r>
      <w:r w:rsidR="00661A89">
        <w:rPr>
          <w:rFonts w:ascii="Arial" w:hAnsi="Arial" w:cs="Arial"/>
        </w:rPr>
        <w:t>Laboratory Information System (</w:t>
      </w:r>
      <w:r w:rsidR="005017F5">
        <w:rPr>
          <w:rFonts w:ascii="Arial" w:hAnsi="Arial" w:cs="Arial"/>
        </w:rPr>
        <w:t>LIS</w:t>
      </w:r>
      <w:r w:rsidR="00661A89">
        <w:rPr>
          <w:rFonts w:ascii="Arial" w:hAnsi="Arial" w:cs="Arial"/>
        </w:rPr>
        <w:t>)</w:t>
      </w:r>
      <w:r w:rsidR="005017F5">
        <w:rPr>
          <w:rFonts w:ascii="Arial" w:hAnsi="Arial" w:cs="Arial"/>
        </w:rPr>
        <w:t xml:space="preserve"> component of a hospital’s EHR.  </w:t>
      </w:r>
      <w:r w:rsidR="00247E6D">
        <w:rPr>
          <w:rFonts w:ascii="Arial" w:hAnsi="Arial" w:cs="Arial"/>
        </w:rPr>
        <w:t xml:space="preserve"> </w:t>
      </w:r>
      <w:r w:rsidR="00F91498">
        <w:rPr>
          <w:rFonts w:ascii="Arial" w:hAnsi="Arial" w:cs="Arial"/>
        </w:rPr>
        <w:t xml:space="preserve"> </w:t>
      </w:r>
      <w:r w:rsidR="004F1BEE">
        <w:rPr>
          <w:rFonts w:ascii="Arial" w:hAnsi="Arial" w:cs="Arial"/>
        </w:rPr>
        <w:t>However, in general, l</w:t>
      </w:r>
      <w:r w:rsidR="00D44156">
        <w:rPr>
          <w:rFonts w:ascii="Arial" w:hAnsi="Arial" w:cs="Arial"/>
        </w:rPr>
        <w:t xml:space="preserve">arge </w:t>
      </w:r>
      <w:r w:rsidR="00AC413C">
        <w:rPr>
          <w:rFonts w:ascii="Arial" w:hAnsi="Arial" w:cs="Arial"/>
        </w:rPr>
        <w:t xml:space="preserve">national and regional </w:t>
      </w:r>
      <w:r w:rsidR="00D44156">
        <w:rPr>
          <w:rFonts w:ascii="Arial" w:hAnsi="Arial" w:cs="Arial"/>
        </w:rPr>
        <w:t>labs (e.g., ARUP, LabCorp, Quest</w:t>
      </w:r>
      <w:r w:rsidR="005837E9">
        <w:rPr>
          <w:rFonts w:ascii="Arial" w:hAnsi="Arial" w:cs="Arial"/>
        </w:rPr>
        <w:t xml:space="preserve"> Diagnostics</w:t>
      </w:r>
      <w:r w:rsidR="00D44156">
        <w:rPr>
          <w:rFonts w:ascii="Arial" w:hAnsi="Arial" w:cs="Arial"/>
        </w:rPr>
        <w:t xml:space="preserve">, </w:t>
      </w:r>
      <w:r>
        <w:rPr>
          <w:rFonts w:ascii="Arial" w:hAnsi="Arial" w:cs="Arial"/>
        </w:rPr>
        <w:t>and Mayo</w:t>
      </w:r>
      <w:r w:rsidR="00D44156">
        <w:rPr>
          <w:rFonts w:ascii="Arial" w:hAnsi="Arial" w:cs="Arial"/>
        </w:rPr>
        <w:t>)</w:t>
      </w:r>
      <w:r w:rsidR="00696D89">
        <w:rPr>
          <w:rFonts w:ascii="Arial" w:hAnsi="Arial" w:cs="Arial"/>
        </w:rPr>
        <w:t xml:space="preserve"> accounted for a significant portion of test results sent to public health</w:t>
      </w:r>
      <w:r w:rsidR="00D44156">
        <w:rPr>
          <w:rFonts w:ascii="Arial" w:hAnsi="Arial" w:cs="Arial"/>
        </w:rPr>
        <w:t xml:space="preserve">.  </w:t>
      </w:r>
    </w:p>
    <w:p w14:paraId="06B523A9" w14:textId="77777777" w:rsidR="0099070F" w:rsidRDefault="0099070F" w:rsidP="00BD2F73">
      <w:pPr>
        <w:rPr>
          <w:rFonts w:ascii="Arial" w:hAnsi="Arial" w:cs="Arial"/>
        </w:rPr>
      </w:pPr>
    </w:p>
    <w:p w14:paraId="06B523AA" w14:textId="77777777" w:rsidR="00BD2F73" w:rsidRDefault="00EB6E5F" w:rsidP="00BD2F73">
      <w:pPr>
        <w:rPr>
          <w:rFonts w:ascii="Arial" w:hAnsi="Arial" w:cs="Arial"/>
        </w:rPr>
      </w:pPr>
      <w:r>
        <w:rPr>
          <w:rFonts w:ascii="Arial" w:hAnsi="Arial" w:cs="Arial"/>
        </w:rPr>
        <w:t xml:space="preserve">Participants </w:t>
      </w:r>
      <w:r w:rsidR="00B17F86">
        <w:rPr>
          <w:rFonts w:ascii="Arial" w:hAnsi="Arial" w:cs="Arial"/>
        </w:rPr>
        <w:t xml:space="preserve">were in </w:t>
      </w:r>
      <w:r>
        <w:rPr>
          <w:rFonts w:ascii="Arial" w:hAnsi="Arial" w:cs="Arial"/>
        </w:rPr>
        <w:t>agree</w:t>
      </w:r>
      <w:r w:rsidR="00B17F86">
        <w:rPr>
          <w:rFonts w:ascii="Arial" w:hAnsi="Arial" w:cs="Arial"/>
        </w:rPr>
        <w:t>ment</w:t>
      </w:r>
      <w:r>
        <w:rPr>
          <w:rFonts w:ascii="Arial" w:hAnsi="Arial" w:cs="Arial"/>
        </w:rPr>
        <w:t xml:space="preserve"> that </w:t>
      </w:r>
      <w:r w:rsidR="00F91498">
        <w:rPr>
          <w:rFonts w:ascii="Arial" w:hAnsi="Arial" w:cs="Arial"/>
        </w:rPr>
        <w:t>strong</w:t>
      </w:r>
      <w:r>
        <w:rPr>
          <w:rFonts w:ascii="Arial" w:hAnsi="Arial" w:cs="Arial"/>
        </w:rPr>
        <w:t xml:space="preserve"> support and </w:t>
      </w:r>
      <w:r w:rsidR="003A54C3">
        <w:rPr>
          <w:rFonts w:ascii="Arial" w:hAnsi="Arial" w:cs="Arial"/>
        </w:rPr>
        <w:t>backing</w:t>
      </w:r>
      <w:r>
        <w:rPr>
          <w:rFonts w:ascii="Arial" w:hAnsi="Arial" w:cs="Arial"/>
        </w:rPr>
        <w:t xml:space="preserve"> </w:t>
      </w:r>
      <w:r w:rsidR="0099070F">
        <w:rPr>
          <w:rFonts w:ascii="Arial" w:hAnsi="Arial" w:cs="Arial"/>
        </w:rPr>
        <w:t xml:space="preserve">from </w:t>
      </w:r>
      <w:r w:rsidR="00AC413C">
        <w:rPr>
          <w:rFonts w:ascii="Arial" w:hAnsi="Arial" w:cs="Arial"/>
        </w:rPr>
        <w:t xml:space="preserve">agency leadership </w:t>
      </w:r>
      <w:r w:rsidR="00E735BF">
        <w:rPr>
          <w:rFonts w:ascii="Arial" w:hAnsi="Arial" w:cs="Arial"/>
        </w:rPr>
        <w:t>mad</w:t>
      </w:r>
      <w:r w:rsidR="00F91498">
        <w:rPr>
          <w:rFonts w:ascii="Arial" w:hAnsi="Arial" w:cs="Arial"/>
        </w:rPr>
        <w:t>e for successful ELR.</w:t>
      </w:r>
    </w:p>
    <w:p w14:paraId="06B523AB" w14:textId="77777777" w:rsidR="0099070F" w:rsidRDefault="0099070F" w:rsidP="00BD2F73">
      <w:pPr>
        <w:rPr>
          <w:rFonts w:ascii="Arial" w:hAnsi="Arial" w:cs="Arial"/>
        </w:rPr>
      </w:pPr>
    </w:p>
    <w:p w14:paraId="06B523AC" w14:textId="77777777" w:rsidR="0099070F" w:rsidRDefault="004E180B" w:rsidP="00BD2F73">
      <w:pPr>
        <w:rPr>
          <w:rFonts w:ascii="Arial" w:hAnsi="Arial" w:cs="Arial"/>
        </w:rPr>
      </w:pPr>
      <w:r>
        <w:rPr>
          <w:rFonts w:ascii="Arial" w:hAnsi="Arial" w:cs="Arial"/>
        </w:rPr>
        <w:t xml:space="preserve">The roadmap </w:t>
      </w:r>
      <w:r w:rsidR="00395DCA">
        <w:rPr>
          <w:rFonts w:ascii="Arial" w:hAnsi="Arial" w:cs="Arial"/>
        </w:rPr>
        <w:t>artifacts are:</w:t>
      </w:r>
    </w:p>
    <w:p w14:paraId="06B523AD" w14:textId="77777777" w:rsidR="00395DCA" w:rsidRDefault="00395DCA" w:rsidP="00BD2F73">
      <w:pPr>
        <w:rPr>
          <w:rFonts w:ascii="Arial" w:hAnsi="Arial" w:cs="Arial"/>
        </w:rPr>
      </w:pPr>
    </w:p>
    <w:p w14:paraId="06B523AE" w14:textId="09BAF9EC" w:rsidR="00395DCA" w:rsidRDefault="00395DCA" w:rsidP="006E176B">
      <w:pPr>
        <w:ind w:left="720"/>
        <w:rPr>
          <w:rFonts w:ascii="Arial" w:hAnsi="Arial" w:cs="Arial"/>
          <w:b/>
          <w:i/>
        </w:rPr>
      </w:pPr>
      <w:r w:rsidRPr="006E176B">
        <w:rPr>
          <w:rFonts w:ascii="Arial" w:hAnsi="Arial" w:cs="Arial"/>
          <w:b/>
          <w:i/>
        </w:rPr>
        <w:t>Process Checklist</w:t>
      </w:r>
      <w:r w:rsidR="001C33D4">
        <w:rPr>
          <w:rFonts w:ascii="Arial" w:hAnsi="Arial" w:cs="Arial"/>
          <w:b/>
          <w:i/>
        </w:rPr>
        <w:t xml:space="preserve"> (</w:t>
      </w:r>
      <w:r w:rsidR="00CC19A1" w:rsidRPr="008F2135">
        <w:rPr>
          <w:rFonts w:ascii="Arial" w:hAnsi="Arial" w:cs="Arial"/>
          <w:b/>
          <w:i/>
          <w:highlight w:val="yellow"/>
        </w:rPr>
        <w:t>include link to process checklist</w:t>
      </w:r>
      <w:r w:rsidR="001C33D4">
        <w:rPr>
          <w:rFonts w:ascii="Arial" w:hAnsi="Arial" w:cs="Arial"/>
          <w:b/>
          <w:i/>
        </w:rPr>
        <w:t>)</w:t>
      </w:r>
    </w:p>
    <w:p w14:paraId="06B523AF" w14:textId="77777777" w:rsidR="0047262E" w:rsidRDefault="00FD3D7D" w:rsidP="006E176B">
      <w:pPr>
        <w:ind w:left="720"/>
        <w:rPr>
          <w:rFonts w:ascii="Arial" w:hAnsi="Arial" w:cs="Arial"/>
        </w:rPr>
      </w:pPr>
      <w:r>
        <w:rPr>
          <w:rFonts w:ascii="Arial" w:hAnsi="Arial" w:cs="Arial"/>
        </w:rPr>
        <w:t xml:space="preserve">The Process checklist is divided into six phases of implementation.  Each phase is broken into functional groupings of steps </w:t>
      </w:r>
      <w:r w:rsidR="00AC413C">
        <w:rPr>
          <w:rFonts w:ascii="Arial" w:hAnsi="Arial" w:cs="Arial"/>
        </w:rPr>
        <w:t>to</w:t>
      </w:r>
      <w:r>
        <w:rPr>
          <w:rFonts w:ascii="Arial" w:hAnsi="Arial" w:cs="Arial"/>
        </w:rPr>
        <w:t xml:space="preserve"> be taken.  </w:t>
      </w:r>
      <w:r w:rsidR="0048074F">
        <w:rPr>
          <w:rFonts w:ascii="Arial" w:hAnsi="Arial" w:cs="Arial"/>
        </w:rPr>
        <w:t xml:space="preserve">The phases and associated </w:t>
      </w:r>
      <w:r w:rsidR="00412985">
        <w:rPr>
          <w:rFonts w:ascii="Arial" w:hAnsi="Arial" w:cs="Arial"/>
        </w:rPr>
        <w:t>functions are:</w:t>
      </w:r>
      <w:r w:rsidR="009933A7">
        <w:rPr>
          <w:rFonts w:ascii="Arial" w:hAnsi="Arial" w:cs="Arial"/>
        </w:rPr>
        <w:t xml:space="preserve"> </w:t>
      </w:r>
    </w:p>
    <w:p w14:paraId="06B523B0" w14:textId="77777777" w:rsidR="0048074F" w:rsidRPr="0047262E" w:rsidRDefault="0048074F" w:rsidP="0048074F">
      <w:pPr>
        <w:numPr>
          <w:ilvl w:val="0"/>
          <w:numId w:val="10"/>
        </w:numPr>
        <w:rPr>
          <w:rFonts w:ascii="Arial" w:hAnsi="Arial" w:cs="Arial"/>
        </w:rPr>
      </w:pPr>
      <w:r w:rsidRPr="0047262E">
        <w:rPr>
          <w:rFonts w:ascii="Arial" w:hAnsi="Arial" w:cs="Arial"/>
          <w:b/>
          <w:bCs/>
        </w:rPr>
        <w:t>Plan</w:t>
      </w:r>
    </w:p>
    <w:p w14:paraId="06B523B1"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t xml:space="preserve">Executive </w:t>
      </w:r>
      <w:r w:rsidR="00AC413C">
        <w:rPr>
          <w:rFonts w:ascii="Arial" w:hAnsi="Arial" w:cs="Arial"/>
        </w:rPr>
        <w:t>s</w:t>
      </w:r>
      <w:r w:rsidRPr="0047262E">
        <w:rPr>
          <w:rFonts w:ascii="Arial" w:hAnsi="Arial" w:cs="Arial"/>
        </w:rPr>
        <w:t>ponsorship</w:t>
      </w:r>
    </w:p>
    <w:p w14:paraId="06B523B2"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lastRenderedPageBreak/>
        <w:t xml:space="preserve">Update </w:t>
      </w:r>
      <w:r w:rsidR="00AC413C">
        <w:rPr>
          <w:rFonts w:ascii="Arial" w:hAnsi="Arial" w:cs="Arial"/>
        </w:rPr>
        <w:t>p</w:t>
      </w:r>
      <w:r w:rsidRPr="0047262E">
        <w:rPr>
          <w:rFonts w:ascii="Arial" w:hAnsi="Arial" w:cs="Arial"/>
        </w:rPr>
        <w:t xml:space="preserve">olicy and </w:t>
      </w:r>
      <w:r w:rsidR="00AC413C">
        <w:rPr>
          <w:rFonts w:ascii="Arial" w:hAnsi="Arial" w:cs="Arial"/>
        </w:rPr>
        <w:t>l</w:t>
      </w:r>
      <w:r w:rsidRPr="0047262E">
        <w:rPr>
          <w:rFonts w:ascii="Arial" w:hAnsi="Arial" w:cs="Arial"/>
        </w:rPr>
        <w:t>aw</w:t>
      </w:r>
    </w:p>
    <w:p w14:paraId="06B523B3"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t xml:space="preserve">Define </w:t>
      </w:r>
      <w:r w:rsidR="00AC413C">
        <w:rPr>
          <w:rFonts w:ascii="Arial" w:hAnsi="Arial" w:cs="Arial"/>
        </w:rPr>
        <w:t>s</w:t>
      </w:r>
      <w:r w:rsidRPr="0047262E">
        <w:rPr>
          <w:rFonts w:ascii="Arial" w:hAnsi="Arial" w:cs="Arial"/>
        </w:rPr>
        <w:t xml:space="preserve">cope of </w:t>
      </w:r>
      <w:r w:rsidR="009E62ED">
        <w:rPr>
          <w:rFonts w:ascii="Arial" w:hAnsi="Arial" w:cs="Arial"/>
        </w:rPr>
        <w:t>Information Technology (</w:t>
      </w:r>
      <w:r w:rsidRPr="0047262E">
        <w:rPr>
          <w:rFonts w:ascii="Arial" w:hAnsi="Arial" w:cs="Arial"/>
        </w:rPr>
        <w:t>IT</w:t>
      </w:r>
      <w:r w:rsidR="009E62ED">
        <w:rPr>
          <w:rFonts w:ascii="Arial" w:hAnsi="Arial" w:cs="Arial"/>
        </w:rPr>
        <w:t>)</w:t>
      </w:r>
      <w:r w:rsidRPr="0047262E">
        <w:rPr>
          <w:rFonts w:ascii="Arial" w:hAnsi="Arial" w:cs="Arial"/>
        </w:rPr>
        <w:t xml:space="preserve"> </w:t>
      </w:r>
      <w:r w:rsidR="00AC413C">
        <w:rPr>
          <w:rFonts w:ascii="Arial" w:hAnsi="Arial" w:cs="Arial"/>
        </w:rPr>
        <w:t>s</w:t>
      </w:r>
      <w:r w:rsidRPr="0047262E">
        <w:rPr>
          <w:rFonts w:ascii="Arial" w:hAnsi="Arial" w:cs="Arial"/>
        </w:rPr>
        <w:t xml:space="preserve">ystem </w:t>
      </w:r>
      <w:r w:rsidR="00AC413C">
        <w:rPr>
          <w:rFonts w:ascii="Arial" w:hAnsi="Arial" w:cs="Arial"/>
        </w:rPr>
        <w:t>d</w:t>
      </w:r>
      <w:r w:rsidRPr="0047262E">
        <w:rPr>
          <w:rFonts w:ascii="Arial" w:hAnsi="Arial" w:cs="Arial"/>
        </w:rPr>
        <w:t xml:space="preserve">evelopment / </w:t>
      </w:r>
      <w:r w:rsidR="00AC413C">
        <w:rPr>
          <w:rFonts w:ascii="Arial" w:hAnsi="Arial" w:cs="Arial"/>
        </w:rPr>
        <w:t>e</w:t>
      </w:r>
      <w:r w:rsidRPr="0047262E">
        <w:rPr>
          <w:rFonts w:ascii="Arial" w:hAnsi="Arial" w:cs="Arial"/>
        </w:rPr>
        <w:t>nhancements</w:t>
      </w:r>
    </w:p>
    <w:p w14:paraId="06B523B4"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t>Training</w:t>
      </w:r>
    </w:p>
    <w:p w14:paraId="06B523B5"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t>Communications</w:t>
      </w:r>
    </w:p>
    <w:p w14:paraId="06B523B6" w14:textId="77777777" w:rsidR="0048074F" w:rsidRPr="0048074F" w:rsidRDefault="0048074F" w:rsidP="0048074F">
      <w:pPr>
        <w:numPr>
          <w:ilvl w:val="0"/>
          <w:numId w:val="10"/>
        </w:numPr>
        <w:tabs>
          <w:tab w:val="num" w:pos="720"/>
        </w:tabs>
        <w:rPr>
          <w:rFonts w:ascii="Arial" w:hAnsi="Arial" w:cs="Arial"/>
          <w:b/>
          <w:bCs/>
        </w:rPr>
      </w:pPr>
      <w:r w:rsidRPr="0047262E">
        <w:rPr>
          <w:rFonts w:ascii="Arial" w:hAnsi="Arial" w:cs="Arial"/>
          <w:b/>
          <w:bCs/>
        </w:rPr>
        <w:t>Engage</w:t>
      </w:r>
    </w:p>
    <w:p w14:paraId="06B523B7"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t xml:space="preserve">Manage </w:t>
      </w:r>
      <w:r w:rsidR="00AC413C">
        <w:rPr>
          <w:rFonts w:ascii="Arial" w:hAnsi="Arial" w:cs="Arial"/>
        </w:rPr>
        <w:t>t</w:t>
      </w:r>
      <w:r w:rsidRPr="0047262E">
        <w:rPr>
          <w:rFonts w:ascii="Arial" w:hAnsi="Arial" w:cs="Arial"/>
        </w:rPr>
        <w:t xml:space="preserve">rading </w:t>
      </w:r>
      <w:r w:rsidR="00AC413C">
        <w:rPr>
          <w:rFonts w:ascii="Arial" w:hAnsi="Arial" w:cs="Arial"/>
        </w:rPr>
        <w:t>p</w:t>
      </w:r>
      <w:r w:rsidRPr="0047262E">
        <w:rPr>
          <w:rFonts w:ascii="Arial" w:hAnsi="Arial" w:cs="Arial"/>
        </w:rPr>
        <w:t>artners</w:t>
      </w:r>
    </w:p>
    <w:p w14:paraId="06B523B8"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t xml:space="preserve">Conduct </w:t>
      </w:r>
      <w:r w:rsidR="00AC413C">
        <w:rPr>
          <w:rFonts w:ascii="Arial" w:hAnsi="Arial" w:cs="Arial"/>
        </w:rPr>
        <w:t>t</w:t>
      </w:r>
      <w:r w:rsidRPr="0047262E">
        <w:rPr>
          <w:rFonts w:ascii="Arial" w:hAnsi="Arial" w:cs="Arial"/>
        </w:rPr>
        <w:t>raining</w:t>
      </w:r>
    </w:p>
    <w:p w14:paraId="06B523B9" w14:textId="77777777" w:rsidR="0048074F" w:rsidRPr="0047262E" w:rsidRDefault="0048074F" w:rsidP="0047262E">
      <w:pPr>
        <w:numPr>
          <w:ilvl w:val="1"/>
          <w:numId w:val="8"/>
        </w:numPr>
        <w:tabs>
          <w:tab w:val="num" w:pos="1440"/>
        </w:tabs>
        <w:rPr>
          <w:rFonts w:ascii="Arial" w:hAnsi="Arial" w:cs="Arial"/>
        </w:rPr>
      </w:pPr>
      <w:r w:rsidRPr="0047262E">
        <w:rPr>
          <w:rFonts w:ascii="Arial" w:hAnsi="Arial" w:cs="Arial"/>
        </w:rPr>
        <w:t xml:space="preserve">IT </w:t>
      </w:r>
      <w:r w:rsidR="00AC413C">
        <w:rPr>
          <w:rFonts w:ascii="Arial" w:hAnsi="Arial" w:cs="Arial"/>
        </w:rPr>
        <w:t>s</w:t>
      </w:r>
      <w:r w:rsidRPr="0047262E">
        <w:rPr>
          <w:rFonts w:ascii="Arial" w:hAnsi="Arial" w:cs="Arial"/>
        </w:rPr>
        <w:t xml:space="preserve">ystem </w:t>
      </w:r>
      <w:r w:rsidR="00AC413C">
        <w:rPr>
          <w:rFonts w:ascii="Arial" w:hAnsi="Arial" w:cs="Arial"/>
        </w:rPr>
        <w:t>d</w:t>
      </w:r>
      <w:r w:rsidRPr="0047262E">
        <w:rPr>
          <w:rFonts w:ascii="Arial" w:hAnsi="Arial" w:cs="Arial"/>
        </w:rPr>
        <w:t xml:space="preserve">evelopment and </w:t>
      </w:r>
      <w:r w:rsidR="00AC413C">
        <w:rPr>
          <w:rFonts w:ascii="Arial" w:hAnsi="Arial" w:cs="Arial"/>
        </w:rPr>
        <w:t>e</w:t>
      </w:r>
      <w:r w:rsidRPr="0047262E">
        <w:rPr>
          <w:rFonts w:ascii="Arial" w:hAnsi="Arial" w:cs="Arial"/>
        </w:rPr>
        <w:t xml:space="preserve">nhancement </w:t>
      </w:r>
    </w:p>
    <w:p w14:paraId="06B523BA" w14:textId="77777777" w:rsidR="0048074F" w:rsidRPr="0048074F" w:rsidRDefault="0048074F" w:rsidP="0048074F">
      <w:pPr>
        <w:numPr>
          <w:ilvl w:val="0"/>
          <w:numId w:val="10"/>
        </w:numPr>
        <w:tabs>
          <w:tab w:val="num" w:pos="720"/>
        </w:tabs>
        <w:rPr>
          <w:rFonts w:ascii="Arial" w:hAnsi="Arial" w:cs="Arial"/>
          <w:b/>
          <w:bCs/>
        </w:rPr>
      </w:pPr>
      <w:r w:rsidRPr="0047262E">
        <w:rPr>
          <w:rFonts w:ascii="Arial" w:hAnsi="Arial" w:cs="Arial"/>
          <w:b/>
          <w:bCs/>
        </w:rPr>
        <w:t>Connect and Test ELR  System</w:t>
      </w:r>
    </w:p>
    <w:p w14:paraId="06B523BB" w14:textId="77777777" w:rsidR="0048074F" w:rsidRDefault="0048074F" w:rsidP="0047262E">
      <w:pPr>
        <w:numPr>
          <w:ilvl w:val="1"/>
          <w:numId w:val="8"/>
        </w:numPr>
        <w:rPr>
          <w:rFonts w:ascii="Arial" w:hAnsi="Arial" w:cs="Arial"/>
        </w:rPr>
      </w:pPr>
      <w:r w:rsidRPr="0047262E">
        <w:rPr>
          <w:rFonts w:ascii="Arial" w:hAnsi="Arial" w:cs="Arial"/>
        </w:rPr>
        <w:t xml:space="preserve">Initiate ELR </w:t>
      </w:r>
      <w:r w:rsidR="000B42CB" w:rsidRPr="0047262E">
        <w:rPr>
          <w:rFonts w:ascii="Arial" w:hAnsi="Arial" w:cs="Arial"/>
        </w:rPr>
        <w:t>implementation</w:t>
      </w:r>
      <w:r w:rsidRPr="0047262E">
        <w:rPr>
          <w:rFonts w:ascii="Arial" w:hAnsi="Arial" w:cs="Arial"/>
        </w:rPr>
        <w:t xml:space="preserve"> with trading partners (aka </w:t>
      </w:r>
      <w:r w:rsidR="00661A89">
        <w:rPr>
          <w:rFonts w:ascii="Arial" w:hAnsi="Arial" w:cs="Arial"/>
        </w:rPr>
        <w:t>data providers</w:t>
      </w:r>
      <w:r w:rsidRPr="0047262E">
        <w:rPr>
          <w:rFonts w:ascii="Arial" w:hAnsi="Arial" w:cs="Arial"/>
        </w:rPr>
        <w:t xml:space="preserve">) </w:t>
      </w:r>
    </w:p>
    <w:p w14:paraId="06B523BC" w14:textId="77777777" w:rsidR="0048074F" w:rsidRPr="0048074F" w:rsidRDefault="0048074F" w:rsidP="0048074F">
      <w:pPr>
        <w:numPr>
          <w:ilvl w:val="0"/>
          <w:numId w:val="10"/>
        </w:numPr>
        <w:tabs>
          <w:tab w:val="num" w:pos="720"/>
        </w:tabs>
        <w:rPr>
          <w:rFonts w:ascii="Arial" w:hAnsi="Arial" w:cs="Arial"/>
          <w:b/>
          <w:bCs/>
        </w:rPr>
      </w:pPr>
      <w:r w:rsidRPr="0047262E">
        <w:rPr>
          <w:rFonts w:ascii="Arial" w:hAnsi="Arial" w:cs="Arial"/>
          <w:b/>
          <w:bCs/>
        </w:rPr>
        <w:t>Validate</w:t>
      </w:r>
    </w:p>
    <w:p w14:paraId="06B523BD" w14:textId="77777777" w:rsidR="0048074F" w:rsidRPr="0047262E" w:rsidRDefault="0048074F" w:rsidP="0047262E">
      <w:pPr>
        <w:numPr>
          <w:ilvl w:val="1"/>
          <w:numId w:val="8"/>
        </w:numPr>
        <w:rPr>
          <w:rFonts w:ascii="Arial" w:hAnsi="Arial" w:cs="Arial"/>
        </w:rPr>
      </w:pPr>
      <w:r w:rsidRPr="0047262E">
        <w:rPr>
          <w:rFonts w:ascii="Arial" w:hAnsi="Arial" w:cs="Arial"/>
        </w:rPr>
        <w:t xml:space="preserve">Validate content and structure of message </w:t>
      </w:r>
    </w:p>
    <w:p w14:paraId="06B523BE" w14:textId="77777777" w:rsidR="0048074F" w:rsidRPr="0048074F" w:rsidRDefault="0048074F" w:rsidP="0048074F">
      <w:pPr>
        <w:numPr>
          <w:ilvl w:val="0"/>
          <w:numId w:val="10"/>
        </w:numPr>
        <w:tabs>
          <w:tab w:val="num" w:pos="720"/>
        </w:tabs>
        <w:rPr>
          <w:rFonts w:ascii="Arial" w:hAnsi="Arial" w:cs="Arial"/>
          <w:b/>
          <w:bCs/>
        </w:rPr>
      </w:pPr>
      <w:r w:rsidRPr="0047262E">
        <w:rPr>
          <w:rFonts w:ascii="Arial" w:hAnsi="Arial" w:cs="Arial"/>
          <w:b/>
          <w:bCs/>
        </w:rPr>
        <w:t>Operate</w:t>
      </w:r>
    </w:p>
    <w:p w14:paraId="06B523BF" w14:textId="77777777" w:rsidR="0048074F" w:rsidRPr="0047262E" w:rsidRDefault="0048074F" w:rsidP="0047262E">
      <w:pPr>
        <w:numPr>
          <w:ilvl w:val="1"/>
          <w:numId w:val="8"/>
        </w:numPr>
        <w:rPr>
          <w:rFonts w:ascii="Arial" w:hAnsi="Arial" w:cs="Arial"/>
        </w:rPr>
      </w:pPr>
      <w:r w:rsidRPr="0047262E">
        <w:rPr>
          <w:rFonts w:ascii="Arial" w:hAnsi="Arial" w:cs="Arial"/>
        </w:rPr>
        <w:t xml:space="preserve">Validate content and structure of message </w:t>
      </w:r>
    </w:p>
    <w:p w14:paraId="06B523C0" w14:textId="77777777" w:rsidR="0048074F" w:rsidRPr="0047262E" w:rsidRDefault="0048074F" w:rsidP="0047262E">
      <w:pPr>
        <w:numPr>
          <w:ilvl w:val="1"/>
          <w:numId w:val="8"/>
        </w:numPr>
        <w:rPr>
          <w:rFonts w:ascii="Arial" w:hAnsi="Arial" w:cs="Arial"/>
        </w:rPr>
      </w:pPr>
      <w:r w:rsidRPr="0047262E">
        <w:rPr>
          <w:rFonts w:ascii="Arial" w:hAnsi="Arial" w:cs="Arial"/>
        </w:rPr>
        <w:t>Alerting</w:t>
      </w:r>
    </w:p>
    <w:p w14:paraId="06B523C1" w14:textId="77777777" w:rsidR="0048074F" w:rsidRPr="0047262E" w:rsidRDefault="0048074F" w:rsidP="0047262E">
      <w:pPr>
        <w:numPr>
          <w:ilvl w:val="1"/>
          <w:numId w:val="8"/>
        </w:numPr>
        <w:rPr>
          <w:rFonts w:ascii="Arial" w:hAnsi="Arial" w:cs="Arial"/>
        </w:rPr>
      </w:pPr>
      <w:r w:rsidRPr="0047262E">
        <w:rPr>
          <w:rFonts w:ascii="Arial" w:hAnsi="Arial" w:cs="Arial"/>
        </w:rPr>
        <w:t>Manage IT</w:t>
      </w:r>
    </w:p>
    <w:p w14:paraId="06B523C2" w14:textId="77777777" w:rsidR="0048074F" w:rsidRPr="0048074F" w:rsidRDefault="0048074F" w:rsidP="0048074F">
      <w:pPr>
        <w:numPr>
          <w:ilvl w:val="0"/>
          <w:numId w:val="10"/>
        </w:numPr>
        <w:tabs>
          <w:tab w:val="num" w:pos="720"/>
        </w:tabs>
        <w:rPr>
          <w:rFonts w:ascii="Arial" w:hAnsi="Arial" w:cs="Arial"/>
          <w:b/>
          <w:bCs/>
        </w:rPr>
      </w:pPr>
      <w:r w:rsidRPr="0047262E">
        <w:rPr>
          <w:rFonts w:ascii="Arial" w:hAnsi="Arial" w:cs="Arial"/>
          <w:b/>
          <w:bCs/>
        </w:rPr>
        <w:t>Process Improvement and Growth</w:t>
      </w:r>
    </w:p>
    <w:p w14:paraId="06B523C3" w14:textId="77777777" w:rsidR="0048074F" w:rsidRPr="0047262E" w:rsidRDefault="0048074F" w:rsidP="0047262E">
      <w:pPr>
        <w:numPr>
          <w:ilvl w:val="1"/>
          <w:numId w:val="8"/>
        </w:numPr>
        <w:rPr>
          <w:rFonts w:ascii="Arial" w:hAnsi="Arial" w:cs="Arial"/>
        </w:rPr>
      </w:pPr>
      <w:r w:rsidRPr="0047262E">
        <w:rPr>
          <w:rFonts w:ascii="Arial" w:hAnsi="Arial" w:cs="Arial"/>
        </w:rPr>
        <w:t>Conduct operational analysis</w:t>
      </w:r>
    </w:p>
    <w:p w14:paraId="06B523C4" w14:textId="77777777" w:rsidR="0048074F" w:rsidRPr="0047262E" w:rsidRDefault="0048074F" w:rsidP="0047262E">
      <w:pPr>
        <w:numPr>
          <w:ilvl w:val="1"/>
          <w:numId w:val="8"/>
        </w:numPr>
        <w:rPr>
          <w:rFonts w:ascii="Arial" w:hAnsi="Arial" w:cs="Arial"/>
        </w:rPr>
      </w:pPr>
      <w:r w:rsidRPr="0047262E">
        <w:rPr>
          <w:rFonts w:ascii="Arial" w:hAnsi="Arial" w:cs="Arial"/>
        </w:rPr>
        <w:t xml:space="preserve">Supporting </w:t>
      </w:r>
      <w:r w:rsidR="00AC413C">
        <w:rPr>
          <w:rFonts w:ascii="Arial" w:hAnsi="Arial" w:cs="Arial"/>
        </w:rPr>
        <w:t>o</w:t>
      </w:r>
      <w:r w:rsidRPr="0047262E">
        <w:rPr>
          <w:rFonts w:ascii="Arial" w:hAnsi="Arial" w:cs="Arial"/>
        </w:rPr>
        <w:t xml:space="preserve">ngoing </w:t>
      </w:r>
      <w:r w:rsidR="00AC413C">
        <w:rPr>
          <w:rFonts w:ascii="Arial" w:hAnsi="Arial" w:cs="Arial"/>
        </w:rPr>
        <w:t>c</w:t>
      </w:r>
      <w:r w:rsidRPr="0047262E">
        <w:rPr>
          <w:rFonts w:ascii="Arial" w:hAnsi="Arial" w:cs="Arial"/>
        </w:rPr>
        <w:t xml:space="preserve">hanges </w:t>
      </w:r>
    </w:p>
    <w:p w14:paraId="06B523C5" w14:textId="77777777" w:rsidR="0048074F" w:rsidRPr="0047262E" w:rsidRDefault="0048074F" w:rsidP="0047262E">
      <w:pPr>
        <w:numPr>
          <w:ilvl w:val="1"/>
          <w:numId w:val="8"/>
        </w:numPr>
        <w:rPr>
          <w:rFonts w:ascii="Arial" w:hAnsi="Arial" w:cs="Arial"/>
        </w:rPr>
      </w:pPr>
      <w:r w:rsidRPr="0047262E">
        <w:rPr>
          <w:rFonts w:ascii="Arial" w:hAnsi="Arial" w:cs="Arial"/>
        </w:rPr>
        <w:t xml:space="preserve">Implement and evaluate metrics (assess ELR coverage) </w:t>
      </w:r>
    </w:p>
    <w:p w14:paraId="06B523C6" w14:textId="77777777" w:rsidR="0047262E" w:rsidRPr="0047262E" w:rsidRDefault="0047262E" w:rsidP="0047262E">
      <w:pPr>
        <w:rPr>
          <w:rFonts w:ascii="Arial" w:hAnsi="Arial" w:cs="Arial"/>
        </w:rPr>
      </w:pPr>
    </w:p>
    <w:p w14:paraId="06B523C7" w14:textId="77777777" w:rsidR="006E176B" w:rsidRDefault="00412985" w:rsidP="006E176B">
      <w:pPr>
        <w:ind w:left="720"/>
        <w:rPr>
          <w:rFonts w:ascii="Arial" w:hAnsi="Arial" w:cs="Arial"/>
        </w:rPr>
      </w:pPr>
      <w:r>
        <w:rPr>
          <w:rFonts w:ascii="Arial" w:hAnsi="Arial" w:cs="Arial"/>
        </w:rPr>
        <w:t xml:space="preserve">Each function in the process checklist is broken into steps and each step is </w:t>
      </w:r>
      <w:r w:rsidR="002F2529">
        <w:rPr>
          <w:rFonts w:ascii="Arial" w:hAnsi="Arial" w:cs="Arial"/>
        </w:rPr>
        <w:t xml:space="preserve">explained </w:t>
      </w:r>
      <w:r>
        <w:rPr>
          <w:rFonts w:ascii="Arial" w:hAnsi="Arial" w:cs="Arial"/>
        </w:rPr>
        <w:t xml:space="preserve">by </w:t>
      </w:r>
      <w:r w:rsidR="002F2529">
        <w:rPr>
          <w:rFonts w:ascii="Arial" w:hAnsi="Arial" w:cs="Arial"/>
        </w:rPr>
        <w:t xml:space="preserve">a basic description, workflow </w:t>
      </w:r>
      <w:r>
        <w:rPr>
          <w:rFonts w:ascii="Arial" w:hAnsi="Arial" w:cs="Arial"/>
        </w:rPr>
        <w:t xml:space="preserve">frequency </w:t>
      </w:r>
      <w:r w:rsidR="00F86F1E">
        <w:rPr>
          <w:rFonts w:ascii="Arial" w:hAnsi="Arial" w:cs="Arial"/>
        </w:rPr>
        <w:t>(e.g., one time, periodic), participants</w:t>
      </w:r>
      <w:r w:rsidR="000B42CB">
        <w:rPr>
          <w:rFonts w:ascii="Arial" w:hAnsi="Arial" w:cs="Arial"/>
        </w:rPr>
        <w:t xml:space="preserve"> </w:t>
      </w:r>
      <w:r w:rsidR="00F86F1E">
        <w:rPr>
          <w:rFonts w:ascii="Arial" w:hAnsi="Arial" w:cs="Arial"/>
        </w:rPr>
        <w:t xml:space="preserve">involved, if the step is recommended or optional, </w:t>
      </w:r>
      <w:r w:rsidR="002F2529">
        <w:rPr>
          <w:rFonts w:ascii="Arial" w:hAnsi="Arial" w:cs="Arial"/>
        </w:rPr>
        <w:t xml:space="preserve">and </w:t>
      </w:r>
      <w:r w:rsidR="00F86F1E">
        <w:rPr>
          <w:rFonts w:ascii="Arial" w:hAnsi="Arial" w:cs="Arial"/>
        </w:rPr>
        <w:t xml:space="preserve">deliverables </w:t>
      </w:r>
      <w:r w:rsidR="000B42CB">
        <w:rPr>
          <w:rFonts w:ascii="Arial" w:hAnsi="Arial" w:cs="Arial"/>
        </w:rPr>
        <w:t xml:space="preserve">typically resulting from the step.  </w:t>
      </w:r>
    </w:p>
    <w:p w14:paraId="06B523C8" w14:textId="77777777" w:rsidR="000E4EE9" w:rsidRDefault="000E4EE9" w:rsidP="006E176B">
      <w:pPr>
        <w:ind w:left="720"/>
        <w:rPr>
          <w:rFonts w:ascii="Arial" w:hAnsi="Arial" w:cs="Arial"/>
        </w:rPr>
      </w:pPr>
    </w:p>
    <w:p w14:paraId="06B523C9" w14:textId="77777777" w:rsidR="000E4EE9" w:rsidRDefault="000E4EE9" w:rsidP="006E176B">
      <w:pPr>
        <w:ind w:left="720"/>
        <w:rPr>
          <w:rFonts w:ascii="Arial" w:hAnsi="Arial" w:cs="Arial"/>
        </w:rPr>
      </w:pPr>
      <w:r>
        <w:rPr>
          <w:rFonts w:ascii="Arial" w:hAnsi="Arial" w:cs="Arial"/>
        </w:rPr>
        <w:t xml:space="preserve">Neither the phases, nor the functions </w:t>
      </w:r>
      <w:r w:rsidR="0040149D">
        <w:rPr>
          <w:rFonts w:ascii="Arial" w:hAnsi="Arial" w:cs="Arial"/>
        </w:rPr>
        <w:t xml:space="preserve">indicate a strict order of execution and it is recognized that they </w:t>
      </w:r>
      <w:r w:rsidR="00AC413C">
        <w:rPr>
          <w:rFonts w:ascii="Arial" w:hAnsi="Arial" w:cs="Arial"/>
        </w:rPr>
        <w:t xml:space="preserve">could </w:t>
      </w:r>
      <w:r w:rsidR="0040149D">
        <w:rPr>
          <w:rFonts w:ascii="Arial" w:hAnsi="Arial" w:cs="Arial"/>
        </w:rPr>
        <w:t>sometimes occur simultaneously.  The process checklist represents the group</w:t>
      </w:r>
      <w:r w:rsidR="006D7D92">
        <w:rPr>
          <w:rFonts w:ascii="Arial" w:hAnsi="Arial" w:cs="Arial"/>
        </w:rPr>
        <w:t>’</w:t>
      </w:r>
      <w:r w:rsidR="0040149D">
        <w:rPr>
          <w:rFonts w:ascii="Arial" w:hAnsi="Arial" w:cs="Arial"/>
        </w:rPr>
        <w:t xml:space="preserve">s best effort to provide the main steps toward implementation of ELR.  </w:t>
      </w:r>
      <w:r w:rsidR="006D7D92">
        <w:rPr>
          <w:rFonts w:ascii="Arial" w:hAnsi="Arial" w:cs="Arial"/>
        </w:rPr>
        <w:t>It is recognized that the checklist is not all-inclusive and a</w:t>
      </w:r>
      <w:r w:rsidR="0040149D">
        <w:rPr>
          <w:rFonts w:ascii="Arial" w:hAnsi="Arial" w:cs="Arial"/>
        </w:rPr>
        <w:t>dditional steps certainly exist</w:t>
      </w:r>
      <w:r w:rsidR="006D7D92">
        <w:rPr>
          <w:rFonts w:ascii="Arial" w:hAnsi="Arial" w:cs="Arial"/>
        </w:rPr>
        <w:t>.</w:t>
      </w:r>
    </w:p>
    <w:p w14:paraId="06B523CA" w14:textId="77777777" w:rsidR="006D7D92" w:rsidRDefault="006D7D92" w:rsidP="006E176B">
      <w:pPr>
        <w:ind w:left="720"/>
        <w:rPr>
          <w:rFonts w:ascii="Arial" w:hAnsi="Arial" w:cs="Arial"/>
        </w:rPr>
      </w:pPr>
    </w:p>
    <w:p w14:paraId="06B523CB" w14:textId="12323D1D" w:rsidR="00696D89" w:rsidRPr="00282795" w:rsidRDefault="006D3E98" w:rsidP="00696D89">
      <w:pPr>
        <w:ind w:left="720"/>
        <w:rPr>
          <w:rFonts w:ascii="Arial" w:hAnsi="Arial" w:cs="Arial"/>
          <w:b/>
          <w:i/>
        </w:rPr>
      </w:pPr>
      <w:r>
        <w:rPr>
          <w:rFonts w:ascii="Arial" w:hAnsi="Arial" w:cs="Arial"/>
          <w:b/>
          <w:i/>
        </w:rPr>
        <w:br w:type="page"/>
      </w:r>
      <w:r w:rsidR="00696D89">
        <w:rPr>
          <w:rFonts w:ascii="Arial" w:hAnsi="Arial" w:cs="Arial"/>
          <w:b/>
          <w:i/>
        </w:rPr>
        <w:lastRenderedPageBreak/>
        <w:t>Resource</w:t>
      </w:r>
      <w:r w:rsidR="00A754BC">
        <w:rPr>
          <w:rFonts w:ascii="Arial" w:hAnsi="Arial" w:cs="Arial"/>
          <w:b/>
          <w:i/>
        </w:rPr>
        <w:t xml:space="preserve"> </w:t>
      </w:r>
      <w:r w:rsidR="00696D89">
        <w:rPr>
          <w:rFonts w:ascii="Arial" w:hAnsi="Arial" w:cs="Arial"/>
          <w:b/>
          <w:i/>
        </w:rPr>
        <w:t>/ Skills List</w:t>
      </w:r>
      <w:r w:rsidR="001C33D4">
        <w:rPr>
          <w:rFonts w:ascii="Arial" w:hAnsi="Arial" w:cs="Arial"/>
          <w:b/>
          <w:i/>
        </w:rPr>
        <w:t xml:space="preserve"> (</w:t>
      </w:r>
      <w:r w:rsidR="0035158E" w:rsidRPr="000810B9">
        <w:rPr>
          <w:rFonts w:ascii="Arial" w:hAnsi="Arial" w:cs="Arial"/>
          <w:b/>
          <w:i/>
          <w:highlight w:val="yellow"/>
        </w:rPr>
        <w:t>include link to</w:t>
      </w:r>
      <w:r w:rsidR="0035158E">
        <w:rPr>
          <w:rFonts w:ascii="Arial" w:hAnsi="Arial" w:cs="Arial"/>
          <w:b/>
          <w:i/>
        </w:rPr>
        <w:t xml:space="preserve"> Resource / Skills Lists</w:t>
      </w:r>
      <w:r w:rsidR="001C33D4">
        <w:rPr>
          <w:rFonts w:ascii="Arial" w:hAnsi="Arial" w:cs="Arial"/>
          <w:b/>
          <w:i/>
        </w:rPr>
        <w:t>)</w:t>
      </w:r>
    </w:p>
    <w:p w14:paraId="06B523CC" w14:textId="77777777" w:rsidR="006D3E98" w:rsidRDefault="00696D89" w:rsidP="00696D89">
      <w:pPr>
        <w:ind w:left="720"/>
        <w:rPr>
          <w:rFonts w:ascii="Arial" w:hAnsi="Arial" w:cs="Arial"/>
        </w:rPr>
      </w:pPr>
      <w:r>
        <w:rPr>
          <w:rFonts w:ascii="Arial" w:hAnsi="Arial" w:cs="Arial"/>
        </w:rPr>
        <w:t xml:space="preserve">The Resource / Skills List </w:t>
      </w:r>
      <w:r w:rsidR="00A754BC">
        <w:rPr>
          <w:rFonts w:ascii="Arial" w:hAnsi="Arial" w:cs="Arial"/>
        </w:rPr>
        <w:t xml:space="preserve">outlines </w:t>
      </w:r>
      <w:r>
        <w:rPr>
          <w:rFonts w:ascii="Arial" w:hAnsi="Arial" w:cs="Arial"/>
        </w:rPr>
        <w:t>the roles involved in ELR a</w:t>
      </w:r>
      <w:r w:rsidR="00A754BC">
        <w:rPr>
          <w:rFonts w:ascii="Arial" w:hAnsi="Arial" w:cs="Arial"/>
        </w:rPr>
        <w:t>nd provides the</w:t>
      </w:r>
      <w:r>
        <w:rPr>
          <w:rFonts w:ascii="Arial" w:hAnsi="Arial" w:cs="Arial"/>
        </w:rPr>
        <w:t xml:space="preserve"> skill set</w:t>
      </w:r>
      <w:r w:rsidR="00AC413C">
        <w:rPr>
          <w:rFonts w:ascii="Arial" w:hAnsi="Arial" w:cs="Arial"/>
        </w:rPr>
        <w:t xml:space="preserve"> associated with </w:t>
      </w:r>
      <w:r>
        <w:rPr>
          <w:rFonts w:ascii="Arial" w:hAnsi="Arial" w:cs="Arial"/>
        </w:rPr>
        <w:t xml:space="preserve">each role.  Skill sets are </w:t>
      </w:r>
      <w:r w:rsidR="00661A89">
        <w:rPr>
          <w:rFonts w:ascii="Arial" w:hAnsi="Arial" w:cs="Arial"/>
        </w:rPr>
        <w:t xml:space="preserve">indicated </w:t>
      </w:r>
      <w:r w:rsidR="00A754BC">
        <w:rPr>
          <w:rFonts w:ascii="Arial" w:hAnsi="Arial" w:cs="Arial"/>
        </w:rPr>
        <w:t>as</w:t>
      </w:r>
      <w:r>
        <w:rPr>
          <w:rFonts w:ascii="Arial" w:hAnsi="Arial" w:cs="Arial"/>
        </w:rPr>
        <w:t xml:space="preserve"> primary </w:t>
      </w:r>
      <w:r w:rsidR="00A754BC">
        <w:rPr>
          <w:rFonts w:ascii="Arial" w:hAnsi="Arial" w:cs="Arial"/>
        </w:rPr>
        <w:t>or</w:t>
      </w:r>
      <w:r>
        <w:rPr>
          <w:rFonts w:ascii="Arial" w:hAnsi="Arial" w:cs="Arial"/>
        </w:rPr>
        <w:t xml:space="preserve"> secondary.  Roles and skill sets were collaboratively defined by the participants after it became apparent that each health department had its own job titles and associated skill</w:t>
      </w:r>
      <w:r w:rsidR="00AC413C">
        <w:rPr>
          <w:rFonts w:ascii="Arial" w:hAnsi="Arial" w:cs="Arial"/>
        </w:rPr>
        <w:t xml:space="preserve"> set</w:t>
      </w:r>
      <w:r>
        <w:rPr>
          <w:rFonts w:ascii="Arial" w:hAnsi="Arial" w:cs="Arial"/>
        </w:rPr>
        <w:t>s.  This</w:t>
      </w:r>
      <w:r w:rsidR="0052609B">
        <w:rPr>
          <w:rFonts w:ascii="Arial" w:hAnsi="Arial" w:cs="Arial"/>
        </w:rPr>
        <w:t xml:space="preserve"> list of</w:t>
      </w:r>
      <w:r>
        <w:rPr>
          <w:rFonts w:ascii="Arial" w:hAnsi="Arial" w:cs="Arial"/>
        </w:rPr>
        <w:t xml:space="preserve"> common </w:t>
      </w:r>
      <w:r w:rsidR="0052609B">
        <w:rPr>
          <w:rFonts w:ascii="Arial" w:hAnsi="Arial" w:cs="Arial"/>
        </w:rPr>
        <w:t>roles and skills</w:t>
      </w:r>
      <w:r>
        <w:rPr>
          <w:rFonts w:ascii="Arial" w:hAnsi="Arial" w:cs="Arial"/>
        </w:rPr>
        <w:t xml:space="preserve"> allowed participants to estimate how much of each resource's time was needed during startup, engagement</w:t>
      </w:r>
      <w:r w:rsidR="00574D98">
        <w:rPr>
          <w:rFonts w:ascii="Arial" w:hAnsi="Arial" w:cs="Arial"/>
        </w:rPr>
        <w:t>,</w:t>
      </w:r>
      <w:r>
        <w:rPr>
          <w:rFonts w:ascii="Arial" w:hAnsi="Arial" w:cs="Arial"/>
        </w:rPr>
        <w:t xml:space="preserve"> and maintenance of ELR</w:t>
      </w:r>
      <w:r w:rsidR="0052609B">
        <w:rPr>
          <w:rFonts w:ascii="Arial" w:hAnsi="Arial" w:cs="Arial"/>
        </w:rPr>
        <w:t>,</w:t>
      </w:r>
      <w:r>
        <w:rPr>
          <w:rFonts w:ascii="Arial" w:hAnsi="Arial" w:cs="Arial"/>
        </w:rPr>
        <w:t xml:space="preserve"> and for </w:t>
      </w:r>
      <w:r w:rsidR="00A754BC">
        <w:rPr>
          <w:rFonts w:ascii="Arial" w:hAnsi="Arial" w:cs="Arial"/>
        </w:rPr>
        <w:t>those estimates to be</w:t>
      </w:r>
      <w:r>
        <w:rPr>
          <w:rFonts w:ascii="Arial" w:hAnsi="Arial" w:cs="Arial"/>
        </w:rPr>
        <w:t xml:space="preserve"> compare</w:t>
      </w:r>
      <w:r w:rsidR="00A754BC">
        <w:rPr>
          <w:rFonts w:ascii="Arial" w:hAnsi="Arial" w:cs="Arial"/>
        </w:rPr>
        <w:t>d</w:t>
      </w:r>
      <w:r w:rsidR="002F2529">
        <w:rPr>
          <w:rFonts w:ascii="Arial" w:hAnsi="Arial" w:cs="Arial"/>
        </w:rPr>
        <w:t xml:space="preserve"> </w:t>
      </w:r>
      <w:r w:rsidR="006848ED">
        <w:rPr>
          <w:rFonts w:ascii="Arial" w:hAnsi="Arial" w:cs="Arial"/>
        </w:rPr>
        <w:t xml:space="preserve">across </w:t>
      </w:r>
      <w:r w:rsidR="00AD6E0B">
        <w:rPr>
          <w:rFonts w:ascii="Arial" w:hAnsi="Arial" w:cs="Arial"/>
        </w:rPr>
        <w:t>jurisdictions</w:t>
      </w:r>
      <w:r>
        <w:rPr>
          <w:rFonts w:ascii="Arial" w:hAnsi="Arial" w:cs="Arial"/>
        </w:rPr>
        <w:t xml:space="preserve">.  This estimate of resource effort became the final artifact from the workgroup and is described </w:t>
      </w:r>
      <w:r w:rsidR="00A754BC">
        <w:rPr>
          <w:rFonts w:ascii="Arial" w:hAnsi="Arial" w:cs="Arial"/>
        </w:rPr>
        <w:t>in the next section</w:t>
      </w:r>
      <w:r>
        <w:rPr>
          <w:rFonts w:ascii="Arial" w:hAnsi="Arial" w:cs="Arial"/>
        </w:rPr>
        <w:t>.  The complete list of roles is included in the Resource / Skills List, but the subset of resources that make up the estimates of effort are:</w:t>
      </w:r>
    </w:p>
    <w:p w14:paraId="06B523CD" w14:textId="77777777" w:rsidR="00696D89" w:rsidRPr="00282795" w:rsidRDefault="00696D89" w:rsidP="00696D89">
      <w:pPr>
        <w:ind w:left="720"/>
        <w:rPr>
          <w:rFonts w:ascii="Arial" w:hAnsi="Arial" w:cs="Arial"/>
        </w:rPr>
      </w:pPr>
    </w:p>
    <w:p w14:paraId="06B523CE" w14:textId="77777777" w:rsidR="00696D89" w:rsidRPr="00282795" w:rsidRDefault="00696D89" w:rsidP="00696D89">
      <w:pPr>
        <w:ind w:left="720"/>
        <w:rPr>
          <w:rFonts w:ascii="Arial" w:hAnsi="Arial" w:cs="Arial"/>
        </w:rPr>
      </w:pPr>
    </w:p>
    <w:p w14:paraId="06B523CF" w14:textId="77777777" w:rsidR="00696D89" w:rsidRDefault="00696D89" w:rsidP="00696D89">
      <w:pPr>
        <w:numPr>
          <w:ilvl w:val="0"/>
          <w:numId w:val="11"/>
        </w:numPr>
        <w:autoSpaceDE w:val="0"/>
        <w:autoSpaceDN w:val="0"/>
        <w:adjustRightInd w:val="0"/>
        <w:ind w:left="1260" w:hanging="540"/>
        <w:rPr>
          <w:rFonts w:ascii="Arial" w:hAnsi="Arial" w:cs="Arial"/>
        </w:rPr>
        <w:sectPr w:rsidR="00696D89" w:rsidSect="002715D1">
          <w:headerReference w:type="default" r:id="rId14"/>
          <w:footerReference w:type="default" r:id="rId15"/>
          <w:pgSz w:w="12240" w:h="15840"/>
          <w:pgMar w:top="1440" w:right="1440" w:bottom="1440" w:left="2160" w:header="720" w:footer="720" w:gutter="0"/>
          <w:cols w:space="720"/>
          <w:docGrid w:linePitch="360"/>
        </w:sectPr>
      </w:pPr>
    </w:p>
    <w:p w14:paraId="06B523D0" w14:textId="77777777" w:rsidR="006D3E98" w:rsidRPr="00EB77FD" w:rsidRDefault="006D3E98" w:rsidP="00E64588">
      <w:pPr>
        <w:numPr>
          <w:ilvl w:val="0"/>
          <w:numId w:val="11"/>
        </w:numPr>
        <w:autoSpaceDE w:val="0"/>
        <w:autoSpaceDN w:val="0"/>
        <w:adjustRightInd w:val="0"/>
        <w:ind w:left="1440" w:hanging="360"/>
        <w:rPr>
          <w:rFonts w:ascii="Arial" w:hAnsi="Arial" w:cs="Arial"/>
        </w:rPr>
      </w:pPr>
      <w:r w:rsidRPr="00EB77FD">
        <w:rPr>
          <w:rFonts w:ascii="Arial" w:hAnsi="Arial" w:cs="Arial"/>
        </w:rPr>
        <w:lastRenderedPageBreak/>
        <w:t xml:space="preserve">Project </w:t>
      </w:r>
      <w:r w:rsidR="00E64588">
        <w:rPr>
          <w:rFonts w:ascii="Arial" w:hAnsi="Arial" w:cs="Arial"/>
        </w:rPr>
        <w:t>M</w:t>
      </w:r>
      <w:r w:rsidR="00E64588" w:rsidRPr="00EB77FD">
        <w:rPr>
          <w:rFonts w:ascii="Arial" w:hAnsi="Arial" w:cs="Arial"/>
        </w:rPr>
        <w:t xml:space="preserve">anager </w:t>
      </w:r>
      <w:r w:rsidRPr="00EB77FD">
        <w:rPr>
          <w:rFonts w:ascii="Arial" w:hAnsi="Arial" w:cs="Arial"/>
        </w:rPr>
        <w:t xml:space="preserve">/ </w:t>
      </w:r>
      <w:r w:rsidR="00E64588">
        <w:rPr>
          <w:rFonts w:ascii="Arial" w:hAnsi="Arial" w:cs="Arial"/>
        </w:rPr>
        <w:t>D</w:t>
      </w:r>
      <w:r w:rsidR="00E64588" w:rsidRPr="00EB77FD">
        <w:rPr>
          <w:rFonts w:ascii="Arial" w:hAnsi="Arial" w:cs="Arial"/>
        </w:rPr>
        <w:t>irector</w:t>
      </w:r>
    </w:p>
    <w:p w14:paraId="06B523D1" w14:textId="77777777" w:rsidR="006D3E98" w:rsidRPr="00EB77FD" w:rsidRDefault="006D3E98" w:rsidP="00E64588">
      <w:pPr>
        <w:numPr>
          <w:ilvl w:val="0"/>
          <w:numId w:val="11"/>
        </w:numPr>
        <w:autoSpaceDE w:val="0"/>
        <w:autoSpaceDN w:val="0"/>
        <w:adjustRightInd w:val="0"/>
        <w:ind w:left="1440" w:hanging="360"/>
        <w:rPr>
          <w:rFonts w:ascii="Arial" w:hAnsi="Arial" w:cs="Arial"/>
        </w:rPr>
      </w:pPr>
      <w:r w:rsidRPr="00EB77FD">
        <w:rPr>
          <w:rFonts w:ascii="Arial" w:hAnsi="Arial" w:cs="Arial"/>
        </w:rPr>
        <w:t>Program Sponsor</w:t>
      </w:r>
    </w:p>
    <w:p w14:paraId="06B523D2" w14:textId="77777777" w:rsidR="006D3E98" w:rsidRPr="00EB77FD" w:rsidRDefault="006D3E98" w:rsidP="00E64588">
      <w:pPr>
        <w:numPr>
          <w:ilvl w:val="0"/>
          <w:numId w:val="11"/>
        </w:numPr>
        <w:autoSpaceDE w:val="0"/>
        <w:autoSpaceDN w:val="0"/>
        <w:adjustRightInd w:val="0"/>
        <w:ind w:left="1440" w:hanging="360"/>
        <w:rPr>
          <w:rFonts w:ascii="Arial" w:hAnsi="Arial" w:cs="Arial"/>
          <w:color w:val="002060"/>
          <w:kern w:val="24"/>
          <w:szCs w:val="40"/>
        </w:rPr>
      </w:pPr>
      <w:r w:rsidRPr="00EB77FD">
        <w:rPr>
          <w:rFonts w:ascii="Arial" w:hAnsi="Arial" w:cs="Arial"/>
        </w:rPr>
        <w:t>Pro</w:t>
      </w:r>
      <w:r w:rsidRPr="00EB77FD">
        <w:rPr>
          <w:rFonts w:ascii="Arial" w:hAnsi="Arial" w:cs="Arial"/>
          <w:color w:val="002060"/>
          <w:kern w:val="24"/>
          <w:szCs w:val="40"/>
        </w:rPr>
        <w:t>gram Manager</w:t>
      </w:r>
    </w:p>
    <w:p w14:paraId="06B523D3"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Info Systems Support Specialist</w:t>
      </w:r>
      <w:r w:rsidRPr="00EB77FD">
        <w:rPr>
          <w:rFonts w:ascii="Arial" w:hAnsi="Arial" w:cs="Arial"/>
          <w:b/>
          <w:bCs/>
          <w:color w:val="002060"/>
          <w:kern w:val="24"/>
          <w:szCs w:val="40"/>
        </w:rPr>
        <w:t xml:space="preserve"> </w:t>
      </w:r>
    </w:p>
    <w:p w14:paraId="06B523D4"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Systems Analyst </w:t>
      </w:r>
      <w:r w:rsidRPr="00EB77FD">
        <w:rPr>
          <w:rFonts w:ascii="Arial" w:hAnsi="Arial" w:cs="Arial"/>
          <w:b/>
          <w:bCs/>
          <w:color w:val="002060"/>
          <w:kern w:val="24"/>
          <w:szCs w:val="40"/>
        </w:rPr>
        <w:t xml:space="preserve"> </w:t>
      </w:r>
    </w:p>
    <w:p w14:paraId="06B523D5" w14:textId="77777777" w:rsidR="006D3E98" w:rsidRPr="00EB77FD" w:rsidRDefault="006D3E98" w:rsidP="00E64588">
      <w:pPr>
        <w:numPr>
          <w:ilvl w:val="0"/>
          <w:numId w:val="11"/>
        </w:numPr>
        <w:autoSpaceDE w:val="0"/>
        <w:autoSpaceDN w:val="0"/>
        <w:adjustRightInd w:val="0"/>
        <w:ind w:left="1440" w:hanging="360"/>
        <w:rPr>
          <w:rFonts w:ascii="Arial" w:hAnsi="Arial" w:cs="Arial"/>
          <w:color w:val="002060"/>
          <w:kern w:val="24"/>
          <w:szCs w:val="40"/>
        </w:rPr>
      </w:pPr>
      <w:r w:rsidRPr="00EB77FD">
        <w:rPr>
          <w:rFonts w:ascii="Arial" w:hAnsi="Arial" w:cs="Arial"/>
          <w:color w:val="002060"/>
          <w:kern w:val="24"/>
          <w:szCs w:val="40"/>
        </w:rPr>
        <w:t xml:space="preserve">Business Analyst </w:t>
      </w:r>
    </w:p>
    <w:p w14:paraId="06B523D6" w14:textId="77777777" w:rsidR="006D3E98" w:rsidRPr="00EB77FD" w:rsidRDefault="006D3E98" w:rsidP="00E64588">
      <w:pPr>
        <w:numPr>
          <w:ilvl w:val="0"/>
          <w:numId w:val="11"/>
        </w:numPr>
        <w:autoSpaceDE w:val="0"/>
        <w:autoSpaceDN w:val="0"/>
        <w:adjustRightInd w:val="0"/>
        <w:ind w:left="1440" w:hanging="360"/>
        <w:rPr>
          <w:rFonts w:ascii="Arial" w:hAnsi="Arial" w:cs="Arial"/>
          <w:color w:val="002060"/>
          <w:kern w:val="24"/>
          <w:szCs w:val="40"/>
        </w:rPr>
      </w:pPr>
      <w:r w:rsidRPr="00EB77FD">
        <w:rPr>
          <w:rFonts w:ascii="Arial" w:hAnsi="Arial" w:cs="Arial"/>
          <w:color w:val="002060"/>
          <w:kern w:val="24"/>
          <w:szCs w:val="40"/>
        </w:rPr>
        <w:t xml:space="preserve">Data Analyst </w:t>
      </w:r>
    </w:p>
    <w:p w14:paraId="06B523D7"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Database Administrator (DBA)</w:t>
      </w:r>
      <w:r w:rsidRPr="00EB77FD">
        <w:rPr>
          <w:rFonts w:ascii="Arial" w:hAnsi="Arial" w:cs="Arial"/>
          <w:b/>
          <w:bCs/>
          <w:color w:val="002060"/>
          <w:kern w:val="24"/>
          <w:szCs w:val="40"/>
        </w:rPr>
        <w:t xml:space="preserve"> </w:t>
      </w:r>
    </w:p>
    <w:p w14:paraId="06B523D8" w14:textId="77777777" w:rsidR="006D3E98" w:rsidRPr="00EB77FD" w:rsidRDefault="006D3E98" w:rsidP="00E64588">
      <w:pPr>
        <w:numPr>
          <w:ilvl w:val="0"/>
          <w:numId w:val="11"/>
        </w:numPr>
        <w:autoSpaceDE w:val="0"/>
        <w:autoSpaceDN w:val="0"/>
        <w:adjustRightInd w:val="0"/>
        <w:ind w:left="1440" w:hanging="360"/>
        <w:rPr>
          <w:rFonts w:ascii="Arial" w:hAnsi="Arial" w:cs="Arial"/>
          <w:color w:val="002060"/>
          <w:kern w:val="24"/>
          <w:szCs w:val="40"/>
        </w:rPr>
      </w:pPr>
      <w:r w:rsidRPr="00EB77FD">
        <w:rPr>
          <w:rFonts w:ascii="Arial" w:hAnsi="Arial" w:cs="Arial"/>
          <w:color w:val="002060"/>
          <w:kern w:val="24"/>
          <w:szCs w:val="40"/>
        </w:rPr>
        <w:t xml:space="preserve">Integration Analyst </w:t>
      </w:r>
    </w:p>
    <w:p w14:paraId="06B523D9"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b/>
          <w:bCs/>
          <w:color w:val="002060"/>
          <w:kern w:val="24"/>
          <w:szCs w:val="40"/>
        </w:rPr>
        <w:t xml:space="preserve"> </w:t>
      </w:r>
      <w:r w:rsidRPr="00EB77FD">
        <w:rPr>
          <w:rFonts w:ascii="Arial" w:hAnsi="Arial" w:cs="Arial"/>
          <w:color w:val="002060"/>
          <w:kern w:val="24"/>
          <w:szCs w:val="40"/>
        </w:rPr>
        <w:t>IT Program Manager</w:t>
      </w:r>
      <w:r w:rsidRPr="00EB77FD">
        <w:rPr>
          <w:rFonts w:ascii="Arial" w:hAnsi="Arial" w:cs="Arial"/>
          <w:b/>
          <w:bCs/>
          <w:color w:val="002060"/>
          <w:kern w:val="24"/>
          <w:szCs w:val="40"/>
        </w:rPr>
        <w:t xml:space="preserve"> </w:t>
      </w:r>
    </w:p>
    <w:p w14:paraId="06B523DA"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Developer (IT)</w:t>
      </w:r>
      <w:r w:rsidRPr="00EB77FD">
        <w:rPr>
          <w:rFonts w:ascii="Arial" w:hAnsi="Arial" w:cs="Arial"/>
          <w:b/>
          <w:bCs/>
          <w:color w:val="002060"/>
          <w:kern w:val="24"/>
          <w:szCs w:val="40"/>
        </w:rPr>
        <w:t xml:space="preserve"> </w:t>
      </w:r>
    </w:p>
    <w:p w14:paraId="06B523DB"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Informaticist </w:t>
      </w:r>
      <w:r w:rsidRPr="00EB77FD">
        <w:rPr>
          <w:rFonts w:ascii="Arial" w:hAnsi="Arial" w:cs="Arial"/>
          <w:b/>
          <w:bCs/>
          <w:color w:val="002060"/>
          <w:kern w:val="24"/>
          <w:szCs w:val="40"/>
        </w:rPr>
        <w:t xml:space="preserve"> </w:t>
      </w:r>
    </w:p>
    <w:p w14:paraId="06B523DC" w14:textId="77777777" w:rsidR="006D3E98" w:rsidRDefault="006D3E98" w:rsidP="00E64588">
      <w:pPr>
        <w:numPr>
          <w:ilvl w:val="0"/>
          <w:numId w:val="11"/>
        </w:numPr>
        <w:autoSpaceDE w:val="0"/>
        <w:autoSpaceDN w:val="0"/>
        <w:adjustRightInd w:val="0"/>
        <w:ind w:left="1440" w:hanging="360"/>
        <w:rPr>
          <w:rFonts w:ascii="Arial" w:hAnsi="Arial" w:cs="Arial"/>
          <w:color w:val="002060"/>
          <w:kern w:val="24"/>
          <w:szCs w:val="40"/>
        </w:rPr>
      </w:pPr>
      <w:r w:rsidRPr="00EB77FD">
        <w:rPr>
          <w:rFonts w:ascii="Arial" w:hAnsi="Arial" w:cs="Arial"/>
          <w:color w:val="002060"/>
          <w:kern w:val="24"/>
          <w:szCs w:val="40"/>
        </w:rPr>
        <w:t>Epidemiologist</w:t>
      </w:r>
    </w:p>
    <w:p w14:paraId="06B523DD" w14:textId="77777777" w:rsidR="006D3E98" w:rsidRPr="00EB77FD" w:rsidRDefault="006D3E98" w:rsidP="00E64588">
      <w:pPr>
        <w:numPr>
          <w:ilvl w:val="0"/>
          <w:numId w:val="11"/>
        </w:numPr>
        <w:autoSpaceDE w:val="0"/>
        <w:autoSpaceDN w:val="0"/>
        <w:adjustRightInd w:val="0"/>
        <w:ind w:left="1440" w:hanging="360"/>
        <w:rPr>
          <w:rFonts w:ascii="Arial" w:hAnsi="Arial" w:cs="Arial"/>
          <w:color w:val="002060"/>
          <w:kern w:val="24"/>
          <w:szCs w:val="40"/>
        </w:rPr>
      </w:pPr>
      <w:r w:rsidRPr="00EB77FD">
        <w:rPr>
          <w:rFonts w:ascii="Arial" w:hAnsi="Arial" w:cs="Arial"/>
          <w:color w:val="002060"/>
          <w:kern w:val="24"/>
          <w:szCs w:val="40"/>
        </w:rPr>
        <w:lastRenderedPageBreak/>
        <w:t>Surveillance System Manager</w:t>
      </w:r>
    </w:p>
    <w:p w14:paraId="06B523DE"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ELR Coordinator  </w:t>
      </w:r>
      <w:r w:rsidRPr="00EB77FD">
        <w:rPr>
          <w:rFonts w:ascii="Arial" w:hAnsi="Arial" w:cs="Arial"/>
          <w:b/>
          <w:bCs/>
          <w:color w:val="002060"/>
          <w:kern w:val="24"/>
          <w:szCs w:val="40"/>
        </w:rPr>
        <w:t xml:space="preserve"> </w:t>
      </w:r>
    </w:p>
    <w:p w14:paraId="06B523DF"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Laboratorian </w:t>
      </w:r>
      <w:r w:rsidRPr="00EB77FD">
        <w:rPr>
          <w:rFonts w:ascii="Arial" w:hAnsi="Arial" w:cs="Arial"/>
          <w:b/>
          <w:bCs/>
          <w:color w:val="002060"/>
          <w:kern w:val="24"/>
          <w:szCs w:val="40"/>
        </w:rPr>
        <w:t xml:space="preserve"> </w:t>
      </w:r>
    </w:p>
    <w:p w14:paraId="06B523E0"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NEDSS Coordinator </w:t>
      </w:r>
      <w:r w:rsidRPr="00EB77FD">
        <w:rPr>
          <w:rFonts w:ascii="Arial" w:hAnsi="Arial" w:cs="Arial"/>
          <w:b/>
          <w:bCs/>
          <w:color w:val="002060"/>
          <w:kern w:val="24"/>
          <w:szCs w:val="40"/>
        </w:rPr>
        <w:t xml:space="preserve"> </w:t>
      </w:r>
    </w:p>
    <w:p w14:paraId="06B523E1"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Help Desk (ELR Coordinator)</w:t>
      </w:r>
      <w:r w:rsidRPr="00EB77FD">
        <w:rPr>
          <w:rFonts w:ascii="Arial" w:hAnsi="Arial" w:cs="Arial"/>
          <w:b/>
          <w:bCs/>
          <w:color w:val="002060"/>
          <w:kern w:val="24"/>
          <w:szCs w:val="40"/>
        </w:rPr>
        <w:t xml:space="preserve"> </w:t>
      </w:r>
    </w:p>
    <w:p w14:paraId="06B523E2"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SME (LOINC</w:t>
      </w:r>
      <w:r w:rsidR="00747ED3">
        <w:t>®</w:t>
      </w:r>
      <w:r w:rsidRPr="00EB77FD">
        <w:rPr>
          <w:rFonts w:ascii="Arial" w:hAnsi="Arial" w:cs="Arial"/>
          <w:color w:val="002060"/>
          <w:kern w:val="24"/>
          <w:szCs w:val="40"/>
        </w:rPr>
        <w:t xml:space="preserve"> / SNOMED)</w:t>
      </w:r>
      <w:r w:rsidRPr="00EB77FD">
        <w:rPr>
          <w:rFonts w:ascii="Arial" w:hAnsi="Arial" w:cs="Arial"/>
          <w:b/>
          <w:bCs/>
          <w:color w:val="002060"/>
          <w:kern w:val="24"/>
          <w:szCs w:val="40"/>
        </w:rPr>
        <w:t xml:space="preserve"> </w:t>
      </w:r>
    </w:p>
    <w:p w14:paraId="06B523E3"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Data Modeller </w:t>
      </w:r>
    </w:p>
    <w:p w14:paraId="06B523E4"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Network Security </w:t>
      </w:r>
    </w:p>
    <w:p w14:paraId="06B523E5"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 xml:space="preserve">Quality Assurance </w:t>
      </w:r>
      <w:r w:rsidRPr="00EB77FD">
        <w:rPr>
          <w:rFonts w:ascii="Arial" w:hAnsi="Arial" w:cs="Arial"/>
          <w:b/>
          <w:bCs/>
          <w:color w:val="002060"/>
          <w:kern w:val="24"/>
          <w:szCs w:val="40"/>
        </w:rPr>
        <w:t xml:space="preserve"> </w:t>
      </w:r>
      <w:r w:rsidRPr="00EB77FD">
        <w:rPr>
          <w:rFonts w:ascii="Arial" w:hAnsi="Arial" w:cs="Arial"/>
          <w:color w:val="002060"/>
          <w:kern w:val="24"/>
          <w:szCs w:val="40"/>
        </w:rPr>
        <w:t xml:space="preserve">Tester </w:t>
      </w:r>
    </w:p>
    <w:p w14:paraId="06B523E6" w14:textId="77777777" w:rsidR="006D3E98" w:rsidRPr="00EB77FD" w:rsidRDefault="006D3E98" w:rsidP="00E64588">
      <w:pPr>
        <w:numPr>
          <w:ilvl w:val="0"/>
          <w:numId w:val="11"/>
        </w:numPr>
        <w:autoSpaceDE w:val="0"/>
        <w:autoSpaceDN w:val="0"/>
        <w:adjustRightInd w:val="0"/>
        <w:ind w:left="1440" w:hanging="360"/>
        <w:rPr>
          <w:rFonts w:ascii="Arial" w:hAnsi="Arial" w:cs="Arial"/>
          <w:color w:val="002060"/>
          <w:kern w:val="24"/>
          <w:szCs w:val="40"/>
        </w:rPr>
      </w:pPr>
      <w:r w:rsidRPr="00EB77FD">
        <w:rPr>
          <w:rFonts w:ascii="Arial" w:hAnsi="Arial" w:cs="Arial"/>
          <w:color w:val="002060"/>
          <w:kern w:val="24"/>
          <w:szCs w:val="40"/>
        </w:rPr>
        <w:t xml:space="preserve">Trainer </w:t>
      </w:r>
    </w:p>
    <w:p w14:paraId="06B523E7" w14:textId="77777777" w:rsidR="006D3E98" w:rsidRPr="00EB77FD" w:rsidRDefault="006D3E98" w:rsidP="00E64588">
      <w:pPr>
        <w:numPr>
          <w:ilvl w:val="0"/>
          <w:numId w:val="11"/>
        </w:numPr>
        <w:autoSpaceDE w:val="0"/>
        <w:autoSpaceDN w:val="0"/>
        <w:adjustRightInd w:val="0"/>
        <w:ind w:left="1440" w:hanging="360"/>
        <w:rPr>
          <w:rFonts w:ascii="Arial" w:hAnsi="Arial" w:cs="Arial"/>
          <w:b/>
          <w:bCs/>
          <w:color w:val="002060"/>
          <w:kern w:val="24"/>
          <w:szCs w:val="40"/>
        </w:rPr>
      </w:pPr>
      <w:r w:rsidRPr="00EB77FD">
        <w:rPr>
          <w:rFonts w:ascii="Arial" w:hAnsi="Arial" w:cs="Arial"/>
          <w:color w:val="002060"/>
          <w:kern w:val="24"/>
          <w:szCs w:val="40"/>
        </w:rPr>
        <w:t>State Legal Counsel</w:t>
      </w:r>
      <w:r w:rsidRPr="00EB77FD">
        <w:rPr>
          <w:rFonts w:ascii="Arial" w:hAnsi="Arial" w:cs="Arial"/>
          <w:b/>
          <w:bCs/>
          <w:color w:val="002060"/>
          <w:kern w:val="24"/>
          <w:szCs w:val="40"/>
        </w:rPr>
        <w:t xml:space="preserve"> </w:t>
      </w:r>
    </w:p>
    <w:p w14:paraId="06B523E8" w14:textId="77777777" w:rsidR="006D3E98" w:rsidRDefault="006D3E98" w:rsidP="006D3E98">
      <w:pPr>
        <w:rPr>
          <w:rFonts w:ascii="Arial" w:hAnsi="Arial" w:cs="Arial"/>
        </w:rPr>
        <w:sectPr w:rsidR="006D3E98" w:rsidSect="006D3E98">
          <w:type w:val="continuous"/>
          <w:pgSz w:w="12240" w:h="15840"/>
          <w:pgMar w:top="1440" w:right="1440" w:bottom="1440" w:left="1440" w:header="720" w:footer="720" w:gutter="0"/>
          <w:cols w:num="2" w:space="720"/>
          <w:docGrid w:linePitch="360"/>
        </w:sectPr>
      </w:pPr>
    </w:p>
    <w:p w14:paraId="06B523E9" w14:textId="77777777" w:rsidR="00A754BC" w:rsidRDefault="00A754BC" w:rsidP="006D3E98">
      <w:pPr>
        <w:autoSpaceDE w:val="0"/>
        <w:autoSpaceDN w:val="0"/>
        <w:adjustRightInd w:val="0"/>
        <w:ind w:left="1080"/>
        <w:rPr>
          <w:rFonts w:ascii="Arial" w:hAnsi="Arial" w:cs="Arial"/>
          <w:b/>
          <w:bCs/>
          <w:color w:val="002060"/>
          <w:kern w:val="24"/>
          <w:szCs w:val="40"/>
        </w:rPr>
      </w:pPr>
    </w:p>
    <w:p w14:paraId="06B523EA" w14:textId="77777777" w:rsidR="006D3E98" w:rsidRDefault="006D3E98" w:rsidP="006D3E98">
      <w:pPr>
        <w:autoSpaceDE w:val="0"/>
        <w:autoSpaceDN w:val="0"/>
        <w:adjustRightInd w:val="0"/>
        <w:ind w:left="1080"/>
        <w:rPr>
          <w:rFonts w:ascii="Arial" w:hAnsi="Arial" w:cs="Arial"/>
          <w:b/>
          <w:bCs/>
          <w:color w:val="002060"/>
          <w:kern w:val="24"/>
          <w:szCs w:val="40"/>
        </w:rPr>
      </w:pPr>
    </w:p>
    <w:p w14:paraId="06B523EB" w14:textId="77777777" w:rsidR="006D3E98" w:rsidRDefault="006D3E98" w:rsidP="006D3E98">
      <w:pPr>
        <w:autoSpaceDE w:val="0"/>
        <w:autoSpaceDN w:val="0"/>
        <w:adjustRightInd w:val="0"/>
        <w:ind w:left="1080"/>
        <w:rPr>
          <w:rFonts w:ascii="Arial" w:hAnsi="Arial" w:cs="Arial"/>
          <w:b/>
          <w:bCs/>
          <w:color w:val="002060"/>
          <w:kern w:val="24"/>
          <w:szCs w:val="40"/>
        </w:rPr>
      </w:pPr>
    </w:p>
    <w:p w14:paraId="06B523EC" w14:textId="77777777" w:rsidR="006D3E98" w:rsidRDefault="006D3E98" w:rsidP="006D3E98">
      <w:pPr>
        <w:autoSpaceDE w:val="0"/>
        <w:autoSpaceDN w:val="0"/>
        <w:adjustRightInd w:val="0"/>
        <w:ind w:left="1080"/>
        <w:rPr>
          <w:rFonts w:ascii="Arial" w:hAnsi="Arial" w:cs="Arial"/>
          <w:b/>
          <w:bCs/>
          <w:color w:val="002060"/>
          <w:kern w:val="24"/>
          <w:szCs w:val="40"/>
        </w:rPr>
      </w:pPr>
    </w:p>
    <w:p w14:paraId="06B523ED" w14:textId="77777777" w:rsidR="006D3E98" w:rsidRDefault="006D3E98" w:rsidP="006D3E98">
      <w:pPr>
        <w:autoSpaceDE w:val="0"/>
        <w:autoSpaceDN w:val="0"/>
        <w:adjustRightInd w:val="0"/>
        <w:rPr>
          <w:rFonts w:ascii="Arial" w:hAnsi="Arial" w:cs="Arial"/>
          <w:b/>
          <w:bCs/>
          <w:color w:val="002060"/>
          <w:kern w:val="24"/>
          <w:szCs w:val="40"/>
        </w:rPr>
        <w:sectPr w:rsidR="006D3E98" w:rsidSect="006D3E98">
          <w:type w:val="continuous"/>
          <w:pgSz w:w="12240" w:h="15840"/>
          <w:pgMar w:top="1440" w:right="1440" w:bottom="1440" w:left="1440" w:header="720" w:footer="720" w:gutter="0"/>
          <w:cols w:space="720"/>
          <w:docGrid w:linePitch="360"/>
        </w:sectPr>
      </w:pPr>
    </w:p>
    <w:p w14:paraId="06B523EE" w14:textId="77777777" w:rsidR="006D3E98" w:rsidRDefault="006D3E98" w:rsidP="006D3E98">
      <w:pPr>
        <w:autoSpaceDE w:val="0"/>
        <w:autoSpaceDN w:val="0"/>
        <w:adjustRightInd w:val="0"/>
        <w:rPr>
          <w:rFonts w:ascii="Arial" w:hAnsi="Arial" w:cs="Arial"/>
          <w:b/>
          <w:bCs/>
          <w:color w:val="002060"/>
          <w:kern w:val="24"/>
          <w:szCs w:val="40"/>
        </w:rPr>
        <w:sectPr w:rsidR="006D3E98" w:rsidSect="00F64D6A">
          <w:headerReference w:type="default" r:id="rId16"/>
          <w:footerReference w:type="default" r:id="rId17"/>
          <w:pgSz w:w="12240" w:h="15840"/>
          <w:pgMar w:top="1440" w:right="1440" w:bottom="1440" w:left="1440" w:header="720" w:footer="720" w:gutter="0"/>
          <w:cols w:space="720"/>
          <w:docGrid w:linePitch="360"/>
        </w:sectPr>
      </w:pPr>
    </w:p>
    <w:p w14:paraId="06B523EF" w14:textId="5FEDBF2D" w:rsidR="006D3E98" w:rsidRDefault="006D3E98" w:rsidP="006D3E98">
      <w:pPr>
        <w:ind w:left="720"/>
        <w:rPr>
          <w:rFonts w:ascii="Arial" w:hAnsi="Arial" w:cs="Arial"/>
          <w:b/>
          <w:i/>
        </w:rPr>
      </w:pPr>
      <w:r>
        <w:rPr>
          <w:rFonts w:ascii="Arial" w:hAnsi="Arial" w:cs="Arial"/>
          <w:b/>
          <w:i/>
        </w:rPr>
        <w:lastRenderedPageBreak/>
        <w:t>Resource Estimates</w:t>
      </w:r>
      <w:r w:rsidR="00A27730">
        <w:rPr>
          <w:rFonts w:ascii="Arial" w:hAnsi="Arial" w:cs="Arial"/>
          <w:b/>
          <w:i/>
        </w:rPr>
        <w:t xml:space="preserve"> and State Profiles</w:t>
      </w:r>
      <w:r w:rsidR="001C33D4">
        <w:rPr>
          <w:rFonts w:ascii="Arial" w:hAnsi="Arial" w:cs="Arial"/>
          <w:b/>
          <w:i/>
        </w:rPr>
        <w:t xml:space="preserve"> (</w:t>
      </w:r>
      <w:r w:rsidR="0035158E" w:rsidRPr="000810B9">
        <w:rPr>
          <w:rFonts w:ascii="Arial" w:hAnsi="Arial" w:cs="Arial"/>
          <w:b/>
          <w:i/>
          <w:highlight w:val="yellow"/>
        </w:rPr>
        <w:t>include link to</w:t>
      </w:r>
      <w:r w:rsidR="0035158E">
        <w:rPr>
          <w:rFonts w:ascii="Arial" w:hAnsi="Arial" w:cs="Arial"/>
          <w:b/>
          <w:i/>
        </w:rPr>
        <w:t xml:space="preserve"> Resource Estimates</w:t>
      </w:r>
      <w:r w:rsidR="001C33D4">
        <w:rPr>
          <w:rFonts w:ascii="Arial" w:hAnsi="Arial" w:cs="Arial"/>
          <w:b/>
          <w:i/>
        </w:rPr>
        <w:t>)</w:t>
      </w:r>
    </w:p>
    <w:p w14:paraId="06B523F0" w14:textId="77777777" w:rsidR="006D3E98" w:rsidRDefault="006D3E98" w:rsidP="006D3E98">
      <w:pPr>
        <w:ind w:left="720"/>
        <w:rPr>
          <w:rFonts w:ascii="Arial" w:hAnsi="Arial" w:cs="Arial"/>
        </w:rPr>
      </w:pPr>
      <w:r w:rsidRPr="00282795">
        <w:rPr>
          <w:rFonts w:ascii="Arial" w:hAnsi="Arial" w:cs="Arial"/>
        </w:rPr>
        <w:t xml:space="preserve">Participants estimated </w:t>
      </w:r>
      <w:r w:rsidR="00574D98">
        <w:rPr>
          <w:rFonts w:ascii="Arial" w:hAnsi="Arial" w:cs="Arial"/>
        </w:rPr>
        <w:t xml:space="preserve">human resource </w:t>
      </w:r>
      <w:r w:rsidRPr="00282795">
        <w:rPr>
          <w:rFonts w:ascii="Arial" w:hAnsi="Arial" w:cs="Arial"/>
        </w:rPr>
        <w:t>cost</w:t>
      </w:r>
      <w:r w:rsidR="00574D98">
        <w:rPr>
          <w:rFonts w:ascii="Arial" w:hAnsi="Arial" w:cs="Arial"/>
        </w:rPr>
        <w:t xml:space="preserve">s </w:t>
      </w:r>
      <w:r w:rsidRPr="00282795">
        <w:rPr>
          <w:rFonts w:ascii="Arial" w:hAnsi="Arial" w:cs="Arial"/>
        </w:rPr>
        <w:t>for the startup, engagement</w:t>
      </w:r>
      <w:r w:rsidR="00574D98">
        <w:rPr>
          <w:rFonts w:ascii="Arial" w:hAnsi="Arial" w:cs="Arial"/>
        </w:rPr>
        <w:t>,</w:t>
      </w:r>
      <w:r w:rsidRPr="00282795">
        <w:rPr>
          <w:rFonts w:ascii="Arial" w:hAnsi="Arial" w:cs="Arial"/>
        </w:rPr>
        <w:t xml:space="preserve"> and maintenance phases of </w:t>
      </w:r>
      <w:r w:rsidR="00574D98">
        <w:rPr>
          <w:rFonts w:ascii="Arial" w:hAnsi="Arial" w:cs="Arial"/>
        </w:rPr>
        <w:t>ELR</w:t>
      </w:r>
      <w:r w:rsidRPr="00282795">
        <w:rPr>
          <w:rFonts w:ascii="Arial" w:hAnsi="Arial" w:cs="Arial"/>
        </w:rPr>
        <w:t xml:space="preserve">.   Each participant estimated the </w:t>
      </w:r>
      <w:r>
        <w:rPr>
          <w:rFonts w:ascii="Arial" w:hAnsi="Arial" w:cs="Arial"/>
        </w:rPr>
        <w:t xml:space="preserve">percent of time required for each role </w:t>
      </w:r>
      <w:r w:rsidR="00574D98">
        <w:rPr>
          <w:rFonts w:ascii="Arial" w:hAnsi="Arial" w:cs="Arial"/>
        </w:rPr>
        <w:t xml:space="preserve">for each phase </w:t>
      </w:r>
      <w:r>
        <w:rPr>
          <w:rFonts w:ascii="Arial" w:hAnsi="Arial" w:cs="Arial"/>
        </w:rPr>
        <w:t xml:space="preserve">and the percentage was converted to hours.  </w:t>
      </w:r>
      <w:r w:rsidR="00574D98">
        <w:rPr>
          <w:rFonts w:ascii="Arial" w:hAnsi="Arial" w:cs="Arial"/>
        </w:rPr>
        <w:t xml:space="preserve">Hours were </w:t>
      </w:r>
      <w:r w:rsidRPr="00282795">
        <w:rPr>
          <w:rFonts w:ascii="Arial" w:hAnsi="Arial" w:cs="Arial"/>
        </w:rPr>
        <w:t xml:space="preserve">multiplied by an average cost of $75.00 per </w:t>
      </w:r>
      <w:r>
        <w:rPr>
          <w:rFonts w:ascii="Arial" w:hAnsi="Arial" w:cs="Arial"/>
        </w:rPr>
        <w:t>hour to derive the ranges below, and the total was then annualized:</w:t>
      </w:r>
    </w:p>
    <w:p w14:paraId="06B523F1" w14:textId="77777777" w:rsidR="006D3E98" w:rsidRDefault="006D3E98" w:rsidP="006D3E98">
      <w:pPr>
        <w:ind w:left="720"/>
        <w:rPr>
          <w:rFonts w:ascii="Arial" w:hAnsi="Arial" w:cs="Arial"/>
        </w:rPr>
      </w:pPr>
    </w:p>
    <w:tbl>
      <w:tblPr>
        <w:tblW w:w="0" w:type="auto"/>
        <w:tblInd w:w="1440" w:type="dxa"/>
        <w:tblBorders>
          <w:top w:val="single" w:sz="8" w:space="0" w:color="404040"/>
          <w:left w:val="single" w:sz="8" w:space="0" w:color="404040"/>
          <w:bottom w:val="single" w:sz="8" w:space="0" w:color="404040"/>
          <w:right w:val="single" w:sz="8" w:space="0" w:color="404040"/>
          <w:insideH w:val="single" w:sz="6" w:space="0" w:color="404040"/>
          <w:insideV w:val="single" w:sz="6" w:space="0" w:color="404040"/>
        </w:tblBorders>
        <w:tblLook w:val="04A0" w:firstRow="1" w:lastRow="0" w:firstColumn="1" w:lastColumn="0" w:noHBand="0" w:noVBand="1"/>
      </w:tblPr>
      <w:tblGrid>
        <w:gridCol w:w="1581"/>
        <w:gridCol w:w="1522"/>
        <w:gridCol w:w="1550"/>
      </w:tblGrid>
      <w:tr w:rsidR="006D3E98" w:rsidRPr="00DC0A21" w14:paraId="06B523F5" w14:textId="77777777" w:rsidTr="006D3E98">
        <w:tc>
          <w:tcPr>
            <w:tcW w:w="1581" w:type="dxa"/>
          </w:tcPr>
          <w:p w14:paraId="06B523F2" w14:textId="77777777" w:rsidR="006D3E98" w:rsidRPr="00696D89" w:rsidRDefault="006D3E98" w:rsidP="006D3E98">
            <w:pPr>
              <w:autoSpaceDE w:val="0"/>
              <w:autoSpaceDN w:val="0"/>
              <w:adjustRightInd w:val="0"/>
              <w:rPr>
                <w:rFonts w:ascii="Calibri" w:hAnsi="Calibri" w:cs="Calibri"/>
                <w:kern w:val="24"/>
              </w:rPr>
            </w:pPr>
          </w:p>
        </w:tc>
        <w:tc>
          <w:tcPr>
            <w:tcW w:w="1522" w:type="dxa"/>
          </w:tcPr>
          <w:p w14:paraId="06B523F3" w14:textId="77777777" w:rsidR="006D3E98" w:rsidRPr="00696D89" w:rsidRDefault="006D3E98" w:rsidP="006D3E98">
            <w:pPr>
              <w:autoSpaceDE w:val="0"/>
              <w:autoSpaceDN w:val="0"/>
              <w:adjustRightInd w:val="0"/>
              <w:rPr>
                <w:rFonts w:ascii="Calibri" w:hAnsi="Calibri" w:cs="Calibri"/>
                <w:kern w:val="24"/>
              </w:rPr>
            </w:pPr>
            <w:r w:rsidRPr="00696D89">
              <w:rPr>
                <w:rFonts w:ascii="Calibri" w:hAnsi="Calibri" w:cs="Calibri"/>
                <w:kern w:val="24"/>
              </w:rPr>
              <w:t>Low</w:t>
            </w:r>
          </w:p>
        </w:tc>
        <w:tc>
          <w:tcPr>
            <w:tcW w:w="1550" w:type="dxa"/>
          </w:tcPr>
          <w:p w14:paraId="06B523F4" w14:textId="77777777" w:rsidR="006D3E98" w:rsidRPr="00696D89" w:rsidRDefault="006D3E98" w:rsidP="006D3E98">
            <w:pPr>
              <w:autoSpaceDE w:val="0"/>
              <w:autoSpaceDN w:val="0"/>
              <w:adjustRightInd w:val="0"/>
              <w:rPr>
                <w:rFonts w:ascii="Calibri" w:hAnsi="Calibri" w:cs="Calibri"/>
                <w:kern w:val="24"/>
              </w:rPr>
            </w:pPr>
            <w:r w:rsidRPr="00696D89">
              <w:rPr>
                <w:rFonts w:ascii="Calibri" w:hAnsi="Calibri" w:cs="Calibri"/>
                <w:kern w:val="24"/>
              </w:rPr>
              <w:t>High</w:t>
            </w:r>
          </w:p>
        </w:tc>
      </w:tr>
      <w:tr w:rsidR="006D3E98" w:rsidRPr="00DC0A21" w14:paraId="06B523F9" w14:textId="77777777" w:rsidTr="006D3E98">
        <w:tc>
          <w:tcPr>
            <w:tcW w:w="1581" w:type="dxa"/>
          </w:tcPr>
          <w:p w14:paraId="06B523F6" w14:textId="77777777" w:rsidR="006D3E98" w:rsidRPr="00696D89" w:rsidRDefault="006D3E98" w:rsidP="006D3E98">
            <w:pPr>
              <w:autoSpaceDE w:val="0"/>
              <w:autoSpaceDN w:val="0"/>
              <w:adjustRightInd w:val="0"/>
              <w:rPr>
                <w:rFonts w:ascii="Calibri" w:hAnsi="Calibri" w:cs="Calibri"/>
                <w:color w:val="000000"/>
                <w:kern w:val="24"/>
              </w:rPr>
            </w:pPr>
            <w:r w:rsidRPr="00696D89">
              <w:rPr>
                <w:rFonts w:ascii="Calibri" w:hAnsi="Calibri" w:cs="Calibri"/>
                <w:color w:val="000000"/>
                <w:kern w:val="24"/>
              </w:rPr>
              <w:t xml:space="preserve">Start-Up </w:t>
            </w:r>
          </w:p>
        </w:tc>
        <w:tc>
          <w:tcPr>
            <w:tcW w:w="1522" w:type="dxa"/>
          </w:tcPr>
          <w:p w14:paraId="06B523F7" w14:textId="77777777" w:rsidR="006D3E98" w:rsidRPr="00696D89" w:rsidRDefault="00003BE3" w:rsidP="006D3E98">
            <w:pPr>
              <w:autoSpaceDE w:val="0"/>
              <w:autoSpaceDN w:val="0"/>
              <w:adjustRightInd w:val="0"/>
              <w:rPr>
                <w:rFonts w:ascii="Calibri" w:hAnsi="Calibri" w:cs="Calibri"/>
                <w:color w:val="000000"/>
                <w:kern w:val="24"/>
              </w:rPr>
            </w:pPr>
            <w:r>
              <w:rPr>
                <w:rFonts w:ascii="Calibri" w:hAnsi="Calibri" w:cs="Calibri"/>
                <w:color w:val="000000"/>
                <w:kern w:val="24"/>
              </w:rPr>
              <w:t>$172,500</w:t>
            </w:r>
            <w:r w:rsidR="006D3E98" w:rsidRPr="00696D89">
              <w:rPr>
                <w:rFonts w:ascii="Calibri" w:hAnsi="Calibri" w:cs="Calibri"/>
                <w:color w:val="000000"/>
                <w:kern w:val="24"/>
              </w:rPr>
              <w:t xml:space="preserve"> </w:t>
            </w:r>
          </w:p>
        </w:tc>
        <w:tc>
          <w:tcPr>
            <w:tcW w:w="1550" w:type="dxa"/>
          </w:tcPr>
          <w:p w14:paraId="06B523F8" w14:textId="77777777" w:rsidR="006D3E98" w:rsidRPr="00696D89" w:rsidRDefault="00003BE3" w:rsidP="00303486">
            <w:pPr>
              <w:autoSpaceDE w:val="0"/>
              <w:autoSpaceDN w:val="0"/>
              <w:adjustRightInd w:val="0"/>
              <w:rPr>
                <w:rFonts w:ascii="Calibri" w:hAnsi="Calibri" w:cs="Calibri"/>
                <w:color w:val="000000"/>
                <w:kern w:val="24"/>
              </w:rPr>
            </w:pPr>
            <w:r>
              <w:rPr>
                <w:rFonts w:ascii="Calibri" w:hAnsi="Calibri" w:cs="Calibri"/>
                <w:color w:val="000000"/>
                <w:kern w:val="24"/>
              </w:rPr>
              <w:t>$</w:t>
            </w:r>
            <w:r w:rsidR="00303486">
              <w:rPr>
                <w:rFonts w:ascii="Calibri" w:hAnsi="Calibri" w:cs="Calibri"/>
                <w:color w:val="000000"/>
                <w:kern w:val="24"/>
              </w:rPr>
              <w:t>427,500</w:t>
            </w:r>
            <w:r w:rsidR="006D3E98" w:rsidRPr="00696D89">
              <w:rPr>
                <w:rFonts w:ascii="Calibri" w:hAnsi="Calibri" w:cs="Calibri"/>
                <w:color w:val="000000"/>
                <w:kern w:val="24"/>
              </w:rPr>
              <w:t xml:space="preserve"> </w:t>
            </w:r>
          </w:p>
        </w:tc>
      </w:tr>
      <w:tr w:rsidR="006D3E98" w:rsidRPr="00DC0A21" w14:paraId="06B523FD" w14:textId="77777777" w:rsidTr="006D3E98">
        <w:tc>
          <w:tcPr>
            <w:tcW w:w="1581" w:type="dxa"/>
          </w:tcPr>
          <w:p w14:paraId="06B523FA" w14:textId="77777777" w:rsidR="006D3E98" w:rsidRPr="00696D89" w:rsidRDefault="006D3E98" w:rsidP="006D3E98">
            <w:pPr>
              <w:autoSpaceDE w:val="0"/>
              <w:autoSpaceDN w:val="0"/>
              <w:adjustRightInd w:val="0"/>
              <w:rPr>
                <w:rFonts w:ascii="Calibri" w:hAnsi="Calibri" w:cs="Calibri"/>
                <w:color w:val="000000"/>
                <w:kern w:val="24"/>
              </w:rPr>
            </w:pPr>
            <w:r w:rsidRPr="00696D89">
              <w:rPr>
                <w:rFonts w:ascii="Calibri" w:hAnsi="Calibri" w:cs="Calibri"/>
                <w:color w:val="000000"/>
                <w:kern w:val="24"/>
              </w:rPr>
              <w:t xml:space="preserve">Engagement </w:t>
            </w:r>
          </w:p>
        </w:tc>
        <w:tc>
          <w:tcPr>
            <w:tcW w:w="1522" w:type="dxa"/>
          </w:tcPr>
          <w:p w14:paraId="06B523FB" w14:textId="77777777" w:rsidR="006D3E98" w:rsidRPr="00696D89" w:rsidRDefault="006D3E98" w:rsidP="00FB52C0">
            <w:pPr>
              <w:autoSpaceDE w:val="0"/>
              <w:autoSpaceDN w:val="0"/>
              <w:adjustRightInd w:val="0"/>
              <w:rPr>
                <w:rFonts w:ascii="Calibri" w:hAnsi="Calibri" w:cs="Calibri"/>
                <w:color w:val="000000"/>
                <w:kern w:val="24"/>
              </w:rPr>
            </w:pPr>
            <w:r w:rsidRPr="00696D89">
              <w:rPr>
                <w:rFonts w:ascii="Calibri" w:hAnsi="Calibri" w:cs="Calibri"/>
                <w:color w:val="000000"/>
                <w:kern w:val="24"/>
              </w:rPr>
              <w:t>$</w:t>
            </w:r>
            <w:r w:rsidR="00FB52C0">
              <w:rPr>
                <w:rFonts w:ascii="Calibri" w:hAnsi="Calibri" w:cs="Calibri"/>
                <w:color w:val="000000"/>
                <w:kern w:val="24"/>
              </w:rPr>
              <w:t>144,000</w:t>
            </w:r>
          </w:p>
        </w:tc>
        <w:tc>
          <w:tcPr>
            <w:tcW w:w="1550" w:type="dxa"/>
          </w:tcPr>
          <w:p w14:paraId="06B523FC" w14:textId="77777777" w:rsidR="006D3E98" w:rsidRPr="00696D89" w:rsidRDefault="00003BE3" w:rsidP="00303486">
            <w:pPr>
              <w:autoSpaceDE w:val="0"/>
              <w:autoSpaceDN w:val="0"/>
              <w:adjustRightInd w:val="0"/>
              <w:rPr>
                <w:rFonts w:ascii="Calibri" w:hAnsi="Calibri" w:cs="Calibri"/>
                <w:color w:val="000000"/>
                <w:kern w:val="24"/>
              </w:rPr>
            </w:pPr>
            <w:r>
              <w:rPr>
                <w:rFonts w:ascii="Calibri" w:hAnsi="Calibri" w:cs="Calibri"/>
                <w:color w:val="000000"/>
                <w:kern w:val="24"/>
              </w:rPr>
              <w:t>$</w:t>
            </w:r>
            <w:r w:rsidR="00303486">
              <w:rPr>
                <w:rFonts w:ascii="Calibri" w:hAnsi="Calibri" w:cs="Calibri"/>
                <w:color w:val="000000"/>
                <w:kern w:val="24"/>
              </w:rPr>
              <w:t>903,375</w:t>
            </w:r>
            <w:r w:rsidR="006D3E98" w:rsidRPr="00696D89">
              <w:rPr>
                <w:rFonts w:ascii="Calibri" w:hAnsi="Calibri" w:cs="Calibri"/>
                <w:color w:val="000000"/>
                <w:kern w:val="24"/>
              </w:rPr>
              <w:t xml:space="preserve"> </w:t>
            </w:r>
          </w:p>
        </w:tc>
      </w:tr>
      <w:tr w:rsidR="006D3E98" w:rsidRPr="00DC0A21" w14:paraId="06B52401" w14:textId="77777777" w:rsidTr="006D3E98">
        <w:tc>
          <w:tcPr>
            <w:tcW w:w="1581" w:type="dxa"/>
          </w:tcPr>
          <w:p w14:paraId="06B523FE" w14:textId="77777777" w:rsidR="006D3E98" w:rsidRPr="00696D89" w:rsidRDefault="006D3E98" w:rsidP="006D3E98">
            <w:pPr>
              <w:autoSpaceDE w:val="0"/>
              <w:autoSpaceDN w:val="0"/>
              <w:adjustRightInd w:val="0"/>
              <w:rPr>
                <w:rFonts w:ascii="Calibri" w:hAnsi="Calibri" w:cs="Calibri"/>
                <w:color w:val="000000"/>
                <w:kern w:val="24"/>
              </w:rPr>
            </w:pPr>
            <w:r w:rsidRPr="00696D89">
              <w:rPr>
                <w:rFonts w:ascii="Calibri" w:hAnsi="Calibri" w:cs="Calibri"/>
                <w:color w:val="000000"/>
                <w:kern w:val="24"/>
              </w:rPr>
              <w:t xml:space="preserve">Maintenance </w:t>
            </w:r>
          </w:p>
        </w:tc>
        <w:tc>
          <w:tcPr>
            <w:tcW w:w="1522" w:type="dxa"/>
          </w:tcPr>
          <w:p w14:paraId="06B523FF" w14:textId="77777777" w:rsidR="006D3E98" w:rsidRPr="00696D89" w:rsidRDefault="006D3E98" w:rsidP="00FB52C0">
            <w:pPr>
              <w:autoSpaceDE w:val="0"/>
              <w:autoSpaceDN w:val="0"/>
              <w:adjustRightInd w:val="0"/>
              <w:rPr>
                <w:rFonts w:ascii="Calibri" w:hAnsi="Calibri" w:cs="Calibri"/>
                <w:color w:val="000000"/>
                <w:kern w:val="24"/>
              </w:rPr>
            </w:pPr>
            <w:r w:rsidRPr="00696D89">
              <w:rPr>
                <w:rFonts w:ascii="Calibri" w:hAnsi="Calibri" w:cs="Calibri"/>
                <w:color w:val="000000"/>
                <w:kern w:val="24"/>
              </w:rPr>
              <w:t>$</w:t>
            </w:r>
            <w:r w:rsidR="00FB52C0">
              <w:rPr>
                <w:rFonts w:ascii="Calibri" w:hAnsi="Calibri" w:cs="Calibri"/>
                <w:color w:val="000000"/>
                <w:kern w:val="24"/>
              </w:rPr>
              <w:t>168,000</w:t>
            </w:r>
          </w:p>
        </w:tc>
        <w:tc>
          <w:tcPr>
            <w:tcW w:w="1550" w:type="dxa"/>
          </w:tcPr>
          <w:p w14:paraId="06B52400" w14:textId="77777777" w:rsidR="006D3E98" w:rsidRPr="00696D89" w:rsidRDefault="006D3E98" w:rsidP="00FB52C0">
            <w:pPr>
              <w:autoSpaceDE w:val="0"/>
              <w:autoSpaceDN w:val="0"/>
              <w:adjustRightInd w:val="0"/>
              <w:rPr>
                <w:rFonts w:ascii="Calibri" w:hAnsi="Calibri" w:cs="Calibri"/>
                <w:color w:val="000000"/>
                <w:kern w:val="24"/>
              </w:rPr>
            </w:pPr>
            <w:r w:rsidRPr="00696D89">
              <w:rPr>
                <w:rFonts w:ascii="Calibri" w:hAnsi="Calibri" w:cs="Calibri"/>
                <w:color w:val="000000"/>
                <w:kern w:val="24"/>
              </w:rPr>
              <w:t>$</w:t>
            </w:r>
            <w:r w:rsidR="00FB52C0">
              <w:rPr>
                <w:rFonts w:ascii="Calibri" w:hAnsi="Calibri" w:cs="Calibri"/>
                <w:color w:val="000000"/>
                <w:kern w:val="24"/>
              </w:rPr>
              <w:t>687,000</w:t>
            </w:r>
          </w:p>
        </w:tc>
      </w:tr>
    </w:tbl>
    <w:p w14:paraId="06B52402" w14:textId="77777777" w:rsidR="006D3E98" w:rsidRPr="00282795" w:rsidRDefault="006D3E98" w:rsidP="006D3E98">
      <w:pPr>
        <w:ind w:left="720"/>
        <w:rPr>
          <w:rFonts w:ascii="Arial" w:hAnsi="Arial" w:cs="Arial"/>
        </w:rPr>
      </w:pPr>
    </w:p>
    <w:p w14:paraId="06B52403" w14:textId="77777777" w:rsidR="006D3E98" w:rsidRPr="00282795" w:rsidRDefault="006D3E98" w:rsidP="006D3E98">
      <w:pPr>
        <w:ind w:left="720"/>
        <w:rPr>
          <w:rFonts w:ascii="Arial" w:hAnsi="Arial" w:cs="Arial"/>
        </w:rPr>
      </w:pPr>
      <w:r>
        <w:rPr>
          <w:rFonts w:ascii="Arial" w:hAnsi="Arial" w:cs="Arial"/>
        </w:rPr>
        <w:t xml:space="preserve">The sample size was small, </w:t>
      </w:r>
      <w:r w:rsidR="002F2529">
        <w:rPr>
          <w:rFonts w:ascii="Arial" w:hAnsi="Arial" w:cs="Arial"/>
        </w:rPr>
        <w:t xml:space="preserve">with </w:t>
      </w:r>
      <w:r>
        <w:rPr>
          <w:rFonts w:ascii="Arial" w:hAnsi="Arial" w:cs="Arial"/>
        </w:rPr>
        <w:t>only eight jurisdictions</w:t>
      </w:r>
      <w:r w:rsidR="00574D98">
        <w:rPr>
          <w:rFonts w:ascii="Arial" w:hAnsi="Arial" w:cs="Arial"/>
        </w:rPr>
        <w:t xml:space="preserve">; however </w:t>
      </w:r>
      <w:r w:rsidR="00E836A6">
        <w:rPr>
          <w:rFonts w:ascii="Arial" w:hAnsi="Arial" w:cs="Arial"/>
        </w:rPr>
        <w:t>jurisdictions represented</w:t>
      </w:r>
      <w:r>
        <w:rPr>
          <w:rFonts w:ascii="Arial" w:hAnsi="Arial" w:cs="Arial"/>
        </w:rPr>
        <w:t xml:space="preserve"> </w:t>
      </w:r>
      <w:r w:rsidR="00003BE3">
        <w:rPr>
          <w:rFonts w:ascii="Arial" w:hAnsi="Arial" w:cs="Arial"/>
        </w:rPr>
        <w:t xml:space="preserve">a range of </w:t>
      </w:r>
      <w:r>
        <w:rPr>
          <w:rFonts w:ascii="Arial" w:hAnsi="Arial" w:cs="Arial"/>
        </w:rPr>
        <w:t>population sizes</w:t>
      </w:r>
      <w:r w:rsidR="002F2529">
        <w:rPr>
          <w:rFonts w:ascii="Arial" w:hAnsi="Arial" w:cs="Arial"/>
        </w:rPr>
        <w:t xml:space="preserve"> (i.e., </w:t>
      </w:r>
      <w:r w:rsidR="00003BE3">
        <w:rPr>
          <w:rFonts w:ascii="Arial" w:hAnsi="Arial" w:cs="Arial"/>
        </w:rPr>
        <w:t xml:space="preserve">1-5M </w:t>
      </w:r>
      <w:r w:rsidR="002F2529">
        <w:rPr>
          <w:rFonts w:ascii="Arial" w:hAnsi="Arial" w:cs="Arial"/>
        </w:rPr>
        <w:t xml:space="preserve">people, </w:t>
      </w:r>
      <w:r w:rsidR="00003BE3">
        <w:rPr>
          <w:rFonts w:ascii="Arial" w:hAnsi="Arial" w:cs="Arial"/>
        </w:rPr>
        <w:t>5-10M</w:t>
      </w:r>
      <w:r w:rsidR="002F2529">
        <w:rPr>
          <w:rFonts w:ascii="Arial" w:hAnsi="Arial" w:cs="Arial"/>
        </w:rPr>
        <w:t xml:space="preserve">, </w:t>
      </w:r>
      <w:r w:rsidR="00FB52C0">
        <w:rPr>
          <w:rFonts w:ascii="Arial" w:hAnsi="Arial" w:cs="Arial"/>
        </w:rPr>
        <w:t xml:space="preserve">10-20M, </w:t>
      </w:r>
      <w:r w:rsidR="002F2529">
        <w:rPr>
          <w:rFonts w:ascii="Arial" w:hAnsi="Arial" w:cs="Arial"/>
        </w:rPr>
        <w:t>and &gt;20M)</w:t>
      </w:r>
      <w:r>
        <w:rPr>
          <w:rFonts w:ascii="Arial" w:hAnsi="Arial" w:cs="Arial"/>
        </w:rPr>
        <w:t>.  Participants indicated that a number of factors influenced</w:t>
      </w:r>
      <w:r w:rsidRPr="00282795">
        <w:rPr>
          <w:rFonts w:ascii="Arial" w:hAnsi="Arial" w:cs="Arial"/>
        </w:rPr>
        <w:t xml:space="preserve"> </w:t>
      </w:r>
      <w:r>
        <w:rPr>
          <w:rFonts w:ascii="Arial" w:hAnsi="Arial" w:cs="Arial"/>
        </w:rPr>
        <w:t xml:space="preserve">the variance in </w:t>
      </w:r>
      <w:r w:rsidRPr="00282795">
        <w:rPr>
          <w:rFonts w:ascii="Arial" w:hAnsi="Arial" w:cs="Arial"/>
        </w:rPr>
        <w:t>cost:</w:t>
      </w:r>
    </w:p>
    <w:p w14:paraId="06B52404" w14:textId="77777777" w:rsidR="006D3E98" w:rsidRPr="00282795" w:rsidRDefault="006D3E98" w:rsidP="006D3E98">
      <w:pPr>
        <w:numPr>
          <w:ilvl w:val="1"/>
          <w:numId w:val="1"/>
        </w:numPr>
        <w:rPr>
          <w:rFonts w:ascii="Arial" w:hAnsi="Arial" w:cs="Arial"/>
        </w:rPr>
      </w:pPr>
      <w:r w:rsidRPr="00282795">
        <w:rPr>
          <w:rFonts w:ascii="Arial" w:hAnsi="Arial" w:cs="Arial"/>
        </w:rPr>
        <w:t xml:space="preserve">Using the NEDSS Base System (NBS) – estimated startup cost of $200k-250k if the </w:t>
      </w:r>
      <w:r w:rsidR="00574D98">
        <w:rPr>
          <w:rFonts w:ascii="Arial" w:hAnsi="Arial" w:cs="Arial"/>
        </w:rPr>
        <w:t>jurisdiction</w:t>
      </w:r>
      <w:r w:rsidR="00574D98" w:rsidRPr="00282795">
        <w:rPr>
          <w:rFonts w:ascii="Arial" w:hAnsi="Arial" w:cs="Arial"/>
        </w:rPr>
        <w:t xml:space="preserve"> </w:t>
      </w:r>
      <w:r w:rsidRPr="00282795">
        <w:rPr>
          <w:rFonts w:ascii="Arial" w:hAnsi="Arial" w:cs="Arial"/>
        </w:rPr>
        <w:t>uses an Application Service Provider (ASP) model where the ASP vendor subsumes the cost of hardware, software</w:t>
      </w:r>
      <w:r w:rsidR="00574D98">
        <w:rPr>
          <w:rFonts w:ascii="Arial" w:hAnsi="Arial" w:cs="Arial"/>
        </w:rPr>
        <w:t>,</w:t>
      </w:r>
      <w:r w:rsidRPr="00282795">
        <w:rPr>
          <w:rFonts w:ascii="Arial" w:hAnsi="Arial" w:cs="Arial"/>
        </w:rPr>
        <w:t xml:space="preserve"> and technical support.  If the </w:t>
      </w:r>
      <w:r w:rsidR="00574D98">
        <w:rPr>
          <w:rFonts w:ascii="Arial" w:hAnsi="Arial" w:cs="Arial"/>
        </w:rPr>
        <w:t>jurisdiction</w:t>
      </w:r>
      <w:r w:rsidR="00574D98" w:rsidRPr="00282795">
        <w:rPr>
          <w:rFonts w:ascii="Arial" w:hAnsi="Arial" w:cs="Arial"/>
        </w:rPr>
        <w:t xml:space="preserve"> </w:t>
      </w:r>
      <w:r w:rsidRPr="00282795">
        <w:rPr>
          <w:rFonts w:ascii="Arial" w:hAnsi="Arial" w:cs="Arial"/>
        </w:rPr>
        <w:t xml:space="preserve">does an in-house implementation, allocation </w:t>
      </w:r>
      <w:r w:rsidR="00574D98">
        <w:rPr>
          <w:rFonts w:ascii="Arial" w:hAnsi="Arial" w:cs="Arial"/>
        </w:rPr>
        <w:t>is</w:t>
      </w:r>
      <w:r w:rsidRPr="00282795">
        <w:rPr>
          <w:rFonts w:ascii="Arial" w:hAnsi="Arial" w:cs="Arial"/>
        </w:rPr>
        <w:t xml:space="preserve"> divided between personnel resources and hardware/software costs.  This cost does not include </w:t>
      </w:r>
      <w:r w:rsidR="00574D98">
        <w:rPr>
          <w:rFonts w:ascii="Arial" w:hAnsi="Arial" w:cs="Arial"/>
        </w:rPr>
        <w:t>jurisdiction-</w:t>
      </w:r>
      <w:r w:rsidRPr="00282795">
        <w:rPr>
          <w:rFonts w:ascii="Arial" w:hAnsi="Arial" w:cs="Arial"/>
        </w:rPr>
        <w:t xml:space="preserve">sponsored personnel (e.g., project officer </w:t>
      </w:r>
      <w:r w:rsidR="00E64588">
        <w:rPr>
          <w:rFonts w:ascii="Arial" w:hAnsi="Arial" w:cs="Arial"/>
        </w:rPr>
        <w:t>[</w:t>
      </w:r>
      <w:r w:rsidRPr="00282795">
        <w:rPr>
          <w:rFonts w:ascii="Arial" w:hAnsi="Arial" w:cs="Arial"/>
        </w:rPr>
        <w:t>NEDSS coordinator</w:t>
      </w:r>
      <w:r w:rsidR="00E64588">
        <w:rPr>
          <w:rFonts w:ascii="Arial" w:hAnsi="Arial" w:cs="Arial"/>
        </w:rPr>
        <w:t>]</w:t>
      </w:r>
      <w:r w:rsidR="00E64588" w:rsidRPr="00282795">
        <w:rPr>
          <w:rFonts w:ascii="Arial" w:hAnsi="Arial" w:cs="Arial"/>
        </w:rPr>
        <w:t xml:space="preserve">, </w:t>
      </w:r>
      <w:r w:rsidRPr="00282795">
        <w:rPr>
          <w:rFonts w:ascii="Arial" w:hAnsi="Arial" w:cs="Arial"/>
        </w:rPr>
        <w:t>SME from programs, or IT liaison)</w:t>
      </w:r>
      <w:r w:rsidR="00574D98">
        <w:rPr>
          <w:rFonts w:ascii="Arial" w:hAnsi="Arial" w:cs="Arial"/>
        </w:rPr>
        <w:t>.</w:t>
      </w:r>
    </w:p>
    <w:p w14:paraId="06B52405" w14:textId="77777777" w:rsidR="006D3E98" w:rsidRPr="00282795" w:rsidRDefault="006D3E98" w:rsidP="006D3E98">
      <w:pPr>
        <w:numPr>
          <w:ilvl w:val="1"/>
          <w:numId w:val="1"/>
        </w:numPr>
        <w:rPr>
          <w:rFonts w:ascii="Arial" w:hAnsi="Arial" w:cs="Arial"/>
        </w:rPr>
      </w:pPr>
      <w:r w:rsidRPr="00282795">
        <w:rPr>
          <w:rFonts w:ascii="Arial" w:hAnsi="Arial" w:cs="Arial"/>
        </w:rPr>
        <w:t>Partnering with a vendor in exchange for discounted costs</w:t>
      </w:r>
      <w:r w:rsidR="00574D98">
        <w:rPr>
          <w:rFonts w:ascii="Arial" w:hAnsi="Arial" w:cs="Arial"/>
        </w:rPr>
        <w:t>.</w:t>
      </w:r>
    </w:p>
    <w:p w14:paraId="06B52406" w14:textId="77777777" w:rsidR="006D3E98" w:rsidRPr="00282795" w:rsidRDefault="00574D98" w:rsidP="006D3E98">
      <w:pPr>
        <w:numPr>
          <w:ilvl w:val="1"/>
          <w:numId w:val="1"/>
        </w:numPr>
        <w:rPr>
          <w:rFonts w:ascii="Arial" w:hAnsi="Arial" w:cs="Arial"/>
        </w:rPr>
      </w:pPr>
      <w:r>
        <w:rPr>
          <w:rFonts w:ascii="Arial" w:hAnsi="Arial" w:cs="Arial"/>
        </w:rPr>
        <w:t xml:space="preserve">Differences in laboratory </w:t>
      </w:r>
      <w:r w:rsidR="006D3E98" w:rsidRPr="00282795">
        <w:rPr>
          <w:rFonts w:ascii="Arial" w:hAnsi="Arial" w:cs="Arial"/>
        </w:rPr>
        <w:t>report volume</w:t>
      </w:r>
      <w:r>
        <w:rPr>
          <w:rFonts w:ascii="Arial" w:hAnsi="Arial" w:cs="Arial"/>
        </w:rPr>
        <w:t>.</w:t>
      </w:r>
    </w:p>
    <w:p w14:paraId="06B52407" w14:textId="77777777" w:rsidR="006D3E98" w:rsidRPr="00282795" w:rsidRDefault="006D3E98" w:rsidP="006D3E98">
      <w:pPr>
        <w:numPr>
          <w:ilvl w:val="1"/>
          <w:numId w:val="1"/>
        </w:numPr>
        <w:rPr>
          <w:rFonts w:ascii="Arial" w:hAnsi="Arial" w:cs="Arial"/>
        </w:rPr>
      </w:pPr>
      <w:r w:rsidRPr="00282795">
        <w:rPr>
          <w:rFonts w:ascii="Arial" w:hAnsi="Arial" w:cs="Arial"/>
        </w:rPr>
        <w:t xml:space="preserve">The architectural model of the state – do providers direct data through  an  HIE, does the state’s solution use an ASP model, or are </w:t>
      </w:r>
      <w:r w:rsidR="000C7093" w:rsidRPr="000C7093">
        <w:rPr>
          <w:rFonts w:ascii="Arial" w:hAnsi="Arial" w:cs="Arial"/>
        </w:rPr>
        <w:t xml:space="preserve">Health Information </w:t>
      </w:r>
      <w:r w:rsidR="006848ED">
        <w:rPr>
          <w:rFonts w:ascii="Arial" w:hAnsi="Arial" w:cs="Arial"/>
        </w:rPr>
        <w:t>Service Provider</w:t>
      </w:r>
      <w:r w:rsidR="000C7093" w:rsidRPr="000C7093">
        <w:rPr>
          <w:rFonts w:ascii="Arial" w:hAnsi="Arial" w:cs="Arial"/>
        </w:rPr>
        <w:t xml:space="preserve"> </w:t>
      </w:r>
      <w:r w:rsidR="000C7093">
        <w:rPr>
          <w:rFonts w:ascii="Arial" w:hAnsi="Arial" w:cs="Arial"/>
        </w:rPr>
        <w:t>(</w:t>
      </w:r>
      <w:r w:rsidRPr="00282795">
        <w:rPr>
          <w:rFonts w:ascii="Arial" w:hAnsi="Arial" w:cs="Arial"/>
        </w:rPr>
        <w:t>HISPs</w:t>
      </w:r>
      <w:r w:rsidR="000C7093">
        <w:rPr>
          <w:rFonts w:ascii="Arial" w:hAnsi="Arial" w:cs="Arial"/>
        </w:rPr>
        <w:t>)</w:t>
      </w:r>
      <w:r w:rsidRPr="00282795">
        <w:rPr>
          <w:rFonts w:ascii="Arial" w:hAnsi="Arial" w:cs="Arial"/>
        </w:rPr>
        <w:t xml:space="preserve"> leveraged as part of the overall solution.</w:t>
      </w:r>
    </w:p>
    <w:p w14:paraId="06B52408" w14:textId="77777777" w:rsidR="006D3E98" w:rsidRDefault="006D3E98" w:rsidP="006D3E98">
      <w:pPr>
        <w:numPr>
          <w:ilvl w:val="1"/>
          <w:numId w:val="1"/>
        </w:numPr>
        <w:rPr>
          <w:rFonts w:ascii="Arial" w:hAnsi="Arial" w:cs="Arial"/>
        </w:rPr>
      </w:pPr>
      <w:r w:rsidRPr="00282795">
        <w:rPr>
          <w:rFonts w:ascii="Arial" w:hAnsi="Arial" w:cs="Arial"/>
        </w:rPr>
        <w:t>Whether ELR was part of an integrated system or was standalone</w:t>
      </w:r>
      <w:r>
        <w:rPr>
          <w:rFonts w:ascii="Arial" w:hAnsi="Arial" w:cs="Arial"/>
        </w:rPr>
        <w:t>.</w:t>
      </w:r>
    </w:p>
    <w:p w14:paraId="06B52409" w14:textId="77777777" w:rsidR="006D3E98" w:rsidRDefault="006D3E98" w:rsidP="006D3E98">
      <w:pPr>
        <w:rPr>
          <w:rFonts w:ascii="Arial" w:hAnsi="Arial" w:cs="Arial"/>
        </w:rPr>
      </w:pPr>
    </w:p>
    <w:p w14:paraId="06B5240A" w14:textId="77777777" w:rsidR="006D3E98" w:rsidRDefault="006D3E98" w:rsidP="00696D89">
      <w:pPr>
        <w:rPr>
          <w:rFonts w:ascii="Arial" w:hAnsi="Arial" w:cs="Arial"/>
        </w:rPr>
        <w:sectPr w:rsidR="006D3E98" w:rsidSect="006D3E98">
          <w:type w:val="continuous"/>
          <w:pgSz w:w="12240" w:h="15840"/>
          <w:pgMar w:top="1440" w:right="1440" w:bottom="1440" w:left="1440" w:header="720" w:footer="720" w:gutter="0"/>
          <w:cols w:space="720"/>
          <w:docGrid w:linePitch="360"/>
        </w:sectPr>
      </w:pPr>
    </w:p>
    <w:p w14:paraId="06B5240B" w14:textId="0D6F5261" w:rsidR="00303486" w:rsidRDefault="00A27730">
      <w:pPr>
        <w:ind w:left="720"/>
        <w:jc w:val="both"/>
        <w:rPr>
          <w:rFonts w:ascii="Arial" w:hAnsi="Arial" w:cs="Arial"/>
        </w:rPr>
      </w:pPr>
      <w:r>
        <w:rPr>
          <w:rFonts w:ascii="Arial" w:hAnsi="Arial" w:cs="Arial"/>
        </w:rPr>
        <w:lastRenderedPageBreak/>
        <w:t>Finally, p</w:t>
      </w:r>
      <w:r w:rsidR="00B21A0A">
        <w:rPr>
          <w:rFonts w:ascii="Arial" w:hAnsi="Arial" w:cs="Arial"/>
        </w:rPr>
        <w:t xml:space="preserve">rofiles are included for </w:t>
      </w:r>
      <w:r w:rsidR="00A83BA0">
        <w:rPr>
          <w:rFonts w:ascii="Arial" w:hAnsi="Arial" w:cs="Arial"/>
        </w:rPr>
        <w:t>state</w:t>
      </w:r>
      <w:r w:rsidR="00B21A0A">
        <w:rPr>
          <w:rFonts w:ascii="Arial" w:hAnsi="Arial" w:cs="Arial"/>
        </w:rPr>
        <w:t>s</w:t>
      </w:r>
      <w:r w:rsidR="00A83BA0">
        <w:rPr>
          <w:rFonts w:ascii="Arial" w:hAnsi="Arial" w:cs="Arial"/>
        </w:rPr>
        <w:t xml:space="preserve"> </w:t>
      </w:r>
      <w:r w:rsidR="00B21A0A">
        <w:rPr>
          <w:rFonts w:ascii="Arial" w:hAnsi="Arial" w:cs="Arial"/>
        </w:rPr>
        <w:t xml:space="preserve">that participated in the workgroup.  The profiles </w:t>
      </w:r>
      <w:r w:rsidR="008A6ADC">
        <w:rPr>
          <w:rFonts w:ascii="Arial" w:hAnsi="Arial" w:cs="Arial"/>
        </w:rPr>
        <w:t xml:space="preserve"> complement the </w:t>
      </w:r>
      <w:r w:rsidR="00BA5A15">
        <w:rPr>
          <w:rFonts w:ascii="Arial" w:hAnsi="Arial" w:cs="Arial"/>
        </w:rPr>
        <w:t xml:space="preserve">resource </w:t>
      </w:r>
      <w:r w:rsidR="008A6ADC">
        <w:rPr>
          <w:rFonts w:ascii="Arial" w:hAnsi="Arial" w:cs="Arial"/>
        </w:rPr>
        <w:t xml:space="preserve">estimates and provide </w:t>
      </w:r>
      <w:r w:rsidR="00A83BA0">
        <w:rPr>
          <w:rFonts w:ascii="Arial" w:hAnsi="Arial" w:cs="Arial"/>
        </w:rPr>
        <w:t>context about the state’s overall ELR system</w:t>
      </w:r>
      <w:r w:rsidR="00BA5A15">
        <w:rPr>
          <w:rFonts w:ascii="Arial" w:hAnsi="Arial" w:cs="Arial"/>
        </w:rPr>
        <w:t>, their</w:t>
      </w:r>
      <w:r w:rsidR="00A83BA0">
        <w:rPr>
          <w:rFonts w:ascii="Arial" w:hAnsi="Arial" w:cs="Arial"/>
        </w:rPr>
        <w:t xml:space="preserve"> architecture, volume of cases</w:t>
      </w:r>
      <w:r w:rsidR="002D3229">
        <w:rPr>
          <w:rFonts w:ascii="Arial" w:hAnsi="Arial" w:cs="Arial"/>
        </w:rPr>
        <w:t>/reports</w:t>
      </w:r>
      <w:r>
        <w:rPr>
          <w:rStyle w:val="FootnoteReference"/>
          <w:rFonts w:ascii="Arial" w:hAnsi="Arial" w:cs="Arial"/>
        </w:rPr>
        <w:footnoteReference w:id="1"/>
      </w:r>
      <w:r w:rsidR="00A83BA0">
        <w:rPr>
          <w:rFonts w:ascii="Arial" w:hAnsi="Arial" w:cs="Arial"/>
        </w:rPr>
        <w:t xml:space="preserve"> received, number of reporting entities, and estimate</w:t>
      </w:r>
      <w:r w:rsidR="00B21A0A">
        <w:rPr>
          <w:rFonts w:ascii="Arial" w:hAnsi="Arial" w:cs="Arial"/>
        </w:rPr>
        <w:t>s</w:t>
      </w:r>
      <w:r w:rsidR="00A83BA0">
        <w:rPr>
          <w:rFonts w:ascii="Arial" w:hAnsi="Arial" w:cs="Arial"/>
        </w:rPr>
        <w:t xml:space="preserve"> on the number of hours spent in the engagement process for key messaging functions.</w:t>
      </w:r>
      <w:r w:rsidR="00FC44CA">
        <w:rPr>
          <w:rFonts w:ascii="Arial" w:hAnsi="Arial" w:cs="Arial"/>
        </w:rPr>
        <w:t xml:space="preserve">  State profiles are captured as worksheet pages in the Resource Estimates workbook.</w:t>
      </w:r>
    </w:p>
    <w:p w14:paraId="06B5240C" w14:textId="77777777" w:rsidR="00A83BA0" w:rsidRDefault="00A83BA0" w:rsidP="00696D89">
      <w:pPr>
        <w:rPr>
          <w:rFonts w:ascii="Arial" w:hAnsi="Arial" w:cs="Arial"/>
        </w:rPr>
      </w:pPr>
      <w:r>
        <w:rPr>
          <w:rFonts w:ascii="Arial" w:hAnsi="Arial" w:cs="Arial"/>
        </w:rPr>
        <w:tab/>
      </w:r>
    </w:p>
    <w:p w14:paraId="06B5240D" w14:textId="3AADAF73" w:rsidR="00696D89" w:rsidRDefault="00696D89" w:rsidP="00696D89">
      <w:pPr>
        <w:rPr>
          <w:rFonts w:ascii="Arial" w:hAnsi="Arial" w:cs="Arial"/>
        </w:rPr>
      </w:pPr>
      <w:r>
        <w:rPr>
          <w:rFonts w:ascii="Arial" w:hAnsi="Arial" w:cs="Arial"/>
        </w:rPr>
        <w:t xml:space="preserve">All three </w:t>
      </w:r>
      <w:r w:rsidR="007A0D11">
        <w:rPr>
          <w:rFonts w:ascii="Arial" w:hAnsi="Arial" w:cs="Arial"/>
        </w:rPr>
        <w:t xml:space="preserve">workgroup </w:t>
      </w:r>
      <w:r>
        <w:rPr>
          <w:rFonts w:ascii="Arial" w:hAnsi="Arial" w:cs="Arial"/>
        </w:rPr>
        <w:t xml:space="preserve">artifacts </w:t>
      </w:r>
      <w:r w:rsidR="00DE079E">
        <w:rPr>
          <w:rFonts w:ascii="Arial" w:hAnsi="Arial" w:cs="Arial"/>
        </w:rPr>
        <w:t>are</w:t>
      </w:r>
      <w:r>
        <w:rPr>
          <w:rFonts w:ascii="Arial" w:hAnsi="Arial" w:cs="Arial"/>
        </w:rPr>
        <w:t xml:space="preserve"> posted </w:t>
      </w:r>
      <w:r w:rsidR="00DE079E">
        <w:rPr>
          <w:rFonts w:ascii="Arial" w:hAnsi="Arial" w:cs="Arial"/>
        </w:rPr>
        <w:t>on</w:t>
      </w:r>
      <w:r>
        <w:rPr>
          <w:rFonts w:ascii="Arial" w:hAnsi="Arial" w:cs="Arial"/>
        </w:rPr>
        <w:t xml:space="preserve"> the CSTE website</w:t>
      </w:r>
      <w:r w:rsidR="00AD6E0B">
        <w:rPr>
          <w:rFonts w:ascii="Arial" w:hAnsi="Arial" w:cs="Arial"/>
        </w:rPr>
        <w:t>,</w:t>
      </w:r>
      <w:r w:rsidR="00DE079E">
        <w:rPr>
          <w:rFonts w:ascii="Arial" w:hAnsi="Arial" w:cs="Arial"/>
        </w:rPr>
        <w:t xml:space="preserve"> </w:t>
      </w:r>
      <w:hyperlink r:id="rId18" w:history="1">
        <w:r w:rsidR="0026788B" w:rsidRPr="00AD6E0B">
          <w:rPr>
            <w:rStyle w:val="Hyperlink"/>
            <w:rFonts w:ascii="Arial" w:hAnsi="Arial" w:cs="Arial"/>
          </w:rPr>
          <w:t>www.cste.org</w:t>
        </w:r>
      </w:hyperlink>
      <w:r w:rsidR="0026788B" w:rsidRPr="00AD6E0B">
        <w:rPr>
          <w:rFonts w:ascii="Arial" w:hAnsi="Arial" w:cs="Arial"/>
        </w:rPr>
        <w:t xml:space="preserve">, under </w:t>
      </w:r>
      <w:r w:rsidR="00AD6E0B">
        <w:rPr>
          <w:rFonts w:ascii="Arial" w:hAnsi="Arial" w:cs="Arial"/>
        </w:rPr>
        <w:t>the S</w:t>
      </w:r>
      <w:r w:rsidR="0026788B" w:rsidRPr="00AD6E0B">
        <w:rPr>
          <w:rFonts w:ascii="Arial" w:hAnsi="Arial" w:cs="Arial"/>
        </w:rPr>
        <w:t>urveillance</w:t>
      </w:r>
      <w:r w:rsidR="00AD6E0B">
        <w:rPr>
          <w:rFonts w:ascii="Arial" w:hAnsi="Arial" w:cs="Arial"/>
        </w:rPr>
        <w:t xml:space="preserve"> /</w:t>
      </w:r>
      <w:r w:rsidR="0026788B" w:rsidRPr="00AD6E0B">
        <w:rPr>
          <w:rFonts w:ascii="Arial" w:hAnsi="Arial" w:cs="Arial"/>
        </w:rPr>
        <w:t xml:space="preserve"> </w:t>
      </w:r>
      <w:r w:rsidR="00AD6E0B">
        <w:rPr>
          <w:rFonts w:ascii="Arial" w:hAnsi="Arial" w:cs="Arial"/>
        </w:rPr>
        <w:t>I</w:t>
      </w:r>
      <w:r w:rsidR="0026788B" w:rsidRPr="00AD6E0B">
        <w:rPr>
          <w:rFonts w:ascii="Arial" w:hAnsi="Arial" w:cs="Arial"/>
        </w:rPr>
        <w:t>nformatics</w:t>
      </w:r>
      <w:r w:rsidR="00AD6E0B">
        <w:rPr>
          <w:rFonts w:ascii="Arial" w:hAnsi="Arial" w:cs="Arial"/>
        </w:rPr>
        <w:t xml:space="preserve"> - Program and Activity</w:t>
      </w:r>
      <w:r w:rsidRPr="00AD6E0B">
        <w:rPr>
          <w:rFonts w:ascii="Arial" w:hAnsi="Arial" w:cs="Arial"/>
        </w:rPr>
        <w:t>.</w:t>
      </w:r>
      <w:r>
        <w:rPr>
          <w:rFonts w:ascii="Arial" w:hAnsi="Arial" w:cs="Arial"/>
        </w:rPr>
        <w:t xml:space="preserve">  Additional intermediate documents </w:t>
      </w:r>
      <w:r w:rsidR="00DE079E">
        <w:rPr>
          <w:rFonts w:ascii="Arial" w:hAnsi="Arial" w:cs="Arial"/>
        </w:rPr>
        <w:t>can also be found at this location</w:t>
      </w:r>
      <w:r>
        <w:rPr>
          <w:rFonts w:ascii="Arial" w:hAnsi="Arial" w:cs="Arial"/>
        </w:rPr>
        <w:t xml:space="preserve">.  It should be noted that </w:t>
      </w:r>
      <w:r w:rsidR="0021259F">
        <w:rPr>
          <w:rFonts w:ascii="Arial" w:hAnsi="Arial" w:cs="Arial"/>
        </w:rPr>
        <w:t xml:space="preserve">these </w:t>
      </w:r>
      <w:r>
        <w:rPr>
          <w:rFonts w:ascii="Arial" w:hAnsi="Arial" w:cs="Arial"/>
        </w:rPr>
        <w:t xml:space="preserve">data </w:t>
      </w:r>
      <w:r w:rsidR="0021259F">
        <w:rPr>
          <w:rFonts w:ascii="Arial" w:hAnsi="Arial" w:cs="Arial"/>
        </w:rPr>
        <w:t>are</w:t>
      </w:r>
      <w:r>
        <w:rPr>
          <w:rFonts w:ascii="Arial" w:hAnsi="Arial" w:cs="Arial"/>
        </w:rPr>
        <w:t xml:space="preserve"> not based on a formal study, but </w:t>
      </w:r>
      <w:r w:rsidR="0021259F">
        <w:rPr>
          <w:rFonts w:ascii="Arial" w:hAnsi="Arial" w:cs="Arial"/>
        </w:rPr>
        <w:t xml:space="preserve">are </w:t>
      </w:r>
      <w:r>
        <w:rPr>
          <w:rFonts w:ascii="Arial" w:hAnsi="Arial" w:cs="Arial"/>
        </w:rPr>
        <w:t xml:space="preserve">instead the culmination of iterative work over a period of months </w:t>
      </w:r>
      <w:r>
        <w:rPr>
          <w:rFonts w:ascii="Arial" w:hAnsi="Arial" w:cs="Arial"/>
        </w:rPr>
        <w:lastRenderedPageBreak/>
        <w:t xml:space="preserve">by a small set of experts in </w:t>
      </w:r>
      <w:r w:rsidR="00DE079E">
        <w:rPr>
          <w:rFonts w:ascii="Arial" w:hAnsi="Arial" w:cs="Arial"/>
        </w:rPr>
        <w:t>the area of ELR.  The estimates</w:t>
      </w:r>
      <w:r>
        <w:rPr>
          <w:rFonts w:ascii="Arial" w:hAnsi="Arial" w:cs="Arial"/>
        </w:rPr>
        <w:t xml:space="preserve"> are exactly that, and a more comprehensive </w:t>
      </w:r>
      <w:r w:rsidR="000C7093">
        <w:rPr>
          <w:rFonts w:ascii="Arial" w:hAnsi="Arial" w:cs="Arial"/>
        </w:rPr>
        <w:t xml:space="preserve">examination </w:t>
      </w:r>
      <w:r>
        <w:rPr>
          <w:rFonts w:ascii="Arial" w:hAnsi="Arial" w:cs="Arial"/>
        </w:rPr>
        <w:t xml:space="preserve">across jurisdictions would be required to refine them. </w:t>
      </w:r>
    </w:p>
    <w:p w14:paraId="06B5240E" w14:textId="77777777" w:rsidR="006D7D92" w:rsidRDefault="006D7D92" w:rsidP="006E176B">
      <w:pPr>
        <w:ind w:left="720"/>
        <w:rPr>
          <w:rFonts w:ascii="Arial" w:hAnsi="Arial" w:cs="Arial"/>
        </w:rPr>
      </w:pPr>
    </w:p>
    <w:p w14:paraId="06B5240F" w14:textId="77777777" w:rsidR="00747ED3" w:rsidRDefault="00747ED3">
      <w:pPr>
        <w:rPr>
          <w:rFonts w:ascii="Arial" w:hAnsi="Arial" w:cs="Arial"/>
          <w:b/>
          <w:color w:val="000000"/>
        </w:rPr>
      </w:pPr>
      <w:r>
        <w:rPr>
          <w:rFonts w:ascii="Arial" w:hAnsi="Arial" w:cs="Arial"/>
          <w:b/>
          <w:color w:val="000000"/>
        </w:rPr>
        <w:br w:type="page"/>
      </w:r>
    </w:p>
    <w:p w14:paraId="06B52410" w14:textId="77777777" w:rsidR="00CF7EB3" w:rsidRPr="00CF7EB3" w:rsidRDefault="00CF7EB3" w:rsidP="00CF7EB3">
      <w:pPr>
        <w:pStyle w:val="PlainText"/>
        <w:rPr>
          <w:rFonts w:ascii="Arial" w:hAnsi="Arial" w:cs="Arial"/>
          <w:b/>
          <w:color w:val="000000"/>
          <w:sz w:val="24"/>
          <w:szCs w:val="24"/>
        </w:rPr>
      </w:pPr>
      <w:r w:rsidRPr="00CF7EB3">
        <w:rPr>
          <w:rFonts w:ascii="Arial" w:hAnsi="Arial" w:cs="Arial"/>
          <w:b/>
          <w:color w:val="000000"/>
          <w:sz w:val="24"/>
          <w:szCs w:val="24"/>
        </w:rPr>
        <w:lastRenderedPageBreak/>
        <w:t>Method</w:t>
      </w:r>
    </w:p>
    <w:p w14:paraId="06B52411" w14:textId="77777777" w:rsidR="000379F9" w:rsidRPr="000379F9" w:rsidRDefault="00CF7EB3" w:rsidP="000379F9">
      <w:pPr>
        <w:rPr>
          <w:rFonts w:ascii="Arial" w:hAnsi="Arial" w:cs="Arial"/>
        </w:rPr>
      </w:pPr>
      <w:r w:rsidRPr="000379F9">
        <w:rPr>
          <w:rFonts w:ascii="Arial" w:hAnsi="Arial" w:cs="Arial"/>
        </w:rPr>
        <w:t xml:space="preserve">In August </w:t>
      </w:r>
      <w:r w:rsidR="000C7093" w:rsidRPr="000379F9">
        <w:rPr>
          <w:rFonts w:ascii="Arial" w:hAnsi="Arial" w:cs="Arial"/>
        </w:rPr>
        <w:t>2010</w:t>
      </w:r>
      <w:r w:rsidR="000C7093">
        <w:rPr>
          <w:rFonts w:ascii="Arial" w:hAnsi="Arial" w:cs="Arial"/>
        </w:rPr>
        <w:t>,</w:t>
      </w:r>
      <w:r w:rsidR="000C7093" w:rsidRPr="000379F9">
        <w:rPr>
          <w:rFonts w:ascii="Arial" w:hAnsi="Arial" w:cs="Arial"/>
        </w:rPr>
        <w:t xml:space="preserve"> </w:t>
      </w:r>
      <w:r w:rsidRPr="000379F9">
        <w:rPr>
          <w:rFonts w:ascii="Arial" w:hAnsi="Arial" w:cs="Arial"/>
        </w:rPr>
        <w:t xml:space="preserve">the Resource and Capacity Assessment workgroup co-chairs, Dan Pollock (CDC) and Lauri Smithee (OK) invited select local, state and federal representatives to participate in the workgroup.  </w:t>
      </w:r>
      <w:r w:rsidR="00DE079E">
        <w:rPr>
          <w:rFonts w:ascii="Arial" w:hAnsi="Arial" w:cs="Arial"/>
        </w:rPr>
        <w:t xml:space="preserve">Meetings were held on a weekly basis over a period of months.  </w:t>
      </w:r>
      <w:r w:rsidRPr="000379F9">
        <w:rPr>
          <w:rFonts w:ascii="Arial" w:hAnsi="Arial" w:cs="Arial"/>
        </w:rPr>
        <w:t xml:space="preserve">This was </w:t>
      </w:r>
      <w:r w:rsidR="0021259F">
        <w:rPr>
          <w:rFonts w:ascii="Arial" w:hAnsi="Arial" w:cs="Arial"/>
        </w:rPr>
        <w:t xml:space="preserve">augmented by </w:t>
      </w:r>
      <w:r w:rsidRPr="000379F9">
        <w:rPr>
          <w:rFonts w:ascii="Arial" w:hAnsi="Arial" w:cs="Arial"/>
        </w:rPr>
        <w:t xml:space="preserve">a face-to-face meeting in Atlanta, </w:t>
      </w:r>
      <w:r w:rsidR="000C7093">
        <w:rPr>
          <w:rFonts w:ascii="Arial" w:hAnsi="Arial" w:cs="Arial"/>
        </w:rPr>
        <w:t>GA</w:t>
      </w:r>
      <w:r w:rsidRPr="000379F9">
        <w:rPr>
          <w:rFonts w:ascii="Arial" w:hAnsi="Arial" w:cs="Arial"/>
        </w:rPr>
        <w:t xml:space="preserve"> on May 23-24</w:t>
      </w:r>
      <w:r w:rsidR="00DE079E">
        <w:rPr>
          <w:rFonts w:ascii="Arial" w:hAnsi="Arial" w:cs="Arial"/>
        </w:rPr>
        <w:t xml:space="preserve"> with workgroup members and </w:t>
      </w:r>
      <w:r w:rsidR="000C7093">
        <w:rPr>
          <w:rFonts w:ascii="Arial" w:hAnsi="Arial" w:cs="Arial"/>
        </w:rPr>
        <w:t xml:space="preserve">representatives from </w:t>
      </w:r>
      <w:r w:rsidR="00DE079E">
        <w:rPr>
          <w:rFonts w:ascii="Arial" w:hAnsi="Arial" w:cs="Arial"/>
        </w:rPr>
        <w:t xml:space="preserve">several additional jurisdictions who had </w:t>
      </w:r>
      <w:r w:rsidR="007F1282">
        <w:rPr>
          <w:rFonts w:ascii="Arial" w:hAnsi="Arial" w:cs="Arial"/>
        </w:rPr>
        <w:t>experience in implementing</w:t>
      </w:r>
      <w:r w:rsidRPr="000379F9">
        <w:rPr>
          <w:rFonts w:ascii="Arial" w:hAnsi="Arial" w:cs="Arial"/>
        </w:rPr>
        <w:t xml:space="preserve"> ELR. </w:t>
      </w:r>
    </w:p>
    <w:p w14:paraId="06B52412" w14:textId="77777777" w:rsidR="00DE079E" w:rsidRDefault="00DE079E" w:rsidP="000379F9">
      <w:pPr>
        <w:rPr>
          <w:rFonts w:ascii="Arial" w:hAnsi="Arial" w:cs="Arial"/>
        </w:rPr>
      </w:pPr>
    </w:p>
    <w:p w14:paraId="06B52413" w14:textId="77777777" w:rsidR="00CF7EB3" w:rsidRPr="000379F9" w:rsidRDefault="007F1282" w:rsidP="000379F9">
      <w:pPr>
        <w:rPr>
          <w:rFonts w:ascii="Arial" w:hAnsi="Arial" w:cs="Arial"/>
        </w:rPr>
      </w:pPr>
      <w:r>
        <w:rPr>
          <w:rFonts w:ascii="Arial" w:hAnsi="Arial" w:cs="Arial"/>
        </w:rPr>
        <w:t>P</w:t>
      </w:r>
      <w:r w:rsidR="000379F9" w:rsidRPr="00EB61FD">
        <w:rPr>
          <w:rFonts w:ascii="Arial" w:hAnsi="Arial" w:cs="Arial"/>
        </w:rPr>
        <w:t xml:space="preserve">articipants </w:t>
      </w:r>
      <w:r w:rsidR="000379F9">
        <w:rPr>
          <w:rFonts w:ascii="Arial" w:hAnsi="Arial" w:cs="Arial"/>
        </w:rPr>
        <w:t xml:space="preserve">represented </w:t>
      </w:r>
      <w:r w:rsidR="000379F9" w:rsidRPr="00EB61FD">
        <w:rPr>
          <w:rFonts w:ascii="Arial" w:hAnsi="Arial" w:cs="Arial"/>
        </w:rPr>
        <w:t>eight states, one municipality</w:t>
      </w:r>
      <w:r w:rsidR="0021259F">
        <w:rPr>
          <w:rFonts w:ascii="Arial" w:hAnsi="Arial" w:cs="Arial"/>
        </w:rPr>
        <w:t>,</w:t>
      </w:r>
      <w:r w:rsidR="000379F9" w:rsidRPr="00EB61FD">
        <w:rPr>
          <w:rFonts w:ascii="Arial" w:hAnsi="Arial" w:cs="Arial"/>
        </w:rPr>
        <w:t xml:space="preserve"> and one public health lab.  Jurisdictions varied in stage of ELR implementation from those trying to ramp up for ELR to those with mature, well established implementations.  Participants </w:t>
      </w:r>
      <w:r w:rsidR="000C7093">
        <w:rPr>
          <w:rFonts w:ascii="Arial" w:hAnsi="Arial" w:cs="Arial"/>
        </w:rPr>
        <w:t xml:space="preserve">represented jurisdictions small, medium, and large in population size. </w:t>
      </w:r>
    </w:p>
    <w:p w14:paraId="06B52414" w14:textId="77777777" w:rsidR="00CF7EB3" w:rsidRPr="000379F9" w:rsidRDefault="00CF7EB3" w:rsidP="000379F9">
      <w:pPr>
        <w:rPr>
          <w:rFonts w:ascii="Arial" w:hAnsi="Arial" w:cs="Arial"/>
        </w:rPr>
      </w:pPr>
    </w:p>
    <w:p w14:paraId="06B52415" w14:textId="77777777" w:rsidR="00CF7EB3" w:rsidRPr="000379F9" w:rsidRDefault="00CF7EB3" w:rsidP="000379F9">
      <w:pPr>
        <w:rPr>
          <w:rFonts w:ascii="Arial" w:hAnsi="Arial" w:cs="Arial"/>
        </w:rPr>
      </w:pPr>
      <w:r w:rsidRPr="000379F9">
        <w:rPr>
          <w:rFonts w:ascii="Arial" w:hAnsi="Arial" w:cs="Arial"/>
        </w:rPr>
        <w:t xml:space="preserve">From May 2011 to July 2011, the roadmap </w:t>
      </w:r>
      <w:r w:rsidR="000C7093">
        <w:rPr>
          <w:rFonts w:ascii="Arial" w:hAnsi="Arial" w:cs="Arial"/>
        </w:rPr>
        <w:t xml:space="preserve">and resource </w:t>
      </w:r>
      <w:r w:rsidRPr="000379F9">
        <w:rPr>
          <w:rFonts w:ascii="Arial" w:hAnsi="Arial" w:cs="Arial"/>
        </w:rPr>
        <w:t>checklists were administered to all of the workgroup participants</w:t>
      </w:r>
      <w:r w:rsidR="00D11626">
        <w:rPr>
          <w:rFonts w:ascii="Arial" w:hAnsi="Arial" w:cs="Arial"/>
        </w:rPr>
        <w:t xml:space="preserve"> (N=10)</w:t>
      </w:r>
      <w:r w:rsidRPr="000379F9">
        <w:rPr>
          <w:rFonts w:ascii="Arial" w:hAnsi="Arial" w:cs="Arial"/>
        </w:rPr>
        <w:t xml:space="preserve">.  </w:t>
      </w:r>
    </w:p>
    <w:p w14:paraId="06B52416" w14:textId="77777777" w:rsidR="00CF7EB3" w:rsidRPr="000379F9" w:rsidRDefault="00CF7EB3" w:rsidP="000379F9">
      <w:pPr>
        <w:rPr>
          <w:rFonts w:ascii="Arial" w:hAnsi="Arial" w:cs="Arial"/>
        </w:rPr>
      </w:pPr>
    </w:p>
    <w:p w14:paraId="06B52417" w14:textId="77777777" w:rsidR="00CF7EB3" w:rsidRDefault="00CF7EB3" w:rsidP="00CF7EB3">
      <w:pPr>
        <w:pStyle w:val="PlainText"/>
        <w:rPr>
          <w:rFonts w:ascii="Arial" w:hAnsi="Arial" w:cs="Arial"/>
          <w:b/>
          <w:color w:val="000000"/>
          <w:sz w:val="24"/>
          <w:szCs w:val="24"/>
        </w:rPr>
      </w:pPr>
      <w:r w:rsidRPr="00CF7EB3">
        <w:rPr>
          <w:rFonts w:ascii="Arial" w:hAnsi="Arial" w:cs="Arial"/>
          <w:b/>
          <w:color w:val="000000"/>
          <w:sz w:val="24"/>
          <w:szCs w:val="24"/>
        </w:rPr>
        <w:t>Results</w:t>
      </w:r>
    </w:p>
    <w:p w14:paraId="06B52418" w14:textId="5E6FA743" w:rsidR="00132CB5" w:rsidRDefault="00CF7EB3" w:rsidP="000379F9">
      <w:pPr>
        <w:rPr>
          <w:rFonts w:ascii="Arial" w:hAnsi="Arial" w:cs="Arial"/>
        </w:rPr>
      </w:pPr>
      <w:r w:rsidRPr="000379F9">
        <w:rPr>
          <w:rFonts w:ascii="Arial" w:hAnsi="Arial" w:cs="Arial"/>
        </w:rPr>
        <w:t xml:space="preserve">Eight of the ten participants completed the checklists.  </w:t>
      </w:r>
      <w:r w:rsidR="00132CB5">
        <w:rPr>
          <w:rFonts w:ascii="Arial" w:hAnsi="Arial" w:cs="Arial"/>
        </w:rPr>
        <w:t>Based on participant input</w:t>
      </w:r>
      <w:r w:rsidR="0021259F">
        <w:rPr>
          <w:rFonts w:ascii="Arial" w:hAnsi="Arial" w:cs="Arial"/>
        </w:rPr>
        <w:t>,</w:t>
      </w:r>
      <w:r w:rsidR="00132CB5">
        <w:rPr>
          <w:rFonts w:ascii="Arial" w:hAnsi="Arial" w:cs="Arial"/>
        </w:rPr>
        <w:t xml:space="preserve"> t</w:t>
      </w:r>
      <w:r w:rsidR="00D11626">
        <w:rPr>
          <w:rFonts w:ascii="Arial" w:hAnsi="Arial" w:cs="Arial"/>
        </w:rPr>
        <w:t xml:space="preserve">he </w:t>
      </w:r>
      <w:r w:rsidR="004E6D0D">
        <w:rPr>
          <w:rFonts w:ascii="Arial" w:hAnsi="Arial" w:cs="Arial"/>
        </w:rPr>
        <w:t>total number of hours</w:t>
      </w:r>
      <w:r w:rsidR="000A1D17">
        <w:rPr>
          <w:rFonts w:ascii="Arial" w:hAnsi="Arial" w:cs="Arial"/>
        </w:rPr>
        <w:t xml:space="preserve"> </w:t>
      </w:r>
      <w:r w:rsidR="00C3212D">
        <w:rPr>
          <w:rFonts w:ascii="Arial" w:hAnsi="Arial" w:cs="Arial"/>
        </w:rPr>
        <w:t xml:space="preserve">for all roles </w:t>
      </w:r>
      <w:r w:rsidR="00D11626">
        <w:rPr>
          <w:rFonts w:ascii="Arial" w:hAnsi="Arial" w:cs="Arial"/>
        </w:rPr>
        <w:t xml:space="preserve">ranged from </w:t>
      </w:r>
      <w:r w:rsidR="002B47BB">
        <w:rPr>
          <w:rFonts w:ascii="Arial" w:hAnsi="Arial" w:cs="Arial"/>
        </w:rPr>
        <w:t>2,300</w:t>
      </w:r>
      <w:r w:rsidR="00D11626">
        <w:rPr>
          <w:rFonts w:ascii="Arial" w:hAnsi="Arial" w:cs="Arial"/>
        </w:rPr>
        <w:t xml:space="preserve"> to </w:t>
      </w:r>
      <w:r w:rsidR="002B47BB">
        <w:rPr>
          <w:rFonts w:ascii="Arial" w:hAnsi="Arial" w:cs="Arial"/>
        </w:rPr>
        <w:t>5,700</w:t>
      </w:r>
      <w:r w:rsidR="00C3212D">
        <w:rPr>
          <w:rFonts w:ascii="Arial" w:hAnsi="Arial" w:cs="Arial"/>
        </w:rPr>
        <w:t xml:space="preserve"> for startup</w:t>
      </w:r>
      <w:r w:rsidR="0021259F">
        <w:rPr>
          <w:rFonts w:ascii="Arial" w:hAnsi="Arial" w:cs="Arial"/>
        </w:rPr>
        <w:t>;</w:t>
      </w:r>
      <w:r w:rsidR="000A1D17">
        <w:rPr>
          <w:rFonts w:ascii="Arial" w:hAnsi="Arial" w:cs="Arial"/>
        </w:rPr>
        <w:t xml:space="preserve"> </w:t>
      </w:r>
      <w:r w:rsidR="002B47BB">
        <w:rPr>
          <w:rFonts w:ascii="Arial" w:hAnsi="Arial" w:cs="Arial"/>
        </w:rPr>
        <w:t>1,920</w:t>
      </w:r>
      <w:r w:rsidR="00C3212D">
        <w:rPr>
          <w:rFonts w:ascii="Arial" w:hAnsi="Arial" w:cs="Arial"/>
        </w:rPr>
        <w:t xml:space="preserve"> </w:t>
      </w:r>
      <w:r w:rsidR="000A1D17">
        <w:rPr>
          <w:rFonts w:ascii="Arial" w:hAnsi="Arial" w:cs="Arial"/>
        </w:rPr>
        <w:t xml:space="preserve">to </w:t>
      </w:r>
      <w:r w:rsidR="002B47BB">
        <w:rPr>
          <w:rFonts w:ascii="Arial" w:hAnsi="Arial" w:cs="Arial"/>
        </w:rPr>
        <w:t>12,045</w:t>
      </w:r>
      <w:r w:rsidR="00C3212D">
        <w:rPr>
          <w:rFonts w:ascii="Arial" w:hAnsi="Arial" w:cs="Arial"/>
        </w:rPr>
        <w:t xml:space="preserve"> for engagement</w:t>
      </w:r>
      <w:r w:rsidR="0021259F">
        <w:rPr>
          <w:rFonts w:ascii="Arial" w:hAnsi="Arial" w:cs="Arial"/>
        </w:rPr>
        <w:t>;</w:t>
      </w:r>
      <w:r w:rsidR="000A1D17">
        <w:rPr>
          <w:rFonts w:ascii="Arial" w:hAnsi="Arial" w:cs="Arial"/>
        </w:rPr>
        <w:t xml:space="preserve"> and </w:t>
      </w:r>
      <w:r w:rsidR="002B47BB">
        <w:rPr>
          <w:rFonts w:ascii="Arial" w:hAnsi="Arial" w:cs="Arial"/>
        </w:rPr>
        <w:t>2,240</w:t>
      </w:r>
      <w:r w:rsidR="00C3212D">
        <w:rPr>
          <w:rFonts w:ascii="Arial" w:hAnsi="Arial" w:cs="Arial"/>
        </w:rPr>
        <w:t xml:space="preserve"> </w:t>
      </w:r>
      <w:r w:rsidR="000A1D17">
        <w:rPr>
          <w:rFonts w:ascii="Arial" w:hAnsi="Arial" w:cs="Arial"/>
        </w:rPr>
        <w:t>to</w:t>
      </w:r>
      <w:r w:rsidR="00A43D5D">
        <w:rPr>
          <w:rFonts w:ascii="Arial" w:hAnsi="Arial" w:cs="Arial"/>
        </w:rPr>
        <w:t xml:space="preserve"> </w:t>
      </w:r>
      <w:r w:rsidR="00C3212D">
        <w:rPr>
          <w:rFonts w:ascii="Arial" w:hAnsi="Arial" w:cs="Arial"/>
        </w:rPr>
        <w:t>9,</w:t>
      </w:r>
      <w:r w:rsidR="002B47BB">
        <w:rPr>
          <w:rFonts w:ascii="Arial" w:hAnsi="Arial" w:cs="Arial"/>
        </w:rPr>
        <w:t>1</w:t>
      </w:r>
      <w:r w:rsidR="00C3212D">
        <w:rPr>
          <w:rFonts w:ascii="Arial" w:hAnsi="Arial" w:cs="Arial"/>
        </w:rPr>
        <w:t>60</w:t>
      </w:r>
      <w:r w:rsidR="00C3212D" w:rsidRPr="00C3212D">
        <w:rPr>
          <w:rFonts w:ascii="Arial" w:hAnsi="Arial" w:cs="Arial"/>
        </w:rPr>
        <w:t xml:space="preserve"> </w:t>
      </w:r>
      <w:r w:rsidR="00C3212D">
        <w:rPr>
          <w:rFonts w:ascii="Arial" w:hAnsi="Arial" w:cs="Arial"/>
        </w:rPr>
        <w:t>for maintenance</w:t>
      </w:r>
      <w:r w:rsidR="000A1D17">
        <w:rPr>
          <w:rFonts w:ascii="Arial" w:hAnsi="Arial" w:cs="Arial"/>
        </w:rPr>
        <w:t xml:space="preserve">.  </w:t>
      </w:r>
      <w:r w:rsidR="00132CB5">
        <w:rPr>
          <w:rFonts w:ascii="Arial" w:hAnsi="Arial" w:cs="Arial"/>
        </w:rPr>
        <w:t xml:space="preserve">The number of hours was multiplied by an average </w:t>
      </w:r>
      <w:r w:rsidR="0021259F">
        <w:rPr>
          <w:rFonts w:ascii="Arial" w:hAnsi="Arial" w:cs="Arial"/>
        </w:rPr>
        <w:t xml:space="preserve">hourly rate </w:t>
      </w:r>
      <w:r w:rsidR="00132CB5">
        <w:rPr>
          <w:rFonts w:ascii="Arial" w:hAnsi="Arial" w:cs="Arial"/>
        </w:rPr>
        <w:t xml:space="preserve">of $75 </w:t>
      </w:r>
      <w:r w:rsidR="00C3212D">
        <w:rPr>
          <w:rFonts w:ascii="Arial" w:hAnsi="Arial" w:cs="Arial"/>
        </w:rPr>
        <w:t xml:space="preserve">to arrive at an estimated cost for personnel resources to implement ELR. </w:t>
      </w:r>
    </w:p>
    <w:p w14:paraId="06B52419" w14:textId="77777777" w:rsidR="00C3212D" w:rsidRDefault="00C3212D" w:rsidP="000379F9">
      <w:pPr>
        <w:rPr>
          <w:rFonts w:ascii="Arial" w:hAnsi="Arial" w:cs="Arial"/>
        </w:rPr>
      </w:pPr>
    </w:p>
    <w:p w14:paraId="06B5241A" w14:textId="77777777" w:rsidR="00132CB5" w:rsidRDefault="00132CB5" w:rsidP="000379F9">
      <w:pPr>
        <w:rPr>
          <w:rFonts w:ascii="Arial" w:hAnsi="Arial" w:cs="Arial"/>
        </w:rPr>
      </w:pPr>
      <w:r>
        <w:rPr>
          <w:rFonts w:ascii="Arial" w:hAnsi="Arial" w:cs="Arial"/>
        </w:rPr>
        <w:t>The participants identified technical resources (e.g., business analyst, programmer, informatici</w:t>
      </w:r>
      <w:r w:rsidR="008719D4">
        <w:rPr>
          <w:rFonts w:ascii="Arial" w:hAnsi="Arial" w:cs="Arial"/>
        </w:rPr>
        <w:t>st</w:t>
      </w:r>
      <w:r>
        <w:rPr>
          <w:rFonts w:ascii="Arial" w:hAnsi="Arial" w:cs="Arial"/>
        </w:rPr>
        <w:t xml:space="preserve">) </w:t>
      </w:r>
      <w:r w:rsidR="00F24C09">
        <w:rPr>
          <w:rFonts w:ascii="Arial" w:hAnsi="Arial" w:cs="Arial"/>
        </w:rPr>
        <w:t>requiring the greatest number of hours (or level of effort) in each of the phase</w:t>
      </w:r>
      <w:r w:rsidR="0021259F">
        <w:rPr>
          <w:rFonts w:ascii="Arial" w:hAnsi="Arial" w:cs="Arial"/>
        </w:rPr>
        <w:t>s</w:t>
      </w:r>
      <w:r w:rsidR="00F24C09">
        <w:rPr>
          <w:rFonts w:ascii="Arial" w:hAnsi="Arial" w:cs="Arial"/>
        </w:rPr>
        <w:t>.  A greater level of programmatic resources (e.g., ELR coordinator, epidemiologist, and quality assurance) was identified in engagement and maintenance of ELR infrastructure compared to start up.</w:t>
      </w:r>
      <w:r>
        <w:rPr>
          <w:rFonts w:ascii="Arial" w:hAnsi="Arial" w:cs="Arial"/>
        </w:rPr>
        <w:t xml:space="preserve">   </w:t>
      </w:r>
    </w:p>
    <w:p w14:paraId="06B5241B" w14:textId="77777777" w:rsidR="0040149D" w:rsidRPr="006E176B" w:rsidRDefault="0040149D" w:rsidP="006E176B">
      <w:pPr>
        <w:ind w:left="720"/>
        <w:rPr>
          <w:rFonts w:ascii="Arial" w:hAnsi="Arial" w:cs="Arial"/>
        </w:rPr>
      </w:pPr>
    </w:p>
    <w:p w14:paraId="06B5241C" w14:textId="77777777" w:rsidR="00C362B3" w:rsidRPr="00282795" w:rsidRDefault="004E6D0D" w:rsidP="00C362B3">
      <w:pPr>
        <w:rPr>
          <w:rFonts w:ascii="Arial" w:hAnsi="Arial" w:cs="Arial"/>
          <w:b/>
        </w:rPr>
      </w:pPr>
      <w:r>
        <w:rPr>
          <w:rFonts w:ascii="Arial" w:hAnsi="Arial" w:cs="Arial"/>
          <w:b/>
        </w:rPr>
        <w:t>Lessons Learned</w:t>
      </w:r>
    </w:p>
    <w:p w14:paraId="06B5241D" w14:textId="77777777" w:rsidR="00C362B3" w:rsidRPr="00282795" w:rsidRDefault="00C362B3" w:rsidP="00C362B3">
      <w:pPr>
        <w:rPr>
          <w:rFonts w:ascii="Arial" w:hAnsi="Arial" w:cs="Arial"/>
        </w:rPr>
      </w:pPr>
      <w:r w:rsidRPr="00282795">
        <w:rPr>
          <w:rFonts w:ascii="Arial" w:hAnsi="Arial" w:cs="Arial"/>
        </w:rPr>
        <w:t>Meeting participants shared a wealth of information borne from their experiences in implementing ELR.  Some of those key points are below:</w:t>
      </w:r>
    </w:p>
    <w:p w14:paraId="06B5241E" w14:textId="77777777" w:rsidR="00C362B3" w:rsidRPr="00282795" w:rsidRDefault="00C362B3" w:rsidP="00C362B3">
      <w:pPr>
        <w:numPr>
          <w:ilvl w:val="0"/>
          <w:numId w:val="1"/>
        </w:numPr>
        <w:rPr>
          <w:rFonts w:ascii="Arial" w:hAnsi="Arial" w:cs="Arial"/>
        </w:rPr>
      </w:pPr>
      <w:r w:rsidRPr="00282795">
        <w:rPr>
          <w:rFonts w:ascii="Arial" w:hAnsi="Arial" w:cs="Arial"/>
        </w:rPr>
        <w:t xml:space="preserve">Executive sponsorship is critical.  A </w:t>
      </w:r>
      <w:r w:rsidRPr="00282795">
        <w:rPr>
          <w:rFonts w:ascii="Arial" w:hAnsi="Arial" w:cs="Arial"/>
          <w:i/>
        </w:rPr>
        <w:t>Business Needs</w:t>
      </w:r>
      <w:r w:rsidRPr="00282795">
        <w:rPr>
          <w:rFonts w:ascii="Arial" w:hAnsi="Arial" w:cs="Arial"/>
        </w:rPr>
        <w:t xml:space="preserve"> document for ELR is important for articulating the benefits of ELR and garnering support from management.  </w:t>
      </w:r>
    </w:p>
    <w:p w14:paraId="06B5241F" w14:textId="77777777" w:rsidR="00C362B3" w:rsidRPr="00282795" w:rsidRDefault="00C362B3" w:rsidP="00C362B3">
      <w:pPr>
        <w:numPr>
          <w:ilvl w:val="1"/>
          <w:numId w:val="1"/>
        </w:numPr>
        <w:rPr>
          <w:rFonts w:ascii="Arial" w:hAnsi="Arial" w:cs="Arial"/>
        </w:rPr>
      </w:pPr>
      <w:r w:rsidRPr="00282795">
        <w:rPr>
          <w:rFonts w:ascii="Arial" w:hAnsi="Arial" w:cs="Arial"/>
        </w:rPr>
        <w:t xml:space="preserve">When management changes, support from the new management must be obtained. </w:t>
      </w:r>
    </w:p>
    <w:p w14:paraId="06B52420" w14:textId="77777777" w:rsidR="00C362B3" w:rsidRPr="00282795" w:rsidRDefault="00C362B3" w:rsidP="00C362B3">
      <w:pPr>
        <w:numPr>
          <w:ilvl w:val="1"/>
          <w:numId w:val="1"/>
        </w:numPr>
        <w:rPr>
          <w:rFonts w:ascii="Arial" w:hAnsi="Arial" w:cs="Arial"/>
        </w:rPr>
      </w:pPr>
      <w:r w:rsidRPr="00282795">
        <w:rPr>
          <w:rFonts w:ascii="Arial" w:hAnsi="Arial" w:cs="Arial"/>
        </w:rPr>
        <w:t xml:space="preserve">The executive sponsor may be a team or an individual.  This could be the State Epidemiologist, Deputy Commissioner, Associate State Health Commissioner or others who promote ELR within the state, and help to </w:t>
      </w:r>
      <w:r w:rsidR="0021259F">
        <w:rPr>
          <w:rFonts w:ascii="Arial" w:hAnsi="Arial" w:cs="Arial"/>
        </w:rPr>
        <w:t>identify and secure</w:t>
      </w:r>
      <w:r w:rsidR="0021259F" w:rsidRPr="00282795">
        <w:rPr>
          <w:rFonts w:ascii="Arial" w:hAnsi="Arial" w:cs="Arial"/>
        </w:rPr>
        <w:t xml:space="preserve"> </w:t>
      </w:r>
      <w:r w:rsidRPr="00282795">
        <w:rPr>
          <w:rFonts w:ascii="Arial" w:hAnsi="Arial" w:cs="Arial"/>
        </w:rPr>
        <w:t xml:space="preserve">funding. </w:t>
      </w:r>
    </w:p>
    <w:p w14:paraId="06B52421" w14:textId="77777777" w:rsidR="00C362B3" w:rsidRPr="00282795" w:rsidRDefault="00C362B3" w:rsidP="00C362B3">
      <w:pPr>
        <w:numPr>
          <w:ilvl w:val="0"/>
          <w:numId w:val="1"/>
        </w:numPr>
        <w:contextualSpacing/>
        <w:rPr>
          <w:rFonts w:ascii="Arial" w:eastAsia="MS ??" w:hAnsi="Arial" w:cs="Arial"/>
        </w:rPr>
      </w:pPr>
      <w:r w:rsidRPr="00282795">
        <w:rPr>
          <w:rFonts w:ascii="Arial" w:eastAsia="MS ??" w:hAnsi="Arial" w:cs="Arial"/>
        </w:rPr>
        <w:t>States have had success following standard processes to articulate the benefits of ELR, secure sponsorship, and obtain funding.</w:t>
      </w:r>
    </w:p>
    <w:p w14:paraId="06B52422" w14:textId="77777777" w:rsidR="00C362B3" w:rsidRPr="00282795" w:rsidRDefault="00C362B3" w:rsidP="00C362B3">
      <w:pPr>
        <w:numPr>
          <w:ilvl w:val="1"/>
          <w:numId w:val="1"/>
        </w:numPr>
        <w:contextualSpacing/>
        <w:rPr>
          <w:rFonts w:ascii="Arial" w:eastAsia="MS ??" w:hAnsi="Arial" w:cs="Arial"/>
        </w:rPr>
      </w:pPr>
      <w:r w:rsidRPr="00282795">
        <w:rPr>
          <w:rFonts w:ascii="Arial" w:eastAsia="MS ??" w:hAnsi="Arial" w:cs="Arial"/>
        </w:rPr>
        <w:t>Start with a project charter (mission, objective, cost-benefits analysis, risks, scope of work, high-level alternatives analysis, stakeholders) that is presented to the project sponsor who in turn presents it to the leadership team.</w:t>
      </w:r>
    </w:p>
    <w:p w14:paraId="06B52423" w14:textId="77777777" w:rsidR="00C362B3" w:rsidRPr="00282795" w:rsidRDefault="00C362B3" w:rsidP="00C362B3">
      <w:pPr>
        <w:numPr>
          <w:ilvl w:val="1"/>
          <w:numId w:val="1"/>
        </w:numPr>
        <w:rPr>
          <w:rFonts w:ascii="Arial" w:hAnsi="Arial" w:cs="Arial"/>
        </w:rPr>
      </w:pPr>
      <w:r w:rsidRPr="00282795">
        <w:rPr>
          <w:rFonts w:ascii="Arial" w:hAnsi="Arial" w:cs="Arial"/>
        </w:rPr>
        <w:lastRenderedPageBreak/>
        <w:t>When requesting funding, present the big picture, but ask for funding for the current phase.</w:t>
      </w:r>
    </w:p>
    <w:p w14:paraId="06B52424" w14:textId="77777777" w:rsidR="00C362B3" w:rsidRPr="00282795" w:rsidRDefault="00C362B3" w:rsidP="00C362B3">
      <w:pPr>
        <w:numPr>
          <w:ilvl w:val="1"/>
          <w:numId w:val="1"/>
        </w:numPr>
        <w:contextualSpacing/>
        <w:rPr>
          <w:rFonts w:ascii="Arial" w:eastAsia="MS ??" w:hAnsi="Arial" w:cs="Arial"/>
          <w:b/>
        </w:rPr>
      </w:pPr>
      <w:r w:rsidRPr="00282795">
        <w:rPr>
          <w:rFonts w:ascii="Arial" w:eastAsia="MS ??" w:hAnsi="Arial" w:cs="Arial"/>
        </w:rPr>
        <w:t xml:space="preserve">Keep championing ELR </w:t>
      </w:r>
      <w:r w:rsidR="0021259F">
        <w:rPr>
          <w:rFonts w:ascii="Arial" w:eastAsia="MS ??" w:hAnsi="Arial" w:cs="Arial"/>
        </w:rPr>
        <w:t>regularly, but yearly at a minimum,</w:t>
      </w:r>
      <w:r w:rsidR="0021259F" w:rsidRPr="00282795">
        <w:rPr>
          <w:rFonts w:ascii="Arial" w:eastAsia="MS ??" w:hAnsi="Arial" w:cs="Arial"/>
        </w:rPr>
        <w:t xml:space="preserve"> </w:t>
      </w:r>
      <w:r w:rsidRPr="00282795">
        <w:rPr>
          <w:rFonts w:ascii="Arial" w:eastAsia="MS ??" w:hAnsi="Arial" w:cs="Arial"/>
        </w:rPr>
        <w:t>to ensure funding is available to support maintenance, enhancements</w:t>
      </w:r>
      <w:r w:rsidR="0021259F">
        <w:rPr>
          <w:rFonts w:ascii="Arial" w:eastAsia="MS ??" w:hAnsi="Arial" w:cs="Arial"/>
        </w:rPr>
        <w:t>,</w:t>
      </w:r>
      <w:r w:rsidRPr="00282795">
        <w:rPr>
          <w:rFonts w:ascii="Arial" w:eastAsia="MS ??" w:hAnsi="Arial" w:cs="Arial"/>
        </w:rPr>
        <w:t xml:space="preserve"> and expansion.</w:t>
      </w:r>
    </w:p>
    <w:p w14:paraId="06B52425" w14:textId="77777777" w:rsidR="00C362B3" w:rsidRPr="00282795" w:rsidRDefault="00C362B3" w:rsidP="00C362B3">
      <w:pPr>
        <w:numPr>
          <w:ilvl w:val="1"/>
          <w:numId w:val="1"/>
        </w:numPr>
        <w:rPr>
          <w:rFonts w:ascii="Arial" w:hAnsi="Arial" w:cs="Arial"/>
        </w:rPr>
      </w:pPr>
      <w:r w:rsidRPr="00282795">
        <w:rPr>
          <w:rFonts w:ascii="Arial" w:hAnsi="Arial" w:cs="Arial"/>
        </w:rPr>
        <w:t xml:space="preserve">Public Health Emergency Preparedness (PHEP) grant funds contribute up to 50% of NEDSS-related activities in the states, which include ELR. </w:t>
      </w:r>
    </w:p>
    <w:p w14:paraId="06B52426" w14:textId="77777777" w:rsidR="00C362B3" w:rsidRPr="00282795" w:rsidRDefault="00C362B3" w:rsidP="00C362B3">
      <w:pPr>
        <w:numPr>
          <w:ilvl w:val="1"/>
          <w:numId w:val="1"/>
        </w:numPr>
        <w:rPr>
          <w:rFonts w:ascii="Arial" w:hAnsi="Arial" w:cs="Arial"/>
        </w:rPr>
      </w:pPr>
      <w:r w:rsidRPr="00282795">
        <w:rPr>
          <w:rFonts w:ascii="Arial" w:hAnsi="Arial" w:cs="Arial"/>
        </w:rPr>
        <w:t xml:space="preserve">This years’ (2010/2011) ELC </w:t>
      </w:r>
      <w:r w:rsidR="0021259F">
        <w:rPr>
          <w:rFonts w:ascii="Arial" w:hAnsi="Arial" w:cs="Arial"/>
        </w:rPr>
        <w:t xml:space="preserve">Cooperative Agreement </w:t>
      </w:r>
      <w:r w:rsidRPr="00282795">
        <w:rPr>
          <w:rFonts w:ascii="Arial" w:hAnsi="Arial" w:cs="Arial"/>
        </w:rPr>
        <w:t>Guidance includes language to support ELR – there will be difference</w:t>
      </w:r>
      <w:r w:rsidR="0021259F">
        <w:rPr>
          <w:rFonts w:ascii="Arial" w:hAnsi="Arial" w:cs="Arial"/>
        </w:rPr>
        <w:t>s</w:t>
      </w:r>
      <w:r w:rsidRPr="00282795">
        <w:rPr>
          <w:rFonts w:ascii="Arial" w:hAnsi="Arial" w:cs="Arial"/>
        </w:rPr>
        <w:t xml:space="preserve"> in the approach to ELR from state to state.</w:t>
      </w:r>
    </w:p>
    <w:p w14:paraId="06B52427" w14:textId="77777777" w:rsidR="00C362B3" w:rsidRPr="00282795" w:rsidRDefault="00C362B3" w:rsidP="00C362B3">
      <w:pPr>
        <w:numPr>
          <w:ilvl w:val="0"/>
          <w:numId w:val="1"/>
        </w:numPr>
        <w:rPr>
          <w:rFonts w:ascii="Arial" w:hAnsi="Arial" w:cs="Arial"/>
        </w:rPr>
      </w:pPr>
      <w:r w:rsidRPr="00282795">
        <w:rPr>
          <w:rFonts w:ascii="Arial" w:hAnsi="Arial" w:cs="Arial"/>
        </w:rPr>
        <w:t xml:space="preserve">Where ELR is required by law or governed by internal legal guidance the level of detail on what is included varies from state to state.  </w:t>
      </w:r>
    </w:p>
    <w:p w14:paraId="06B52428" w14:textId="77777777" w:rsidR="00C362B3" w:rsidRPr="00282795" w:rsidRDefault="00C362B3" w:rsidP="00C362B3">
      <w:pPr>
        <w:numPr>
          <w:ilvl w:val="1"/>
          <w:numId w:val="1"/>
        </w:numPr>
        <w:rPr>
          <w:rFonts w:ascii="Arial" w:hAnsi="Arial" w:cs="Arial"/>
        </w:rPr>
      </w:pPr>
      <w:r w:rsidRPr="00282795">
        <w:rPr>
          <w:rFonts w:ascii="Arial" w:hAnsi="Arial" w:cs="Arial"/>
        </w:rPr>
        <w:t>Some states identify the diseases, timeframe and method of reporting for each disease in their statute or regulation, and others include that level of specificity elsewhere such as in the trading partner agreement, state specific implementation guide</w:t>
      </w:r>
      <w:r w:rsidR="0021259F">
        <w:rPr>
          <w:rFonts w:ascii="Arial" w:hAnsi="Arial" w:cs="Arial"/>
        </w:rPr>
        <w:t>s</w:t>
      </w:r>
      <w:r w:rsidRPr="00282795">
        <w:rPr>
          <w:rFonts w:ascii="Arial" w:hAnsi="Arial" w:cs="Arial"/>
        </w:rPr>
        <w:t>, or list</w:t>
      </w:r>
      <w:r w:rsidR="0021259F">
        <w:rPr>
          <w:rFonts w:ascii="Arial" w:hAnsi="Arial" w:cs="Arial"/>
        </w:rPr>
        <w:t>s</w:t>
      </w:r>
      <w:r w:rsidRPr="00282795">
        <w:rPr>
          <w:rFonts w:ascii="Arial" w:hAnsi="Arial" w:cs="Arial"/>
        </w:rPr>
        <w:t xml:space="preserve"> managed under a designated authority. </w:t>
      </w:r>
    </w:p>
    <w:p w14:paraId="06B52429" w14:textId="77777777" w:rsidR="00C362B3" w:rsidRPr="00282795" w:rsidRDefault="0021259F" w:rsidP="00C362B3">
      <w:pPr>
        <w:numPr>
          <w:ilvl w:val="1"/>
          <w:numId w:val="1"/>
        </w:numPr>
        <w:rPr>
          <w:rFonts w:ascii="Arial" w:hAnsi="Arial" w:cs="Arial"/>
        </w:rPr>
      </w:pPr>
      <w:r>
        <w:rPr>
          <w:rFonts w:ascii="Arial" w:hAnsi="Arial" w:cs="Arial"/>
        </w:rPr>
        <w:t>Avoid</w:t>
      </w:r>
      <w:r w:rsidR="00C362B3" w:rsidRPr="00282795">
        <w:rPr>
          <w:rFonts w:ascii="Arial" w:hAnsi="Arial" w:cs="Arial"/>
        </w:rPr>
        <w:t xml:space="preserve"> over-regulat</w:t>
      </w:r>
      <w:r>
        <w:rPr>
          <w:rFonts w:ascii="Arial" w:hAnsi="Arial" w:cs="Arial"/>
        </w:rPr>
        <w:t>ion</w:t>
      </w:r>
      <w:r w:rsidR="00C362B3" w:rsidRPr="00282795">
        <w:rPr>
          <w:rFonts w:ascii="Arial" w:hAnsi="Arial" w:cs="Arial"/>
        </w:rPr>
        <w:t xml:space="preserve"> – was a lesson shared by participants:</w:t>
      </w:r>
    </w:p>
    <w:p w14:paraId="06B5242A" w14:textId="77777777" w:rsidR="00C362B3" w:rsidRPr="00282795" w:rsidRDefault="00C362B3" w:rsidP="00C362B3">
      <w:pPr>
        <w:numPr>
          <w:ilvl w:val="2"/>
          <w:numId w:val="1"/>
        </w:numPr>
        <w:rPr>
          <w:rFonts w:ascii="Arial" w:hAnsi="Arial" w:cs="Arial"/>
        </w:rPr>
      </w:pPr>
      <w:r w:rsidRPr="00282795">
        <w:rPr>
          <w:rFonts w:ascii="Arial" w:hAnsi="Arial" w:cs="Arial"/>
        </w:rPr>
        <w:t xml:space="preserve">Do not include the list of reportable conditions in statute or regulation, instead reference the list so it can be updated to quickly adapt to emerging diseases and public health emergencies.  </w:t>
      </w:r>
    </w:p>
    <w:p w14:paraId="06B5242B" w14:textId="77777777" w:rsidR="00C362B3" w:rsidRPr="00282795" w:rsidRDefault="00C362B3" w:rsidP="00C362B3">
      <w:pPr>
        <w:numPr>
          <w:ilvl w:val="2"/>
          <w:numId w:val="1"/>
        </w:numPr>
        <w:rPr>
          <w:rFonts w:ascii="Arial" w:hAnsi="Arial" w:cs="Arial"/>
        </w:rPr>
      </w:pPr>
      <w:r w:rsidRPr="00282795">
        <w:rPr>
          <w:rFonts w:ascii="Arial" w:hAnsi="Arial" w:cs="Arial"/>
        </w:rPr>
        <w:t>Do not include specific reporting criteria by condition in regulations.</w:t>
      </w:r>
    </w:p>
    <w:p w14:paraId="06B5242C" w14:textId="77777777" w:rsidR="00C362B3" w:rsidRPr="00282795" w:rsidRDefault="00C362B3" w:rsidP="00C362B3">
      <w:pPr>
        <w:numPr>
          <w:ilvl w:val="0"/>
          <w:numId w:val="1"/>
        </w:numPr>
        <w:rPr>
          <w:rFonts w:ascii="Arial" w:hAnsi="Arial" w:cs="Arial"/>
        </w:rPr>
      </w:pPr>
      <w:r w:rsidRPr="00282795">
        <w:rPr>
          <w:rFonts w:ascii="Arial" w:hAnsi="Arial" w:cs="Arial"/>
        </w:rPr>
        <w:t xml:space="preserve">Organizational differences within / between the states impact internal ELR processes and procedures.  Items such as managerial sponsorship and support, funding and staffing resources / structure also affect ELR.   </w:t>
      </w:r>
    </w:p>
    <w:p w14:paraId="06B5242D" w14:textId="77777777" w:rsidR="00C362B3" w:rsidRPr="00282795" w:rsidRDefault="00C362B3" w:rsidP="00C362B3">
      <w:pPr>
        <w:numPr>
          <w:ilvl w:val="1"/>
          <w:numId w:val="1"/>
        </w:numPr>
        <w:rPr>
          <w:rFonts w:ascii="Arial" w:hAnsi="Arial" w:cs="Arial"/>
        </w:rPr>
      </w:pPr>
      <w:r w:rsidRPr="00282795">
        <w:rPr>
          <w:rFonts w:ascii="Arial" w:hAnsi="Arial" w:cs="Arial"/>
        </w:rPr>
        <w:t xml:space="preserve">An example given </w:t>
      </w:r>
      <w:r w:rsidR="0021259F">
        <w:rPr>
          <w:rFonts w:ascii="Arial" w:hAnsi="Arial" w:cs="Arial"/>
        </w:rPr>
        <w:t>was</w:t>
      </w:r>
      <w:r w:rsidR="0021259F" w:rsidRPr="00282795">
        <w:rPr>
          <w:rFonts w:ascii="Arial" w:hAnsi="Arial" w:cs="Arial"/>
        </w:rPr>
        <w:t xml:space="preserve"> </w:t>
      </w:r>
      <w:r w:rsidR="0021259F">
        <w:rPr>
          <w:rFonts w:ascii="Arial" w:hAnsi="Arial" w:cs="Arial"/>
        </w:rPr>
        <w:t>an</w:t>
      </w:r>
      <w:r w:rsidR="0021259F" w:rsidRPr="00282795">
        <w:rPr>
          <w:rFonts w:ascii="Arial" w:hAnsi="Arial" w:cs="Arial"/>
        </w:rPr>
        <w:t xml:space="preserve"> </w:t>
      </w:r>
      <w:r w:rsidRPr="00282795">
        <w:rPr>
          <w:rFonts w:ascii="Arial" w:hAnsi="Arial" w:cs="Arial"/>
        </w:rPr>
        <w:t>infrastructure where a public health lab is physically located within the health department and may even share IT infrastructure versus where the public health lab is external and may even be affiliated with a local university.  This is pertinent where public health labs send ELR.</w:t>
      </w:r>
    </w:p>
    <w:p w14:paraId="06B5242E" w14:textId="77777777" w:rsidR="00C362B3" w:rsidRPr="00282795" w:rsidRDefault="00C362B3" w:rsidP="00C362B3">
      <w:pPr>
        <w:numPr>
          <w:ilvl w:val="0"/>
          <w:numId w:val="1"/>
        </w:numPr>
        <w:rPr>
          <w:rFonts w:ascii="Arial" w:hAnsi="Arial" w:cs="Arial"/>
        </w:rPr>
      </w:pPr>
      <w:r w:rsidRPr="00282795">
        <w:rPr>
          <w:rFonts w:ascii="Arial" w:hAnsi="Arial" w:cs="Arial"/>
        </w:rPr>
        <w:t xml:space="preserve">A Project Plan helps organize and track the steps toward implementation.  The plans should: </w:t>
      </w:r>
    </w:p>
    <w:p w14:paraId="06B5242F" w14:textId="77777777" w:rsidR="00C362B3" w:rsidRPr="00282795" w:rsidRDefault="00C362B3" w:rsidP="00C362B3">
      <w:pPr>
        <w:numPr>
          <w:ilvl w:val="1"/>
          <w:numId w:val="1"/>
        </w:numPr>
        <w:rPr>
          <w:rFonts w:ascii="Arial" w:hAnsi="Arial" w:cs="Arial"/>
          <w:color w:val="000000"/>
        </w:rPr>
      </w:pPr>
      <w:r w:rsidRPr="00282795">
        <w:rPr>
          <w:rFonts w:ascii="Arial" w:hAnsi="Arial" w:cs="Arial"/>
          <w:color w:val="000000"/>
        </w:rPr>
        <w:t>Include deliverables for each step.</w:t>
      </w:r>
    </w:p>
    <w:p w14:paraId="06B52430" w14:textId="77777777" w:rsidR="00C362B3" w:rsidRPr="00282795" w:rsidRDefault="00C362B3" w:rsidP="00C362B3">
      <w:pPr>
        <w:numPr>
          <w:ilvl w:val="1"/>
          <w:numId w:val="1"/>
        </w:numPr>
        <w:rPr>
          <w:rFonts w:ascii="Arial" w:hAnsi="Arial" w:cs="Arial"/>
        </w:rPr>
      </w:pPr>
      <w:r w:rsidRPr="00282795">
        <w:rPr>
          <w:rFonts w:ascii="Arial" w:hAnsi="Arial" w:cs="Arial"/>
        </w:rPr>
        <w:t>Address cost, dependencies</w:t>
      </w:r>
      <w:r w:rsidR="0021259F">
        <w:rPr>
          <w:rFonts w:ascii="Arial" w:hAnsi="Arial" w:cs="Arial"/>
        </w:rPr>
        <w:t>,</w:t>
      </w:r>
      <w:r w:rsidRPr="00282795">
        <w:rPr>
          <w:rFonts w:ascii="Arial" w:hAnsi="Arial" w:cs="Arial"/>
        </w:rPr>
        <w:t xml:space="preserve"> and schedule.</w:t>
      </w:r>
    </w:p>
    <w:p w14:paraId="06B52431" w14:textId="77777777" w:rsidR="00C362B3" w:rsidRPr="00282795" w:rsidRDefault="00C362B3" w:rsidP="00C362B3">
      <w:pPr>
        <w:numPr>
          <w:ilvl w:val="1"/>
          <w:numId w:val="1"/>
        </w:numPr>
        <w:rPr>
          <w:rFonts w:ascii="Arial" w:hAnsi="Arial" w:cs="Arial"/>
        </w:rPr>
      </w:pPr>
      <w:r w:rsidRPr="00282795">
        <w:rPr>
          <w:rFonts w:ascii="Arial" w:hAnsi="Arial" w:cs="Arial"/>
          <w:color w:val="000000"/>
        </w:rPr>
        <w:t xml:space="preserve">Indicate where “one time” functions are </w:t>
      </w:r>
      <w:r w:rsidRPr="00282795">
        <w:rPr>
          <w:rFonts w:ascii="Arial" w:hAnsi="Arial" w:cs="Arial"/>
        </w:rPr>
        <w:t>truly iterative.</w:t>
      </w:r>
    </w:p>
    <w:p w14:paraId="06B52432" w14:textId="77777777" w:rsidR="00C362B3" w:rsidRPr="00282795" w:rsidRDefault="00C362B3" w:rsidP="00C362B3">
      <w:pPr>
        <w:numPr>
          <w:ilvl w:val="1"/>
          <w:numId w:val="1"/>
        </w:numPr>
        <w:rPr>
          <w:rFonts w:ascii="Arial" w:hAnsi="Arial" w:cs="Arial"/>
          <w:b/>
        </w:rPr>
      </w:pPr>
      <w:r w:rsidRPr="00282795">
        <w:rPr>
          <w:rFonts w:ascii="Arial" w:hAnsi="Arial" w:cs="Arial"/>
        </w:rPr>
        <w:t>Include adequate resources to handle the surge of on-boarding new providers / partners.</w:t>
      </w:r>
    </w:p>
    <w:p w14:paraId="06B52433" w14:textId="77777777" w:rsidR="00C362B3" w:rsidRPr="00282795" w:rsidRDefault="00C362B3" w:rsidP="00C362B3">
      <w:pPr>
        <w:numPr>
          <w:ilvl w:val="1"/>
          <w:numId w:val="1"/>
        </w:numPr>
        <w:rPr>
          <w:rFonts w:ascii="Arial" w:hAnsi="Arial" w:cs="Arial"/>
        </w:rPr>
      </w:pPr>
      <w:r w:rsidRPr="00282795">
        <w:rPr>
          <w:rFonts w:ascii="Arial" w:hAnsi="Arial" w:cs="Arial"/>
        </w:rPr>
        <w:t>Leverage ELR to coordinate with other activities (e.g., partner with HIE, immunization, syndromic surveillance).</w:t>
      </w:r>
    </w:p>
    <w:p w14:paraId="06B52434" w14:textId="77777777" w:rsidR="00C362B3" w:rsidRPr="00282795" w:rsidRDefault="00C362B3" w:rsidP="00C362B3">
      <w:pPr>
        <w:numPr>
          <w:ilvl w:val="0"/>
          <w:numId w:val="1"/>
        </w:numPr>
        <w:rPr>
          <w:rFonts w:ascii="Arial" w:hAnsi="Arial" w:cs="Arial"/>
        </w:rPr>
      </w:pPr>
      <w:r w:rsidRPr="00282795">
        <w:rPr>
          <w:rFonts w:ascii="Arial" w:hAnsi="Arial" w:cs="Arial"/>
        </w:rPr>
        <w:t xml:space="preserve">Both a long-term plan (enterprise strategy) and current implementation phase </w:t>
      </w:r>
      <w:r w:rsidR="00574D98">
        <w:rPr>
          <w:rFonts w:ascii="Arial" w:hAnsi="Arial" w:cs="Arial"/>
        </w:rPr>
        <w:t xml:space="preserve">plan </w:t>
      </w:r>
      <w:r w:rsidRPr="00282795">
        <w:rPr>
          <w:rFonts w:ascii="Arial" w:hAnsi="Arial" w:cs="Arial"/>
        </w:rPr>
        <w:t>should be developed.  These represent what is needed, and what we plan to do, respectively.</w:t>
      </w:r>
    </w:p>
    <w:p w14:paraId="06B52435" w14:textId="77777777" w:rsidR="00C362B3" w:rsidRPr="00282795" w:rsidRDefault="00C362B3" w:rsidP="00C362B3">
      <w:pPr>
        <w:numPr>
          <w:ilvl w:val="0"/>
          <w:numId w:val="1"/>
        </w:numPr>
        <w:rPr>
          <w:rFonts w:ascii="Arial" w:hAnsi="Arial" w:cs="Arial"/>
          <w:b/>
        </w:rPr>
      </w:pPr>
      <w:r w:rsidRPr="00282795">
        <w:rPr>
          <w:rFonts w:ascii="Arial" w:hAnsi="Arial" w:cs="Arial"/>
        </w:rPr>
        <w:t xml:space="preserve">When planning your project team, include expertise from </w:t>
      </w:r>
      <w:r w:rsidR="00574D98">
        <w:rPr>
          <w:rFonts w:ascii="Arial" w:hAnsi="Arial" w:cs="Arial"/>
        </w:rPr>
        <w:t>IT</w:t>
      </w:r>
      <w:r w:rsidRPr="00282795">
        <w:rPr>
          <w:rFonts w:ascii="Arial" w:hAnsi="Arial" w:cs="Arial"/>
        </w:rPr>
        <w:t xml:space="preserve"> management and staff </w:t>
      </w:r>
      <w:r w:rsidR="00574D98">
        <w:rPr>
          <w:rFonts w:ascii="Arial" w:hAnsi="Arial" w:cs="Arial"/>
        </w:rPr>
        <w:t>at</w:t>
      </w:r>
      <w:r w:rsidR="00574D98" w:rsidRPr="00282795">
        <w:rPr>
          <w:rFonts w:ascii="Arial" w:hAnsi="Arial" w:cs="Arial"/>
        </w:rPr>
        <w:t xml:space="preserve"> </w:t>
      </w:r>
      <w:r w:rsidRPr="00282795">
        <w:rPr>
          <w:rFonts w:ascii="Arial" w:hAnsi="Arial" w:cs="Arial"/>
        </w:rPr>
        <w:t>the beginning of the process.  Their input can help guide the direction that is chosen and result in a better integrated approach.</w:t>
      </w:r>
    </w:p>
    <w:p w14:paraId="06B52436" w14:textId="77777777" w:rsidR="00C362B3" w:rsidRPr="00282795" w:rsidRDefault="00C362B3" w:rsidP="00C362B3">
      <w:pPr>
        <w:numPr>
          <w:ilvl w:val="0"/>
          <w:numId w:val="1"/>
        </w:numPr>
        <w:rPr>
          <w:rFonts w:ascii="Arial" w:hAnsi="Arial" w:cs="Arial"/>
          <w:b/>
        </w:rPr>
      </w:pPr>
      <w:r w:rsidRPr="00282795">
        <w:rPr>
          <w:rFonts w:ascii="Arial" w:hAnsi="Arial" w:cs="Arial"/>
        </w:rPr>
        <w:t>Strong communications between all the involved parties is critical.</w:t>
      </w:r>
    </w:p>
    <w:p w14:paraId="06B52437" w14:textId="77777777" w:rsidR="00C362B3" w:rsidRPr="00282795" w:rsidRDefault="00C362B3" w:rsidP="00C362B3">
      <w:pPr>
        <w:numPr>
          <w:ilvl w:val="1"/>
          <w:numId w:val="1"/>
        </w:numPr>
        <w:rPr>
          <w:rFonts w:ascii="Arial" w:hAnsi="Arial" w:cs="Arial"/>
        </w:rPr>
      </w:pPr>
      <w:r w:rsidRPr="00282795">
        <w:rPr>
          <w:rFonts w:ascii="Arial" w:hAnsi="Arial" w:cs="Arial"/>
        </w:rPr>
        <w:t>Communications should include epidemiologists, IT, informatics, management, partners</w:t>
      </w:r>
      <w:r w:rsidR="00574D98">
        <w:rPr>
          <w:rFonts w:ascii="Arial" w:hAnsi="Arial" w:cs="Arial"/>
        </w:rPr>
        <w:t>,</w:t>
      </w:r>
      <w:r w:rsidRPr="00282795">
        <w:rPr>
          <w:rFonts w:ascii="Arial" w:hAnsi="Arial" w:cs="Arial"/>
        </w:rPr>
        <w:t xml:space="preserve"> and data providers. </w:t>
      </w:r>
    </w:p>
    <w:p w14:paraId="06B52438" w14:textId="77777777" w:rsidR="00C362B3" w:rsidRPr="00282795" w:rsidRDefault="00C362B3" w:rsidP="00C362B3">
      <w:pPr>
        <w:numPr>
          <w:ilvl w:val="1"/>
          <w:numId w:val="1"/>
        </w:numPr>
        <w:rPr>
          <w:rFonts w:ascii="Arial" w:hAnsi="Arial" w:cs="Arial"/>
        </w:rPr>
      </w:pPr>
      <w:r w:rsidRPr="00282795">
        <w:rPr>
          <w:rFonts w:ascii="Arial" w:hAnsi="Arial" w:cs="Arial"/>
        </w:rPr>
        <w:lastRenderedPageBreak/>
        <w:t>Communications will start before the project, will continue through the life of the project, and beyond.</w:t>
      </w:r>
    </w:p>
    <w:p w14:paraId="06B52439" w14:textId="77777777" w:rsidR="00C362B3" w:rsidRPr="00282795" w:rsidRDefault="00C362B3" w:rsidP="00C362B3">
      <w:pPr>
        <w:numPr>
          <w:ilvl w:val="0"/>
          <w:numId w:val="1"/>
        </w:numPr>
        <w:rPr>
          <w:rFonts w:ascii="Arial" w:hAnsi="Arial" w:cs="Arial"/>
        </w:rPr>
      </w:pPr>
      <w:r w:rsidRPr="00282795">
        <w:rPr>
          <w:rFonts w:ascii="Arial" w:hAnsi="Arial" w:cs="Arial"/>
        </w:rPr>
        <w:t xml:space="preserve">Plan for maintenance costs.  The cost for maintenance over a period of years often exceeds initial start-up costs.  </w:t>
      </w:r>
    </w:p>
    <w:p w14:paraId="06B5243A" w14:textId="77777777" w:rsidR="00C362B3" w:rsidRPr="00282795" w:rsidRDefault="00C362B3" w:rsidP="00C362B3">
      <w:pPr>
        <w:numPr>
          <w:ilvl w:val="1"/>
          <w:numId w:val="1"/>
        </w:numPr>
        <w:rPr>
          <w:rFonts w:ascii="Arial" w:hAnsi="Arial" w:cs="Arial"/>
        </w:rPr>
      </w:pPr>
      <w:r w:rsidRPr="00282795">
        <w:rPr>
          <w:rFonts w:ascii="Arial" w:hAnsi="Arial" w:cs="Arial"/>
        </w:rPr>
        <w:t xml:space="preserve">Maintenance costs include expenses for fulltime and contract staff, software and hardware licenses, updates and changes to implemented software, on-boarding new trading partners, and monitoring existing ELR flows.  </w:t>
      </w:r>
    </w:p>
    <w:p w14:paraId="06B5243B" w14:textId="77777777" w:rsidR="00C362B3" w:rsidRPr="00282795" w:rsidRDefault="00C362B3" w:rsidP="00C362B3">
      <w:pPr>
        <w:numPr>
          <w:ilvl w:val="1"/>
          <w:numId w:val="1"/>
        </w:numPr>
        <w:contextualSpacing/>
        <w:rPr>
          <w:rFonts w:ascii="Arial" w:eastAsia="MS ??" w:hAnsi="Arial" w:cs="Arial"/>
        </w:rPr>
      </w:pPr>
      <w:r w:rsidRPr="00282795">
        <w:rPr>
          <w:rFonts w:ascii="Arial" w:eastAsia="MS ??" w:hAnsi="Arial" w:cs="Arial"/>
        </w:rPr>
        <w:t>Keep in mind that whatever system you design should be redesigned and upgraded in six to seven years.</w:t>
      </w:r>
    </w:p>
    <w:p w14:paraId="06B5243C" w14:textId="77777777" w:rsidR="00C362B3" w:rsidRPr="00282795" w:rsidRDefault="00574D98" w:rsidP="00C362B3">
      <w:pPr>
        <w:numPr>
          <w:ilvl w:val="0"/>
          <w:numId w:val="1"/>
        </w:numPr>
        <w:rPr>
          <w:rFonts w:ascii="Arial" w:hAnsi="Arial" w:cs="Arial"/>
        </w:rPr>
      </w:pPr>
      <w:r>
        <w:rPr>
          <w:rFonts w:ascii="Arial" w:hAnsi="Arial" w:cs="Arial"/>
        </w:rPr>
        <w:t xml:space="preserve">Clearly </w:t>
      </w:r>
      <w:r w:rsidR="00C362B3" w:rsidRPr="00282795">
        <w:rPr>
          <w:rFonts w:ascii="Arial" w:hAnsi="Arial" w:cs="Arial"/>
        </w:rPr>
        <w:t>distinguish between what is reportable from a lab versus what is reportable from a provider.</w:t>
      </w:r>
    </w:p>
    <w:p w14:paraId="06B5243D" w14:textId="77777777" w:rsidR="00C362B3" w:rsidRPr="00282795" w:rsidRDefault="00574D98" w:rsidP="00C362B3">
      <w:pPr>
        <w:numPr>
          <w:ilvl w:val="0"/>
          <w:numId w:val="1"/>
        </w:numPr>
        <w:rPr>
          <w:rFonts w:ascii="Arial" w:hAnsi="Arial" w:cs="Arial"/>
        </w:rPr>
      </w:pPr>
      <w:r>
        <w:rPr>
          <w:rFonts w:ascii="Arial" w:hAnsi="Arial" w:cs="Arial"/>
        </w:rPr>
        <w:t>Provide information to l</w:t>
      </w:r>
      <w:r w:rsidR="00C362B3" w:rsidRPr="00282795">
        <w:rPr>
          <w:rFonts w:ascii="Arial" w:hAnsi="Arial" w:cs="Arial"/>
        </w:rPr>
        <w:t xml:space="preserve">abs and providers </w:t>
      </w:r>
      <w:r>
        <w:rPr>
          <w:rFonts w:ascii="Arial" w:hAnsi="Arial" w:cs="Arial"/>
        </w:rPr>
        <w:t xml:space="preserve">regarding </w:t>
      </w:r>
      <w:r w:rsidR="00C362B3" w:rsidRPr="00282795">
        <w:rPr>
          <w:rFonts w:ascii="Arial" w:hAnsi="Arial" w:cs="Arial"/>
        </w:rPr>
        <w:t xml:space="preserve">which tests and results are indicative of reportable conditions, as well as the reporting criteria and reporting requirements.  The lab and provider </w:t>
      </w:r>
      <w:r>
        <w:rPr>
          <w:rFonts w:ascii="Arial" w:hAnsi="Arial" w:cs="Arial"/>
        </w:rPr>
        <w:t>requires</w:t>
      </w:r>
      <w:r w:rsidRPr="00282795">
        <w:rPr>
          <w:rFonts w:ascii="Arial" w:hAnsi="Arial" w:cs="Arial"/>
        </w:rPr>
        <w:t xml:space="preserve"> </w:t>
      </w:r>
      <w:r w:rsidR="00C362B3" w:rsidRPr="00282795">
        <w:rPr>
          <w:rFonts w:ascii="Arial" w:hAnsi="Arial" w:cs="Arial"/>
        </w:rPr>
        <w:t xml:space="preserve">this information to filter </w:t>
      </w:r>
      <w:r>
        <w:rPr>
          <w:rFonts w:ascii="Arial" w:hAnsi="Arial" w:cs="Arial"/>
        </w:rPr>
        <w:t>data</w:t>
      </w:r>
      <w:r w:rsidRPr="00282795">
        <w:rPr>
          <w:rFonts w:ascii="Arial" w:hAnsi="Arial" w:cs="Arial"/>
        </w:rPr>
        <w:t xml:space="preserve"> </w:t>
      </w:r>
      <w:r w:rsidR="00C362B3" w:rsidRPr="00282795">
        <w:rPr>
          <w:rFonts w:ascii="Arial" w:hAnsi="Arial" w:cs="Arial"/>
        </w:rPr>
        <w:t xml:space="preserve">sent to public health.  </w:t>
      </w:r>
    </w:p>
    <w:p w14:paraId="06B5243E" w14:textId="77777777" w:rsidR="00C362B3" w:rsidRPr="00282795" w:rsidRDefault="00C362B3" w:rsidP="00C362B3">
      <w:pPr>
        <w:numPr>
          <w:ilvl w:val="1"/>
          <w:numId w:val="1"/>
        </w:numPr>
        <w:rPr>
          <w:rFonts w:ascii="Arial" w:hAnsi="Arial" w:cs="Arial"/>
        </w:rPr>
      </w:pPr>
      <w:r w:rsidRPr="00282795">
        <w:rPr>
          <w:rFonts w:ascii="Arial" w:hAnsi="Arial" w:cs="Arial"/>
        </w:rPr>
        <w:t xml:space="preserve">The filtering </w:t>
      </w:r>
      <w:r w:rsidR="00574D98">
        <w:rPr>
          <w:rFonts w:ascii="Arial" w:hAnsi="Arial" w:cs="Arial"/>
        </w:rPr>
        <w:t>could</w:t>
      </w:r>
      <w:r w:rsidR="00574D98" w:rsidRPr="00282795">
        <w:rPr>
          <w:rFonts w:ascii="Arial" w:hAnsi="Arial" w:cs="Arial"/>
        </w:rPr>
        <w:t xml:space="preserve"> </w:t>
      </w:r>
      <w:r w:rsidRPr="00282795">
        <w:rPr>
          <w:rFonts w:ascii="Arial" w:hAnsi="Arial" w:cs="Arial"/>
        </w:rPr>
        <w:t xml:space="preserve">be done before the lab report is sent to public health or after it is received by public health, and this varies from state to state.  </w:t>
      </w:r>
    </w:p>
    <w:p w14:paraId="06B5243F" w14:textId="77777777" w:rsidR="00C362B3" w:rsidRPr="00282795" w:rsidRDefault="00C362B3" w:rsidP="00C362B3">
      <w:pPr>
        <w:numPr>
          <w:ilvl w:val="1"/>
          <w:numId w:val="1"/>
        </w:numPr>
        <w:rPr>
          <w:rFonts w:ascii="Arial" w:hAnsi="Arial" w:cs="Arial"/>
        </w:rPr>
      </w:pPr>
      <w:r w:rsidRPr="00282795">
        <w:rPr>
          <w:rFonts w:ascii="Arial" w:hAnsi="Arial" w:cs="Arial"/>
        </w:rPr>
        <w:t xml:space="preserve">The advantage of </w:t>
      </w:r>
      <w:r w:rsidR="008E716D">
        <w:rPr>
          <w:rFonts w:ascii="Arial" w:hAnsi="Arial" w:cs="Arial"/>
        </w:rPr>
        <w:t xml:space="preserve">laboratories and providers </w:t>
      </w:r>
      <w:r w:rsidRPr="00282795">
        <w:rPr>
          <w:rFonts w:ascii="Arial" w:hAnsi="Arial" w:cs="Arial"/>
        </w:rPr>
        <w:t xml:space="preserve">filtering </w:t>
      </w:r>
      <w:r w:rsidR="008E716D">
        <w:rPr>
          <w:rFonts w:ascii="Arial" w:hAnsi="Arial" w:cs="Arial"/>
        </w:rPr>
        <w:t>data</w:t>
      </w:r>
      <w:r w:rsidR="008E716D" w:rsidRPr="00282795">
        <w:rPr>
          <w:rFonts w:ascii="Arial" w:hAnsi="Arial" w:cs="Arial"/>
        </w:rPr>
        <w:t xml:space="preserve"> </w:t>
      </w:r>
      <w:r w:rsidRPr="00282795">
        <w:rPr>
          <w:rFonts w:ascii="Arial" w:hAnsi="Arial" w:cs="Arial"/>
        </w:rPr>
        <w:t xml:space="preserve">before </w:t>
      </w:r>
      <w:r w:rsidR="008E716D">
        <w:rPr>
          <w:rFonts w:ascii="Arial" w:hAnsi="Arial" w:cs="Arial"/>
        </w:rPr>
        <w:t xml:space="preserve">providing to public health </w:t>
      </w:r>
      <w:r w:rsidRPr="00282795">
        <w:rPr>
          <w:rFonts w:ascii="Arial" w:hAnsi="Arial" w:cs="Arial"/>
        </w:rPr>
        <w:t xml:space="preserve">is that public health </w:t>
      </w:r>
      <w:r w:rsidR="008E716D">
        <w:rPr>
          <w:rFonts w:ascii="Arial" w:hAnsi="Arial" w:cs="Arial"/>
        </w:rPr>
        <w:t>manages</w:t>
      </w:r>
      <w:r w:rsidR="008E716D" w:rsidRPr="00282795">
        <w:rPr>
          <w:rFonts w:ascii="Arial" w:hAnsi="Arial" w:cs="Arial"/>
        </w:rPr>
        <w:t xml:space="preserve"> </w:t>
      </w:r>
      <w:r w:rsidRPr="00282795">
        <w:rPr>
          <w:rFonts w:ascii="Arial" w:hAnsi="Arial" w:cs="Arial"/>
        </w:rPr>
        <w:t xml:space="preserve">a smaller </w:t>
      </w:r>
      <w:r w:rsidR="008E716D">
        <w:rPr>
          <w:rFonts w:ascii="Arial" w:hAnsi="Arial" w:cs="Arial"/>
        </w:rPr>
        <w:t>number</w:t>
      </w:r>
      <w:r w:rsidR="008E716D" w:rsidRPr="00282795">
        <w:rPr>
          <w:rFonts w:ascii="Arial" w:hAnsi="Arial" w:cs="Arial"/>
        </w:rPr>
        <w:t xml:space="preserve"> </w:t>
      </w:r>
      <w:r w:rsidRPr="00282795">
        <w:rPr>
          <w:rFonts w:ascii="Arial" w:hAnsi="Arial" w:cs="Arial"/>
        </w:rPr>
        <w:t xml:space="preserve">of reports </w:t>
      </w:r>
      <w:r w:rsidR="008E716D">
        <w:rPr>
          <w:rFonts w:ascii="Arial" w:hAnsi="Arial" w:cs="Arial"/>
        </w:rPr>
        <w:t>better</w:t>
      </w:r>
      <w:r w:rsidR="008E716D" w:rsidRPr="00282795">
        <w:rPr>
          <w:rFonts w:ascii="Arial" w:hAnsi="Arial" w:cs="Arial"/>
        </w:rPr>
        <w:t xml:space="preserve"> </w:t>
      </w:r>
      <w:r w:rsidRPr="00282795">
        <w:rPr>
          <w:rFonts w:ascii="Arial" w:hAnsi="Arial" w:cs="Arial"/>
        </w:rPr>
        <w:t xml:space="preserve">targeted toward reportable conditions.  </w:t>
      </w:r>
    </w:p>
    <w:p w14:paraId="06B52440" w14:textId="77777777" w:rsidR="00C362B3" w:rsidRPr="00282795" w:rsidRDefault="00C362B3" w:rsidP="00C362B3">
      <w:pPr>
        <w:numPr>
          <w:ilvl w:val="1"/>
          <w:numId w:val="1"/>
        </w:numPr>
        <w:rPr>
          <w:rFonts w:ascii="Arial" w:hAnsi="Arial" w:cs="Arial"/>
        </w:rPr>
      </w:pPr>
      <w:r w:rsidRPr="00282795">
        <w:rPr>
          <w:rFonts w:ascii="Arial" w:hAnsi="Arial" w:cs="Arial"/>
        </w:rPr>
        <w:t xml:space="preserve">The advantage of filtering </w:t>
      </w:r>
      <w:r w:rsidR="008E716D">
        <w:rPr>
          <w:rFonts w:ascii="Arial" w:hAnsi="Arial" w:cs="Arial"/>
        </w:rPr>
        <w:t>data</w:t>
      </w:r>
      <w:r w:rsidR="008E716D" w:rsidRPr="00282795">
        <w:rPr>
          <w:rFonts w:ascii="Arial" w:hAnsi="Arial" w:cs="Arial"/>
        </w:rPr>
        <w:t xml:space="preserve"> </w:t>
      </w:r>
      <w:r w:rsidRPr="00282795">
        <w:rPr>
          <w:rFonts w:ascii="Arial" w:hAnsi="Arial" w:cs="Arial"/>
        </w:rPr>
        <w:t xml:space="preserve">after </w:t>
      </w:r>
      <w:r w:rsidR="008E716D">
        <w:rPr>
          <w:rFonts w:ascii="Arial" w:hAnsi="Arial" w:cs="Arial"/>
        </w:rPr>
        <w:t xml:space="preserve">it is sent to public health </w:t>
      </w:r>
      <w:r w:rsidRPr="00282795">
        <w:rPr>
          <w:rFonts w:ascii="Arial" w:hAnsi="Arial" w:cs="Arial"/>
        </w:rPr>
        <w:t xml:space="preserve">is that public health has the superset of data to support a broader basis of public health investigations (e.g., SARS, H1N1). </w:t>
      </w:r>
    </w:p>
    <w:p w14:paraId="06B52441" w14:textId="77777777" w:rsidR="00C362B3" w:rsidRPr="00282795" w:rsidRDefault="00C362B3" w:rsidP="00C362B3">
      <w:pPr>
        <w:numPr>
          <w:ilvl w:val="1"/>
          <w:numId w:val="1"/>
        </w:numPr>
        <w:rPr>
          <w:rFonts w:ascii="Arial" w:hAnsi="Arial" w:cs="Arial"/>
        </w:rPr>
      </w:pPr>
      <w:r w:rsidRPr="00282795">
        <w:rPr>
          <w:rFonts w:ascii="Arial" w:hAnsi="Arial" w:cs="Arial"/>
        </w:rPr>
        <w:t>The CSTE/CDC ELR Task Force has worked with the public health community to update the Reportable Condition Mapping Table (RCMT).  This mapping table provides the initial level of filtering for tests and results potentially indicative of a reportable condition.  RCMT is available through PHIN VADs  at (</w:t>
      </w:r>
      <w:hyperlink r:id="rId19" w:history="1">
        <w:r w:rsidRPr="00282795">
          <w:rPr>
            <w:rFonts w:ascii="Arial" w:hAnsi="Arial" w:cs="Arial"/>
            <w:color w:val="0000FF"/>
            <w:u w:val="single"/>
          </w:rPr>
          <w:t>https://phinvads.cdc.gov/vads/ViewCodeSystemConcept.action?oid=2.16.840.1.114222.4.5.274&amp;code=RCMT</w:t>
        </w:r>
      </w:hyperlink>
      <w:r w:rsidRPr="00282795">
        <w:rPr>
          <w:rFonts w:ascii="Arial" w:hAnsi="Arial" w:cs="Arial"/>
        </w:rPr>
        <w:t>)</w:t>
      </w:r>
    </w:p>
    <w:p w14:paraId="06B52442" w14:textId="77777777" w:rsidR="00C362B3" w:rsidRPr="00282795" w:rsidRDefault="00C362B3" w:rsidP="00C362B3">
      <w:pPr>
        <w:numPr>
          <w:ilvl w:val="1"/>
          <w:numId w:val="1"/>
        </w:numPr>
        <w:rPr>
          <w:rFonts w:ascii="Arial" w:hAnsi="Arial" w:cs="Arial"/>
        </w:rPr>
      </w:pPr>
      <w:r w:rsidRPr="00282795">
        <w:rPr>
          <w:rFonts w:ascii="Arial" w:hAnsi="Arial" w:cs="Arial"/>
        </w:rPr>
        <w:t>Several jurisdictions and private companies have mapping tables similar to RCMT.</w:t>
      </w:r>
    </w:p>
    <w:p w14:paraId="06B52443" w14:textId="77777777" w:rsidR="00C362B3" w:rsidRPr="00282795" w:rsidRDefault="008E716D" w:rsidP="00C362B3">
      <w:pPr>
        <w:numPr>
          <w:ilvl w:val="0"/>
          <w:numId w:val="1"/>
        </w:numPr>
        <w:rPr>
          <w:rFonts w:ascii="Arial" w:hAnsi="Arial" w:cs="Arial"/>
        </w:rPr>
      </w:pPr>
      <w:r>
        <w:rPr>
          <w:rFonts w:ascii="Arial" w:hAnsi="Arial" w:cs="Arial"/>
        </w:rPr>
        <w:t>The reporting</w:t>
      </w:r>
      <w:r w:rsidR="00C362B3" w:rsidRPr="00282795">
        <w:rPr>
          <w:rFonts w:ascii="Arial" w:hAnsi="Arial" w:cs="Arial"/>
        </w:rPr>
        <w:t xml:space="preserve"> burden on data providers could be reduced if public health programs in a jurisdiction develop a consistent set of reporting requirements for data providers.  This has been a challenge since funding silos have </w:t>
      </w:r>
      <w:r>
        <w:rPr>
          <w:rFonts w:ascii="Arial" w:hAnsi="Arial" w:cs="Arial"/>
        </w:rPr>
        <w:t xml:space="preserve">resulted in </w:t>
      </w:r>
      <w:r w:rsidR="00C362B3" w:rsidRPr="00282795">
        <w:rPr>
          <w:rFonts w:ascii="Arial" w:hAnsi="Arial" w:cs="Arial"/>
        </w:rPr>
        <w:t>programs independently ask</w:t>
      </w:r>
      <w:r>
        <w:rPr>
          <w:rFonts w:ascii="Arial" w:hAnsi="Arial" w:cs="Arial"/>
        </w:rPr>
        <w:t>ing</w:t>
      </w:r>
      <w:r w:rsidR="00C362B3" w:rsidRPr="00282795">
        <w:rPr>
          <w:rFonts w:ascii="Arial" w:hAnsi="Arial" w:cs="Arial"/>
        </w:rPr>
        <w:t xml:space="preserve"> providers for program-specific reports.</w:t>
      </w:r>
    </w:p>
    <w:p w14:paraId="06B52444" w14:textId="77777777" w:rsidR="00C362B3" w:rsidRPr="00282795" w:rsidRDefault="00C362B3" w:rsidP="00C362B3">
      <w:pPr>
        <w:numPr>
          <w:ilvl w:val="0"/>
          <w:numId w:val="1"/>
        </w:numPr>
        <w:rPr>
          <w:rFonts w:ascii="Arial" w:hAnsi="Arial" w:cs="Arial"/>
        </w:rPr>
      </w:pPr>
      <w:r w:rsidRPr="00282795">
        <w:rPr>
          <w:rFonts w:ascii="Arial" w:hAnsi="Arial" w:cs="Arial"/>
        </w:rPr>
        <w:t xml:space="preserve">Meaningful Use has acted as a catalyst for ELR adoption by healthcare providers.  In turn, public health departments must </w:t>
      </w:r>
      <w:r w:rsidR="008E716D">
        <w:rPr>
          <w:rFonts w:ascii="Arial" w:hAnsi="Arial" w:cs="Arial"/>
        </w:rPr>
        <w:t>build capacity</w:t>
      </w:r>
      <w:r w:rsidRPr="00282795">
        <w:rPr>
          <w:rFonts w:ascii="Arial" w:hAnsi="Arial" w:cs="Arial"/>
        </w:rPr>
        <w:t xml:space="preserve"> to receive additional data that will become available.  In addition, public health must ensure their systems </w:t>
      </w:r>
      <w:r w:rsidR="008E716D">
        <w:rPr>
          <w:rFonts w:ascii="Arial" w:hAnsi="Arial" w:cs="Arial"/>
        </w:rPr>
        <w:t>have functionality</w:t>
      </w:r>
      <w:r w:rsidRPr="00282795">
        <w:rPr>
          <w:rFonts w:ascii="Arial" w:hAnsi="Arial" w:cs="Arial"/>
        </w:rPr>
        <w:t xml:space="preserve"> to receive and consume HL7 2.5</w:t>
      </w:r>
      <w:r w:rsidR="008E716D">
        <w:rPr>
          <w:rFonts w:ascii="Arial" w:hAnsi="Arial" w:cs="Arial"/>
        </w:rPr>
        <w:t>.1</w:t>
      </w:r>
      <w:r w:rsidRPr="00282795">
        <w:rPr>
          <w:rFonts w:ascii="Arial" w:hAnsi="Arial" w:cs="Arial"/>
        </w:rPr>
        <w:t xml:space="preserve"> messages for ELR.  This can require considerable effort and come at substantial cost.  </w:t>
      </w:r>
    </w:p>
    <w:p w14:paraId="06B52445" w14:textId="77777777" w:rsidR="00C362B3" w:rsidRPr="00282795" w:rsidRDefault="00C362B3" w:rsidP="00C362B3">
      <w:pPr>
        <w:numPr>
          <w:ilvl w:val="1"/>
          <w:numId w:val="1"/>
        </w:numPr>
        <w:rPr>
          <w:rFonts w:ascii="Arial" w:hAnsi="Arial" w:cs="Arial"/>
        </w:rPr>
      </w:pPr>
      <w:r w:rsidRPr="00282795">
        <w:rPr>
          <w:rFonts w:ascii="Arial" w:hAnsi="Arial" w:cs="Arial"/>
        </w:rPr>
        <w:t xml:space="preserve">Meaningful Use requires use of HL7 2.5.1 for ELR and most health departments must make changes to accommodate this </w:t>
      </w:r>
      <w:r w:rsidR="008E716D">
        <w:rPr>
          <w:rFonts w:ascii="Arial" w:hAnsi="Arial" w:cs="Arial"/>
        </w:rPr>
        <w:t xml:space="preserve">message </w:t>
      </w:r>
      <w:r w:rsidRPr="00282795">
        <w:rPr>
          <w:rFonts w:ascii="Arial" w:hAnsi="Arial" w:cs="Arial"/>
        </w:rPr>
        <w:t xml:space="preserve">version.  Changes </w:t>
      </w:r>
      <w:r w:rsidR="008E716D">
        <w:rPr>
          <w:rFonts w:ascii="Arial" w:hAnsi="Arial" w:cs="Arial"/>
        </w:rPr>
        <w:t>could</w:t>
      </w:r>
      <w:r w:rsidR="008E716D" w:rsidRPr="00282795">
        <w:rPr>
          <w:rFonts w:ascii="Arial" w:hAnsi="Arial" w:cs="Arial"/>
        </w:rPr>
        <w:t xml:space="preserve"> </w:t>
      </w:r>
      <w:r w:rsidRPr="00282795">
        <w:rPr>
          <w:rFonts w:ascii="Arial" w:hAnsi="Arial" w:cs="Arial"/>
        </w:rPr>
        <w:t xml:space="preserve">be required to the underlying database, </w:t>
      </w:r>
      <w:r w:rsidR="008E716D">
        <w:rPr>
          <w:rFonts w:ascii="Arial" w:hAnsi="Arial" w:cs="Arial"/>
        </w:rPr>
        <w:t>additional or revised</w:t>
      </w:r>
      <w:r w:rsidRPr="00282795">
        <w:rPr>
          <w:rFonts w:ascii="Arial" w:hAnsi="Arial" w:cs="Arial"/>
        </w:rPr>
        <w:t xml:space="preserve"> mapp</w:t>
      </w:r>
      <w:r w:rsidR="008E716D">
        <w:rPr>
          <w:rFonts w:ascii="Arial" w:hAnsi="Arial" w:cs="Arial"/>
        </w:rPr>
        <w:t>ing</w:t>
      </w:r>
      <w:r w:rsidRPr="00282795">
        <w:rPr>
          <w:rFonts w:ascii="Arial" w:hAnsi="Arial" w:cs="Arial"/>
        </w:rPr>
        <w:t xml:space="preserve">, and </w:t>
      </w:r>
      <w:r w:rsidR="008E716D">
        <w:rPr>
          <w:rFonts w:ascii="Arial" w:hAnsi="Arial" w:cs="Arial"/>
        </w:rPr>
        <w:t xml:space="preserve">updated </w:t>
      </w:r>
      <w:r w:rsidRPr="00282795">
        <w:rPr>
          <w:rFonts w:ascii="Arial" w:hAnsi="Arial" w:cs="Arial"/>
        </w:rPr>
        <w:t xml:space="preserve">vocabulary to support LOINC test codes and </w:t>
      </w:r>
      <w:r w:rsidRPr="00282795">
        <w:rPr>
          <w:rFonts w:ascii="Arial" w:hAnsi="Arial" w:cs="Arial"/>
        </w:rPr>
        <w:lastRenderedPageBreak/>
        <w:t>SNOMED result codes</w:t>
      </w:r>
      <w:r w:rsidR="00262F16">
        <w:rPr>
          <w:rStyle w:val="FootnoteReference"/>
          <w:rFonts w:ascii="Arial" w:hAnsi="Arial" w:cs="Arial"/>
        </w:rPr>
        <w:footnoteReference w:id="2"/>
      </w:r>
      <w:r w:rsidRPr="00282795">
        <w:rPr>
          <w:rFonts w:ascii="Arial" w:hAnsi="Arial" w:cs="Arial"/>
        </w:rPr>
        <w:t xml:space="preserve">.  Health departments who cannot receive and or consume HL7 </w:t>
      </w:r>
      <w:r w:rsidR="008E716D">
        <w:rPr>
          <w:rFonts w:ascii="Arial" w:hAnsi="Arial" w:cs="Arial"/>
        </w:rPr>
        <w:t xml:space="preserve">2.5.1 </w:t>
      </w:r>
      <w:r w:rsidRPr="00282795">
        <w:rPr>
          <w:rFonts w:ascii="Arial" w:hAnsi="Arial" w:cs="Arial"/>
        </w:rPr>
        <w:t xml:space="preserve">messages will need to add this capability.  </w:t>
      </w:r>
    </w:p>
    <w:p w14:paraId="06B52446" w14:textId="77777777" w:rsidR="00C362B3" w:rsidRPr="00282795" w:rsidRDefault="00C362B3" w:rsidP="00C362B3">
      <w:pPr>
        <w:numPr>
          <w:ilvl w:val="1"/>
          <w:numId w:val="1"/>
        </w:numPr>
        <w:rPr>
          <w:rFonts w:ascii="Arial" w:hAnsi="Arial" w:cs="Arial"/>
        </w:rPr>
      </w:pPr>
      <w:r w:rsidRPr="00282795">
        <w:rPr>
          <w:rFonts w:ascii="Arial" w:hAnsi="Arial" w:cs="Arial"/>
        </w:rPr>
        <w:t xml:space="preserve">Jurisdictions are looking to CDC for support and guidance on alternatives and best practices for implementation that align with </w:t>
      </w:r>
      <w:r w:rsidR="008E716D">
        <w:rPr>
          <w:rFonts w:ascii="Arial" w:hAnsi="Arial" w:cs="Arial"/>
        </w:rPr>
        <w:t>M</w:t>
      </w:r>
      <w:r w:rsidRPr="00282795">
        <w:rPr>
          <w:rFonts w:ascii="Arial" w:hAnsi="Arial" w:cs="Arial"/>
        </w:rPr>
        <w:t xml:space="preserve">eaningful </w:t>
      </w:r>
      <w:r w:rsidR="008E716D">
        <w:rPr>
          <w:rFonts w:ascii="Arial" w:hAnsi="Arial" w:cs="Arial"/>
        </w:rPr>
        <w:t>U</w:t>
      </w:r>
      <w:r w:rsidRPr="00282795">
        <w:rPr>
          <w:rFonts w:ascii="Arial" w:hAnsi="Arial" w:cs="Arial"/>
        </w:rPr>
        <w:t>se</w:t>
      </w:r>
      <w:r w:rsidR="008E716D">
        <w:rPr>
          <w:rFonts w:ascii="Arial" w:hAnsi="Arial" w:cs="Arial"/>
        </w:rPr>
        <w:t xml:space="preserve"> and </w:t>
      </w:r>
      <w:r w:rsidRPr="00282795">
        <w:rPr>
          <w:rFonts w:ascii="Arial" w:hAnsi="Arial" w:cs="Arial"/>
        </w:rPr>
        <w:t xml:space="preserve">tools and services </w:t>
      </w:r>
      <w:r w:rsidR="008E716D">
        <w:rPr>
          <w:rFonts w:ascii="Arial" w:hAnsi="Arial" w:cs="Arial"/>
        </w:rPr>
        <w:t xml:space="preserve">to streamline response </w:t>
      </w:r>
      <w:r w:rsidRPr="00282795">
        <w:rPr>
          <w:rFonts w:ascii="Arial" w:hAnsi="Arial" w:cs="Arial"/>
        </w:rPr>
        <w:t xml:space="preserve">to questions. </w:t>
      </w:r>
    </w:p>
    <w:p w14:paraId="06B52447" w14:textId="77777777" w:rsidR="00C362B3" w:rsidRPr="00282795" w:rsidRDefault="00C362B3" w:rsidP="00C362B3">
      <w:pPr>
        <w:numPr>
          <w:ilvl w:val="1"/>
          <w:numId w:val="1"/>
        </w:numPr>
        <w:rPr>
          <w:rFonts w:ascii="Arial" w:hAnsi="Arial" w:cs="Arial"/>
        </w:rPr>
      </w:pPr>
      <w:r w:rsidRPr="00282795">
        <w:rPr>
          <w:rFonts w:ascii="Arial" w:hAnsi="Arial" w:cs="Arial"/>
        </w:rPr>
        <w:t>Most jurisdictions reported an inadequate number of dedicated resources for ELR.</w:t>
      </w:r>
    </w:p>
    <w:p w14:paraId="06B52448" w14:textId="77777777" w:rsidR="00C362B3" w:rsidRPr="00282795" w:rsidRDefault="00C362B3" w:rsidP="00C362B3">
      <w:pPr>
        <w:numPr>
          <w:ilvl w:val="1"/>
          <w:numId w:val="1"/>
        </w:numPr>
        <w:rPr>
          <w:rFonts w:ascii="Arial" w:hAnsi="Arial" w:cs="Arial"/>
        </w:rPr>
      </w:pPr>
      <w:r w:rsidRPr="00282795">
        <w:rPr>
          <w:rFonts w:ascii="Arial" w:hAnsi="Arial" w:cs="Arial"/>
        </w:rPr>
        <w:t xml:space="preserve">Vendors (labs, EHRs) </w:t>
      </w:r>
      <w:r w:rsidR="008E716D">
        <w:rPr>
          <w:rFonts w:ascii="Arial" w:hAnsi="Arial" w:cs="Arial"/>
        </w:rPr>
        <w:t>might</w:t>
      </w:r>
      <w:r w:rsidR="008E716D" w:rsidRPr="00282795">
        <w:rPr>
          <w:rFonts w:ascii="Arial" w:hAnsi="Arial" w:cs="Arial"/>
        </w:rPr>
        <w:t xml:space="preserve"> </w:t>
      </w:r>
      <w:r w:rsidRPr="00282795">
        <w:rPr>
          <w:rFonts w:ascii="Arial" w:hAnsi="Arial" w:cs="Arial"/>
        </w:rPr>
        <w:t>need regulation deltas to comply with / support public health requirements.</w:t>
      </w:r>
    </w:p>
    <w:p w14:paraId="06B52449" w14:textId="77777777" w:rsidR="00C362B3" w:rsidRDefault="00C362B3" w:rsidP="00C362B3">
      <w:pPr>
        <w:numPr>
          <w:ilvl w:val="1"/>
          <w:numId w:val="1"/>
        </w:numPr>
        <w:rPr>
          <w:rFonts w:ascii="Arial" w:hAnsi="Arial" w:cs="Arial"/>
        </w:rPr>
      </w:pPr>
      <w:r w:rsidRPr="00282795">
        <w:rPr>
          <w:rFonts w:ascii="Arial" w:hAnsi="Arial" w:cs="Arial"/>
        </w:rPr>
        <w:t>In one state</w:t>
      </w:r>
      <w:r w:rsidRPr="00282795">
        <w:rPr>
          <w:rFonts w:ascii="Arial" w:hAnsi="Arial" w:cs="Arial"/>
          <w:b/>
        </w:rPr>
        <w:t xml:space="preserve">, </w:t>
      </w:r>
      <w:r w:rsidRPr="00282795">
        <w:rPr>
          <w:rFonts w:ascii="Arial" w:hAnsi="Arial" w:cs="Arial"/>
        </w:rPr>
        <w:t xml:space="preserve">since 2007 when ELR was mandated, almost 98% of their labs were compliant.  With the new meaningful use requirements, they have to re-certify every lab for </w:t>
      </w:r>
      <w:r w:rsidR="008E716D">
        <w:rPr>
          <w:rFonts w:ascii="Arial" w:hAnsi="Arial" w:cs="Arial"/>
        </w:rPr>
        <w:t xml:space="preserve">HL7 </w:t>
      </w:r>
      <w:r w:rsidRPr="00282795">
        <w:rPr>
          <w:rFonts w:ascii="Arial" w:hAnsi="Arial" w:cs="Arial"/>
        </w:rPr>
        <w:t>2.5.1.</w:t>
      </w:r>
    </w:p>
    <w:p w14:paraId="06B5244A" w14:textId="77777777" w:rsidR="00370762" w:rsidRPr="00282795" w:rsidRDefault="00370762" w:rsidP="00370762">
      <w:pPr>
        <w:numPr>
          <w:ilvl w:val="1"/>
          <w:numId w:val="1"/>
        </w:numPr>
        <w:rPr>
          <w:rFonts w:ascii="Arial" w:hAnsi="Arial" w:cs="Arial"/>
        </w:rPr>
      </w:pPr>
      <w:r>
        <w:rPr>
          <w:rFonts w:ascii="Arial" w:hAnsi="Arial" w:cs="Arial"/>
        </w:rPr>
        <w:t>Increasing constraints in the structure and content of a message may lengthen the on boarding process.</w:t>
      </w:r>
    </w:p>
    <w:p w14:paraId="06B5244B" w14:textId="77777777" w:rsidR="00C362B3" w:rsidRPr="00282795" w:rsidRDefault="00C362B3" w:rsidP="00C362B3">
      <w:pPr>
        <w:numPr>
          <w:ilvl w:val="0"/>
          <w:numId w:val="1"/>
        </w:numPr>
        <w:rPr>
          <w:rFonts w:ascii="Arial" w:hAnsi="Arial" w:cs="Arial"/>
          <w:b/>
        </w:rPr>
      </w:pPr>
      <w:r w:rsidRPr="00282795">
        <w:rPr>
          <w:rFonts w:ascii="Arial" w:hAnsi="Arial" w:cs="Arial"/>
        </w:rPr>
        <w:t xml:space="preserve">When prioritizing providers to </w:t>
      </w:r>
      <w:r w:rsidR="008E716D">
        <w:rPr>
          <w:rFonts w:ascii="Arial" w:hAnsi="Arial" w:cs="Arial"/>
        </w:rPr>
        <w:t>implement ELR</w:t>
      </w:r>
      <w:r w:rsidRPr="00282795">
        <w:rPr>
          <w:rFonts w:ascii="Arial" w:hAnsi="Arial" w:cs="Arial"/>
        </w:rPr>
        <w:t xml:space="preserve">, </w:t>
      </w:r>
      <w:r w:rsidR="007C289E">
        <w:rPr>
          <w:rFonts w:ascii="Arial" w:hAnsi="Arial" w:cs="Arial"/>
        </w:rPr>
        <w:t xml:space="preserve">get assurances </w:t>
      </w:r>
      <w:r w:rsidRPr="00282795">
        <w:rPr>
          <w:rFonts w:ascii="Arial" w:hAnsi="Arial" w:cs="Arial"/>
        </w:rPr>
        <w:t>they are planning to continue through to production.</w:t>
      </w:r>
    </w:p>
    <w:p w14:paraId="06B5244C" w14:textId="77777777" w:rsidR="00C362B3" w:rsidRPr="00282795" w:rsidRDefault="00C362B3" w:rsidP="00C362B3">
      <w:pPr>
        <w:numPr>
          <w:ilvl w:val="1"/>
          <w:numId w:val="1"/>
        </w:numPr>
        <w:rPr>
          <w:rFonts w:ascii="Arial" w:hAnsi="Arial" w:cs="Arial"/>
        </w:rPr>
      </w:pPr>
      <w:r w:rsidRPr="00282795">
        <w:rPr>
          <w:rFonts w:ascii="Arial" w:hAnsi="Arial" w:cs="Arial"/>
        </w:rPr>
        <w:t>The provider’s message should be electronically produced by their system and not manually constructed with the intent of satisfying testing requirements with public health and qualifying for incentive payments.</w:t>
      </w:r>
    </w:p>
    <w:p w14:paraId="06B5244D" w14:textId="77777777" w:rsidR="00C362B3" w:rsidRPr="00282795" w:rsidRDefault="00C362B3" w:rsidP="00C362B3">
      <w:pPr>
        <w:numPr>
          <w:ilvl w:val="1"/>
          <w:numId w:val="1"/>
        </w:numPr>
        <w:rPr>
          <w:rFonts w:ascii="Arial" w:hAnsi="Arial" w:cs="Arial"/>
        </w:rPr>
      </w:pPr>
      <w:r w:rsidRPr="00282795">
        <w:rPr>
          <w:rFonts w:ascii="Arial" w:hAnsi="Arial" w:cs="Arial"/>
        </w:rPr>
        <w:t>Certification by an Authorized Testing Body only ensures the sender can create a message in accordance with the required message structure.  The message content is not certified to meet the needs of public health.</w:t>
      </w:r>
    </w:p>
    <w:p w14:paraId="06B5244E" w14:textId="77777777" w:rsidR="00C362B3" w:rsidRPr="00282795" w:rsidRDefault="00C362B3" w:rsidP="00C362B3">
      <w:pPr>
        <w:numPr>
          <w:ilvl w:val="1"/>
          <w:numId w:val="1"/>
        </w:numPr>
        <w:rPr>
          <w:rFonts w:ascii="Arial" w:hAnsi="Arial" w:cs="Arial"/>
        </w:rPr>
      </w:pPr>
      <w:r w:rsidRPr="00282795">
        <w:rPr>
          <w:rFonts w:ascii="Arial" w:hAnsi="Arial" w:cs="Arial"/>
        </w:rPr>
        <w:t>Considerable effort and expertise on the part of public health should be allocated to help labs map local codes to standard codes.</w:t>
      </w:r>
    </w:p>
    <w:p w14:paraId="06B5244F" w14:textId="77777777" w:rsidR="00C27C01" w:rsidRDefault="007C289E">
      <w:pPr>
        <w:pStyle w:val="ListParagraph"/>
        <w:numPr>
          <w:ilvl w:val="0"/>
          <w:numId w:val="1"/>
        </w:numPr>
        <w:rPr>
          <w:rFonts w:ascii="Arial" w:hAnsi="Arial" w:cs="Arial"/>
        </w:rPr>
      </w:pPr>
      <w:r w:rsidRPr="007C289E">
        <w:rPr>
          <w:rFonts w:ascii="Arial" w:hAnsi="Arial" w:cs="Arial"/>
        </w:rPr>
        <w:t>Jurisdictions should develop and provide clear documentation to potential trading partners</w:t>
      </w:r>
      <w:r>
        <w:rPr>
          <w:rFonts w:ascii="Arial" w:hAnsi="Arial" w:cs="Arial"/>
        </w:rPr>
        <w:t>.</w:t>
      </w:r>
    </w:p>
    <w:p w14:paraId="06B52450" w14:textId="77777777" w:rsidR="00C27C01" w:rsidRDefault="007C289E">
      <w:pPr>
        <w:pStyle w:val="ListParagraph"/>
        <w:numPr>
          <w:ilvl w:val="1"/>
          <w:numId w:val="1"/>
        </w:numPr>
        <w:rPr>
          <w:rFonts w:ascii="Arial" w:hAnsi="Arial" w:cs="Arial"/>
        </w:rPr>
      </w:pPr>
      <w:r>
        <w:rPr>
          <w:rFonts w:ascii="Arial" w:hAnsi="Arial" w:cs="Arial"/>
        </w:rPr>
        <w:t>Consider developing a webpage dedicated to electronic data provision including data flow diagrams, checklists/milestones, data use agreement templates, and state-specific implementation guidelines.</w:t>
      </w:r>
    </w:p>
    <w:p w14:paraId="06B52451" w14:textId="77777777" w:rsidR="00C27C01" w:rsidRDefault="007C289E">
      <w:pPr>
        <w:pStyle w:val="ListParagraph"/>
        <w:numPr>
          <w:ilvl w:val="1"/>
          <w:numId w:val="1"/>
        </w:numPr>
        <w:rPr>
          <w:rFonts w:ascii="Arial" w:hAnsi="Arial" w:cs="Arial"/>
        </w:rPr>
      </w:pPr>
      <w:r w:rsidRPr="007C289E">
        <w:rPr>
          <w:rFonts w:ascii="Arial" w:hAnsi="Arial" w:cs="Arial"/>
        </w:rPr>
        <w:t xml:space="preserve">Clearly defined </w:t>
      </w:r>
      <w:r w:rsidR="000B1EC8" w:rsidRPr="000B1EC8">
        <w:rPr>
          <w:rFonts w:ascii="Arial" w:hAnsi="Arial" w:cs="Arial"/>
        </w:rPr>
        <w:t>jurisdictional contacts and contact information.</w:t>
      </w:r>
      <w:r>
        <w:rPr>
          <w:rFonts w:ascii="Arial" w:hAnsi="Arial" w:cs="Arial"/>
        </w:rPr>
        <w:t xml:space="preserve"> </w:t>
      </w:r>
    </w:p>
    <w:sectPr w:rsidR="00C27C01" w:rsidSect="006D3E9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52454" w14:textId="77777777" w:rsidR="003A0F1F" w:rsidRDefault="003A0F1F" w:rsidP="00F64D6A">
      <w:r>
        <w:separator/>
      </w:r>
    </w:p>
  </w:endnote>
  <w:endnote w:type="continuationSeparator" w:id="0">
    <w:p w14:paraId="06B52455" w14:textId="77777777" w:rsidR="003A0F1F" w:rsidRDefault="003A0F1F" w:rsidP="00F6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MS Mincho"/>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2457" w14:textId="77777777" w:rsidR="003A0F1F" w:rsidRPr="007E0F32" w:rsidRDefault="003A0F1F" w:rsidP="00F64D6A">
    <w:pPr>
      <w:pStyle w:val="Footer"/>
      <w:pBdr>
        <w:top w:val="thinThickSmallGap" w:sz="24" w:space="1" w:color="622423"/>
      </w:pBdr>
      <w:tabs>
        <w:tab w:val="clear" w:pos="4680"/>
      </w:tabs>
      <w:rPr>
        <w:rFonts w:ascii="Cambria" w:hAnsi="Cambria"/>
        <w:sz w:val="20"/>
        <w:szCs w:val="20"/>
      </w:rPr>
    </w:pPr>
    <w:r w:rsidRPr="007E0F32">
      <w:rPr>
        <w:rFonts w:ascii="Cambria" w:hAnsi="Cambria"/>
        <w:sz w:val="20"/>
        <w:szCs w:val="20"/>
      </w:rPr>
      <w:t>8/16/2011</w:t>
    </w:r>
    <w:r w:rsidRPr="007E0F32">
      <w:rPr>
        <w:rFonts w:ascii="Cambria" w:hAnsi="Cambria"/>
        <w:sz w:val="20"/>
        <w:szCs w:val="20"/>
      </w:rPr>
      <w:tab/>
      <w:t xml:space="preserve">Page </w:t>
    </w:r>
    <w:r w:rsidRPr="007E0F32">
      <w:rPr>
        <w:sz w:val="20"/>
        <w:szCs w:val="20"/>
      </w:rPr>
      <w:fldChar w:fldCharType="begin"/>
    </w:r>
    <w:r w:rsidRPr="007E0F32">
      <w:rPr>
        <w:sz w:val="20"/>
        <w:szCs w:val="20"/>
      </w:rPr>
      <w:instrText xml:space="preserve"> PAGE   \* MERGEFORMAT </w:instrText>
    </w:r>
    <w:r w:rsidRPr="007E0F32">
      <w:rPr>
        <w:sz w:val="20"/>
        <w:szCs w:val="20"/>
      </w:rPr>
      <w:fldChar w:fldCharType="separate"/>
    </w:r>
    <w:r w:rsidR="008F2135" w:rsidRPr="008F2135">
      <w:rPr>
        <w:rFonts w:ascii="Cambria" w:hAnsi="Cambria"/>
        <w:noProof/>
        <w:sz w:val="20"/>
        <w:szCs w:val="20"/>
      </w:rPr>
      <w:t>3</w:t>
    </w:r>
    <w:r w:rsidRPr="007E0F32">
      <w:rPr>
        <w:sz w:val="20"/>
        <w:szCs w:val="20"/>
      </w:rPr>
      <w:fldChar w:fldCharType="end"/>
    </w:r>
  </w:p>
  <w:p w14:paraId="06B52458" w14:textId="77777777" w:rsidR="003A0F1F" w:rsidRDefault="003A0F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245A" w14:textId="77777777" w:rsidR="003A0F1F" w:rsidRPr="007E0F32" w:rsidRDefault="003A0F1F" w:rsidP="00F64D6A">
    <w:pPr>
      <w:pStyle w:val="Footer"/>
      <w:pBdr>
        <w:top w:val="thinThickSmallGap" w:sz="24" w:space="1" w:color="622423"/>
      </w:pBdr>
      <w:tabs>
        <w:tab w:val="clear" w:pos="4680"/>
      </w:tabs>
      <w:rPr>
        <w:rFonts w:ascii="Cambria" w:hAnsi="Cambria"/>
        <w:sz w:val="20"/>
        <w:szCs w:val="20"/>
      </w:rPr>
    </w:pPr>
    <w:r w:rsidRPr="007E0F32">
      <w:rPr>
        <w:rFonts w:ascii="Cambria" w:hAnsi="Cambria"/>
        <w:sz w:val="20"/>
        <w:szCs w:val="20"/>
      </w:rPr>
      <w:t>8/16/2011</w:t>
    </w:r>
    <w:r w:rsidRPr="007E0F32">
      <w:rPr>
        <w:rFonts w:ascii="Cambria" w:hAnsi="Cambria"/>
        <w:sz w:val="20"/>
        <w:szCs w:val="20"/>
      </w:rPr>
      <w:tab/>
      <w:t xml:space="preserve">Page </w:t>
    </w:r>
    <w:r w:rsidRPr="007E0F32">
      <w:rPr>
        <w:sz w:val="20"/>
        <w:szCs w:val="20"/>
      </w:rPr>
      <w:fldChar w:fldCharType="begin"/>
    </w:r>
    <w:r w:rsidRPr="007E0F32">
      <w:rPr>
        <w:sz w:val="20"/>
        <w:szCs w:val="20"/>
      </w:rPr>
      <w:instrText xml:space="preserve"> PAGE   \* MERGEFORMAT </w:instrText>
    </w:r>
    <w:r w:rsidRPr="007E0F32">
      <w:rPr>
        <w:sz w:val="20"/>
        <w:szCs w:val="20"/>
      </w:rPr>
      <w:fldChar w:fldCharType="separate"/>
    </w:r>
    <w:r w:rsidR="008F2135" w:rsidRPr="008F2135">
      <w:rPr>
        <w:rFonts w:ascii="Cambria" w:hAnsi="Cambria"/>
        <w:noProof/>
        <w:sz w:val="20"/>
        <w:szCs w:val="20"/>
      </w:rPr>
      <w:t>5</w:t>
    </w:r>
    <w:r w:rsidRPr="007E0F32">
      <w:rPr>
        <w:sz w:val="20"/>
        <w:szCs w:val="20"/>
      </w:rPr>
      <w:fldChar w:fldCharType="end"/>
    </w:r>
  </w:p>
  <w:p w14:paraId="06B5245B" w14:textId="03FF8480" w:rsidR="003A0F1F" w:rsidRDefault="003A0F1F" w:rsidP="002D3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52452" w14:textId="77777777" w:rsidR="003A0F1F" w:rsidRDefault="003A0F1F" w:rsidP="00F64D6A">
      <w:r>
        <w:separator/>
      </w:r>
    </w:p>
  </w:footnote>
  <w:footnote w:type="continuationSeparator" w:id="0">
    <w:p w14:paraId="06B52453" w14:textId="77777777" w:rsidR="003A0F1F" w:rsidRDefault="003A0F1F" w:rsidP="00F64D6A">
      <w:r>
        <w:continuationSeparator/>
      </w:r>
    </w:p>
  </w:footnote>
  <w:footnote w:id="1">
    <w:p w14:paraId="0F384826" w14:textId="0D4EF414" w:rsidR="00A27730" w:rsidRDefault="00A27730">
      <w:pPr>
        <w:pStyle w:val="FootnoteText"/>
      </w:pPr>
      <w:r>
        <w:rPr>
          <w:rStyle w:val="FootnoteReference"/>
        </w:rPr>
        <w:footnoteRef/>
      </w:r>
      <w:r>
        <w:t xml:space="preserve"> Jurisdictions provided information about the volume of cases or reports received depending on their system’s ability to capture this information</w:t>
      </w:r>
    </w:p>
  </w:footnote>
  <w:footnote w:id="2">
    <w:p w14:paraId="06B5245C" w14:textId="77777777" w:rsidR="003A0F1F" w:rsidRPr="00DB0AFB" w:rsidRDefault="003A0F1F" w:rsidP="00DB0AFB">
      <w:pPr>
        <w:autoSpaceDE w:val="0"/>
        <w:autoSpaceDN w:val="0"/>
        <w:adjustRightInd w:val="0"/>
      </w:pPr>
      <w:r>
        <w:rPr>
          <w:rStyle w:val="FootnoteReference"/>
        </w:rPr>
        <w:footnoteRef/>
      </w:r>
      <w:r>
        <w:t xml:space="preserve"> </w:t>
      </w:r>
      <w:r w:rsidRPr="00527568">
        <w:rPr>
          <w:sz w:val="18"/>
          <w:szCs w:val="18"/>
        </w:rPr>
        <w:t>The use of SNOMED-CT in ELR is not cited as required per 45 CFR Part 170 (</w:t>
      </w:r>
      <w:hyperlink r:id="rId1" w:history="1">
        <w:r w:rsidRPr="00527568">
          <w:rPr>
            <w:rStyle w:val="Hyperlink"/>
            <w:sz w:val="18"/>
            <w:szCs w:val="18"/>
          </w:rPr>
          <w:t>http://hitechanswers.net/wp-content/uploads/2010/08/ONCStandardsFinal.pdf</w:t>
        </w:r>
      </w:hyperlink>
      <w:r w:rsidRPr="00527568">
        <w:rPr>
          <w:sz w:val="18"/>
          <w:szCs w:val="18"/>
        </w:rPr>
        <w:t>) but is referenced in the ELR HL7 Version 2.5.1 Implementation Guide: Electronic Laboratory Reporting to Public Health (US Realm), Release 1.</w:t>
      </w:r>
      <w:r w:rsidRPr="00DB0AFB">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2456" w14:textId="77777777" w:rsidR="003A0F1F" w:rsidRPr="007E0F32" w:rsidRDefault="003A0F1F">
    <w:pPr>
      <w:pStyle w:val="Header"/>
      <w:rPr>
        <w:sz w:val="20"/>
        <w:szCs w:val="20"/>
        <w:u w:val="single"/>
      </w:rPr>
    </w:pPr>
    <w:r w:rsidRPr="007E0F32">
      <w:rPr>
        <w:sz w:val="20"/>
        <w:szCs w:val="20"/>
        <w:u w:val="single"/>
      </w:rPr>
      <w:t>Resource &amp; Capacity Workgroup</w:t>
    </w:r>
    <w:r w:rsidRPr="007E0F32">
      <w:rPr>
        <w:sz w:val="20"/>
        <w:szCs w:val="20"/>
        <w:u w:val="single"/>
      </w:rPr>
      <w:tab/>
    </w:r>
    <w:r w:rsidRPr="007E0F32">
      <w:rPr>
        <w:sz w:val="20"/>
        <w:szCs w:val="20"/>
        <w:u w:val="single"/>
      </w:rPr>
      <w:tab/>
      <w:t>CSTE/CDC ELR Task Force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52459" w14:textId="77777777" w:rsidR="003A0F1F" w:rsidRPr="007E0F32" w:rsidRDefault="003A0F1F">
    <w:pPr>
      <w:pStyle w:val="Header"/>
      <w:rPr>
        <w:sz w:val="20"/>
        <w:szCs w:val="20"/>
        <w:u w:val="single"/>
      </w:rPr>
    </w:pPr>
    <w:r w:rsidRPr="007E0F32">
      <w:rPr>
        <w:sz w:val="20"/>
        <w:szCs w:val="20"/>
        <w:u w:val="single"/>
      </w:rPr>
      <w:t xml:space="preserve">Resource &amp; Capacity </w:t>
    </w:r>
    <w:r>
      <w:rPr>
        <w:sz w:val="20"/>
        <w:szCs w:val="20"/>
        <w:u w:val="single"/>
      </w:rPr>
      <w:t xml:space="preserve">Assessment </w:t>
    </w:r>
    <w:r w:rsidRPr="007E0F32">
      <w:rPr>
        <w:sz w:val="20"/>
        <w:szCs w:val="20"/>
        <w:u w:val="single"/>
      </w:rPr>
      <w:t>Workgroup</w:t>
    </w:r>
    <w:r w:rsidRPr="007E0F32">
      <w:rPr>
        <w:sz w:val="20"/>
        <w:szCs w:val="20"/>
        <w:u w:val="single"/>
      </w:rPr>
      <w:tab/>
    </w:r>
    <w:r w:rsidRPr="007E0F32">
      <w:rPr>
        <w:sz w:val="20"/>
        <w:szCs w:val="20"/>
        <w:u w:val="single"/>
      </w:rPr>
      <w:tab/>
      <w:t>CSTE/CDC ELR Task Force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AF6CA5E"/>
    <w:lvl w:ilvl="0">
      <w:numFmt w:val="bullet"/>
      <w:lvlText w:val="*"/>
      <w:lvlJc w:val="left"/>
    </w:lvl>
  </w:abstractNum>
  <w:abstractNum w:abstractNumId="1">
    <w:nsid w:val="01C87228"/>
    <w:multiLevelType w:val="hybridMultilevel"/>
    <w:tmpl w:val="8ACC3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E43B6D"/>
    <w:multiLevelType w:val="hybridMultilevel"/>
    <w:tmpl w:val="D11A4F12"/>
    <w:lvl w:ilvl="0" w:tplc="4C248510">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2DF76FE"/>
    <w:multiLevelType w:val="hybridMultilevel"/>
    <w:tmpl w:val="7AFECC00"/>
    <w:lvl w:ilvl="0" w:tplc="04090001">
      <w:start w:val="1"/>
      <w:numFmt w:val="bullet"/>
      <w:lvlText w:val=""/>
      <w:lvlJc w:val="left"/>
      <w:pPr>
        <w:tabs>
          <w:tab w:val="num" w:pos="1080"/>
        </w:tabs>
        <w:ind w:left="1080" w:hanging="360"/>
      </w:pPr>
      <w:rPr>
        <w:rFonts w:ascii="Symbol" w:hAnsi="Symbol" w:hint="default"/>
      </w:rPr>
    </w:lvl>
    <w:lvl w:ilvl="1" w:tplc="0E007FBA">
      <w:start w:val="1118"/>
      <w:numFmt w:val="bullet"/>
      <w:lvlText w:val=""/>
      <w:lvlJc w:val="left"/>
      <w:pPr>
        <w:tabs>
          <w:tab w:val="num" w:pos="1800"/>
        </w:tabs>
        <w:ind w:left="1800" w:hanging="360"/>
      </w:pPr>
      <w:rPr>
        <w:rFonts w:ascii="Wingdings" w:hAnsi="Wingdings" w:hint="default"/>
      </w:rPr>
    </w:lvl>
    <w:lvl w:ilvl="2" w:tplc="8CC25BC0" w:tentative="1">
      <w:start w:val="1"/>
      <w:numFmt w:val="bullet"/>
      <w:lvlText w:val=""/>
      <w:lvlJc w:val="left"/>
      <w:pPr>
        <w:tabs>
          <w:tab w:val="num" w:pos="2520"/>
        </w:tabs>
        <w:ind w:left="2520" w:hanging="360"/>
      </w:pPr>
      <w:rPr>
        <w:rFonts w:ascii="Wingdings" w:hAnsi="Wingdings" w:hint="default"/>
      </w:rPr>
    </w:lvl>
    <w:lvl w:ilvl="3" w:tplc="5658F56E" w:tentative="1">
      <w:start w:val="1"/>
      <w:numFmt w:val="bullet"/>
      <w:lvlText w:val=""/>
      <w:lvlJc w:val="left"/>
      <w:pPr>
        <w:tabs>
          <w:tab w:val="num" w:pos="3240"/>
        </w:tabs>
        <w:ind w:left="3240" w:hanging="360"/>
      </w:pPr>
      <w:rPr>
        <w:rFonts w:ascii="Wingdings" w:hAnsi="Wingdings" w:hint="default"/>
      </w:rPr>
    </w:lvl>
    <w:lvl w:ilvl="4" w:tplc="388839EE" w:tentative="1">
      <w:start w:val="1"/>
      <w:numFmt w:val="bullet"/>
      <w:lvlText w:val=""/>
      <w:lvlJc w:val="left"/>
      <w:pPr>
        <w:tabs>
          <w:tab w:val="num" w:pos="3960"/>
        </w:tabs>
        <w:ind w:left="3960" w:hanging="360"/>
      </w:pPr>
      <w:rPr>
        <w:rFonts w:ascii="Wingdings" w:hAnsi="Wingdings" w:hint="default"/>
      </w:rPr>
    </w:lvl>
    <w:lvl w:ilvl="5" w:tplc="E4F40D78" w:tentative="1">
      <w:start w:val="1"/>
      <w:numFmt w:val="bullet"/>
      <w:lvlText w:val=""/>
      <w:lvlJc w:val="left"/>
      <w:pPr>
        <w:tabs>
          <w:tab w:val="num" w:pos="4680"/>
        </w:tabs>
        <w:ind w:left="4680" w:hanging="360"/>
      </w:pPr>
      <w:rPr>
        <w:rFonts w:ascii="Wingdings" w:hAnsi="Wingdings" w:hint="default"/>
      </w:rPr>
    </w:lvl>
    <w:lvl w:ilvl="6" w:tplc="18281A9A" w:tentative="1">
      <w:start w:val="1"/>
      <w:numFmt w:val="bullet"/>
      <w:lvlText w:val=""/>
      <w:lvlJc w:val="left"/>
      <w:pPr>
        <w:tabs>
          <w:tab w:val="num" w:pos="5400"/>
        </w:tabs>
        <w:ind w:left="5400" w:hanging="360"/>
      </w:pPr>
      <w:rPr>
        <w:rFonts w:ascii="Wingdings" w:hAnsi="Wingdings" w:hint="default"/>
      </w:rPr>
    </w:lvl>
    <w:lvl w:ilvl="7" w:tplc="F67E08E8" w:tentative="1">
      <w:start w:val="1"/>
      <w:numFmt w:val="bullet"/>
      <w:lvlText w:val=""/>
      <w:lvlJc w:val="left"/>
      <w:pPr>
        <w:tabs>
          <w:tab w:val="num" w:pos="6120"/>
        </w:tabs>
        <w:ind w:left="6120" w:hanging="360"/>
      </w:pPr>
      <w:rPr>
        <w:rFonts w:ascii="Wingdings" w:hAnsi="Wingdings" w:hint="default"/>
      </w:rPr>
    </w:lvl>
    <w:lvl w:ilvl="8" w:tplc="130C090E" w:tentative="1">
      <w:start w:val="1"/>
      <w:numFmt w:val="bullet"/>
      <w:lvlText w:val=""/>
      <w:lvlJc w:val="left"/>
      <w:pPr>
        <w:tabs>
          <w:tab w:val="num" w:pos="6840"/>
        </w:tabs>
        <w:ind w:left="6840" w:hanging="360"/>
      </w:pPr>
      <w:rPr>
        <w:rFonts w:ascii="Wingdings" w:hAnsi="Wingdings" w:hint="default"/>
      </w:rPr>
    </w:lvl>
  </w:abstractNum>
  <w:abstractNum w:abstractNumId="4">
    <w:nsid w:val="302775F3"/>
    <w:multiLevelType w:val="hybridMultilevel"/>
    <w:tmpl w:val="2AE01DA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E33FB7"/>
    <w:multiLevelType w:val="hybridMultilevel"/>
    <w:tmpl w:val="43A8D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B65569D"/>
    <w:multiLevelType w:val="hybridMultilevel"/>
    <w:tmpl w:val="8A9892E0"/>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18979B7"/>
    <w:multiLevelType w:val="hybridMultilevel"/>
    <w:tmpl w:val="EE4EDAF2"/>
    <w:lvl w:ilvl="0" w:tplc="1E32CE12">
      <w:numFmt w:val="bullet"/>
      <w:lvlText w:val=""/>
      <w:lvlJc w:val="left"/>
      <w:pPr>
        <w:ind w:left="1440" w:hanging="720"/>
      </w:pPr>
      <w:rPr>
        <w:rFonts w:ascii="Symbol" w:eastAsia="MS Minngs"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D260F6"/>
    <w:multiLevelType w:val="hybridMultilevel"/>
    <w:tmpl w:val="A306CF1A"/>
    <w:lvl w:ilvl="0" w:tplc="924A89EE">
      <w:start w:val="1"/>
      <w:numFmt w:val="bullet"/>
      <w:lvlText w:val=""/>
      <w:lvlJc w:val="left"/>
      <w:pPr>
        <w:tabs>
          <w:tab w:val="num" w:pos="1080"/>
        </w:tabs>
        <w:ind w:left="1080" w:hanging="360"/>
      </w:pPr>
      <w:rPr>
        <w:rFonts w:ascii="Wingdings" w:hAnsi="Wingdings" w:hint="default"/>
      </w:rPr>
    </w:lvl>
    <w:lvl w:ilvl="1" w:tplc="0E007FBA">
      <w:start w:val="1118"/>
      <w:numFmt w:val="bullet"/>
      <w:lvlText w:val=""/>
      <w:lvlJc w:val="left"/>
      <w:pPr>
        <w:tabs>
          <w:tab w:val="num" w:pos="1800"/>
        </w:tabs>
        <w:ind w:left="1800" w:hanging="360"/>
      </w:pPr>
      <w:rPr>
        <w:rFonts w:ascii="Wingdings" w:hAnsi="Wingdings" w:hint="default"/>
      </w:rPr>
    </w:lvl>
    <w:lvl w:ilvl="2" w:tplc="8CC25BC0" w:tentative="1">
      <w:start w:val="1"/>
      <w:numFmt w:val="bullet"/>
      <w:lvlText w:val=""/>
      <w:lvlJc w:val="left"/>
      <w:pPr>
        <w:tabs>
          <w:tab w:val="num" w:pos="2520"/>
        </w:tabs>
        <w:ind w:left="2520" w:hanging="360"/>
      </w:pPr>
      <w:rPr>
        <w:rFonts w:ascii="Wingdings" w:hAnsi="Wingdings" w:hint="default"/>
      </w:rPr>
    </w:lvl>
    <w:lvl w:ilvl="3" w:tplc="5658F56E" w:tentative="1">
      <w:start w:val="1"/>
      <w:numFmt w:val="bullet"/>
      <w:lvlText w:val=""/>
      <w:lvlJc w:val="left"/>
      <w:pPr>
        <w:tabs>
          <w:tab w:val="num" w:pos="3240"/>
        </w:tabs>
        <w:ind w:left="3240" w:hanging="360"/>
      </w:pPr>
      <w:rPr>
        <w:rFonts w:ascii="Wingdings" w:hAnsi="Wingdings" w:hint="default"/>
      </w:rPr>
    </w:lvl>
    <w:lvl w:ilvl="4" w:tplc="388839EE" w:tentative="1">
      <w:start w:val="1"/>
      <w:numFmt w:val="bullet"/>
      <w:lvlText w:val=""/>
      <w:lvlJc w:val="left"/>
      <w:pPr>
        <w:tabs>
          <w:tab w:val="num" w:pos="3960"/>
        </w:tabs>
        <w:ind w:left="3960" w:hanging="360"/>
      </w:pPr>
      <w:rPr>
        <w:rFonts w:ascii="Wingdings" w:hAnsi="Wingdings" w:hint="default"/>
      </w:rPr>
    </w:lvl>
    <w:lvl w:ilvl="5" w:tplc="E4F40D78" w:tentative="1">
      <w:start w:val="1"/>
      <w:numFmt w:val="bullet"/>
      <w:lvlText w:val=""/>
      <w:lvlJc w:val="left"/>
      <w:pPr>
        <w:tabs>
          <w:tab w:val="num" w:pos="4680"/>
        </w:tabs>
        <w:ind w:left="4680" w:hanging="360"/>
      </w:pPr>
      <w:rPr>
        <w:rFonts w:ascii="Wingdings" w:hAnsi="Wingdings" w:hint="default"/>
      </w:rPr>
    </w:lvl>
    <w:lvl w:ilvl="6" w:tplc="18281A9A" w:tentative="1">
      <w:start w:val="1"/>
      <w:numFmt w:val="bullet"/>
      <w:lvlText w:val=""/>
      <w:lvlJc w:val="left"/>
      <w:pPr>
        <w:tabs>
          <w:tab w:val="num" w:pos="5400"/>
        </w:tabs>
        <w:ind w:left="5400" w:hanging="360"/>
      </w:pPr>
      <w:rPr>
        <w:rFonts w:ascii="Wingdings" w:hAnsi="Wingdings" w:hint="default"/>
      </w:rPr>
    </w:lvl>
    <w:lvl w:ilvl="7" w:tplc="F67E08E8" w:tentative="1">
      <w:start w:val="1"/>
      <w:numFmt w:val="bullet"/>
      <w:lvlText w:val=""/>
      <w:lvlJc w:val="left"/>
      <w:pPr>
        <w:tabs>
          <w:tab w:val="num" w:pos="6120"/>
        </w:tabs>
        <w:ind w:left="6120" w:hanging="360"/>
      </w:pPr>
      <w:rPr>
        <w:rFonts w:ascii="Wingdings" w:hAnsi="Wingdings" w:hint="default"/>
      </w:rPr>
    </w:lvl>
    <w:lvl w:ilvl="8" w:tplc="130C090E" w:tentative="1">
      <w:start w:val="1"/>
      <w:numFmt w:val="bullet"/>
      <w:lvlText w:val=""/>
      <w:lvlJc w:val="left"/>
      <w:pPr>
        <w:tabs>
          <w:tab w:val="num" w:pos="6840"/>
        </w:tabs>
        <w:ind w:left="6840" w:hanging="360"/>
      </w:pPr>
      <w:rPr>
        <w:rFonts w:ascii="Wingdings" w:hAnsi="Wingdings" w:hint="default"/>
      </w:rPr>
    </w:lvl>
  </w:abstractNum>
  <w:abstractNum w:abstractNumId="9">
    <w:nsid w:val="4D6F5AD1"/>
    <w:multiLevelType w:val="hybridMultilevel"/>
    <w:tmpl w:val="A0BCCB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1874C80"/>
    <w:multiLevelType w:val="hybridMultilevel"/>
    <w:tmpl w:val="060098B4"/>
    <w:lvl w:ilvl="0" w:tplc="4C248510">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0CD3F63"/>
    <w:multiLevelType w:val="hybridMultilevel"/>
    <w:tmpl w:val="E9F62B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2A57B36"/>
    <w:multiLevelType w:val="hybridMultilevel"/>
    <w:tmpl w:val="4914ED0C"/>
    <w:lvl w:ilvl="0" w:tplc="9ABEFE8E">
      <w:start w:val="1"/>
      <w:numFmt w:val="bullet"/>
      <w:lvlText w:val=""/>
      <w:lvlJc w:val="left"/>
      <w:pPr>
        <w:tabs>
          <w:tab w:val="num" w:pos="720"/>
        </w:tabs>
        <w:ind w:left="720" w:hanging="360"/>
      </w:pPr>
      <w:rPr>
        <w:rFonts w:ascii="Wingdings" w:hAnsi="Wingdings" w:hint="default"/>
      </w:rPr>
    </w:lvl>
    <w:lvl w:ilvl="1" w:tplc="215AEF4C">
      <w:start w:val="1118"/>
      <w:numFmt w:val="bullet"/>
      <w:lvlText w:val=""/>
      <w:lvlJc w:val="left"/>
      <w:pPr>
        <w:tabs>
          <w:tab w:val="num" w:pos="1440"/>
        </w:tabs>
        <w:ind w:left="1440" w:hanging="360"/>
      </w:pPr>
      <w:rPr>
        <w:rFonts w:ascii="Wingdings" w:hAnsi="Wingdings" w:hint="default"/>
      </w:rPr>
    </w:lvl>
    <w:lvl w:ilvl="2" w:tplc="D46E20AC" w:tentative="1">
      <w:start w:val="1"/>
      <w:numFmt w:val="bullet"/>
      <w:lvlText w:val=""/>
      <w:lvlJc w:val="left"/>
      <w:pPr>
        <w:tabs>
          <w:tab w:val="num" w:pos="2160"/>
        </w:tabs>
        <w:ind w:left="2160" w:hanging="360"/>
      </w:pPr>
      <w:rPr>
        <w:rFonts w:ascii="Wingdings" w:hAnsi="Wingdings" w:hint="default"/>
      </w:rPr>
    </w:lvl>
    <w:lvl w:ilvl="3" w:tplc="C4F6A914" w:tentative="1">
      <w:start w:val="1"/>
      <w:numFmt w:val="bullet"/>
      <w:lvlText w:val=""/>
      <w:lvlJc w:val="left"/>
      <w:pPr>
        <w:tabs>
          <w:tab w:val="num" w:pos="2880"/>
        </w:tabs>
        <w:ind w:left="2880" w:hanging="360"/>
      </w:pPr>
      <w:rPr>
        <w:rFonts w:ascii="Wingdings" w:hAnsi="Wingdings" w:hint="default"/>
      </w:rPr>
    </w:lvl>
    <w:lvl w:ilvl="4" w:tplc="14FA18C0" w:tentative="1">
      <w:start w:val="1"/>
      <w:numFmt w:val="bullet"/>
      <w:lvlText w:val=""/>
      <w:lvlJc w:val="left"/>
      <w:pPr>
        <w:tabs>
          <w:tab w:val="num" w:pos="3600"/>
        </w:tabs>
        <w:ind w:left="3600" w:hanging="360"/>
      </w:pPr>
      <w:rPr>
        <w:rFonts w:ascii="Wingdings" w:hAnsi="Wingdings" w:hint="default"/>
      </w:rPr>
    </w:lvl>
    <w:lvl w:ilvl="5" w:tplc="F2DC6A34" w:tentative="1">
      <w:start w:val="1"/>
      <w:numFmt w:val="bullet"/>
      <w:lvlText w:val=""/>
      <w:lvlJc w:val="left"/>
      <w:pPr>
        <w:tabs>
          <w:tab w:val="num" w:pos="4320"/>
        </w:tabs>
        <w:ind w:left="4320" w:hanging="360"/>
      </w:pPr>
      <w:rPr>
        <w:rFonts w:ascii="Wingdings" w:hAnsi="Wingdings" w:hint="default"/>
      </w:rPr>
    </w:lvl>
    <w:lvl w:ilvl="6" w:tplc="E1E0F650" w:tentative="1">
      <w:start w:val="1"/>
      <w:numFmt w:val="bullet"/>
      <w:lvlText w:val=""/>
      <w:lvlJc w:val="left"/>
      <w:pPr>
        <w:tabs>
          <w:tab w:val="num" w:pos="5040"/>
        </w:tabs>
        <w:ind w:left="5040" w:hanging="360"/>
      </w:pPr>
      <w:rPr>
        <w:rFonts w:ascii="Wingdings" w:hAnsi="Wingdings" w:hint="default"/>
      </w:rPr>
    </w:lvl>
    <w:lvl w:ilvl="7" w:tplc="E4B20D88" w:tentative="1">
      <w:start w:val="1"/>
      <w:numFmt w:val="bullet"/>
      <w:lvlText w:val=""/>
      <w:lvlJc w:val="left"/>
      <w:pPr>
        <w:tabs>
          <w:tab w:val="num" w:pos="5760"/>
        </w:tabs>
        <w:ind w:left="5760" w:hanging="360"/>
      </w:pPr>
      <w:rPr>
        <w:rFonts w:ascii="Wingdings" w:hAnsi="Wingdings" w:hint="default"/>
      </w:rPr>
    </w:lvl>
    <w:lvl w:ilvl="8" w:tplc="6902DA4C" w:tentative="1">
      <w:start w:val="1"/>
      <w:numFmt w:val="bullet"/>
      <w:lvlText w:val=""/>
      <w:lvlJc w:val="left"/>
      <w:pPr>
        <w:tabs>
          <w:tab w:val="num" w:pos="6480"/>
        </w:tabs>
        <w:ind w:left="6480" w:hanging="360"/>
      </w:pPr>
      <w:rPr>
        <w:rFonts w:ascii="Wingdings" w:hAnsi="Wingdings" w:hint="default"/>
      </w:rPr>
    </w:lvl>
  </w:abstractNum>
  <w:abstractNum w:abstractNumId="13">
    <w:nsid w:val="78EC4BD9"/>
    <w:multiLevelType w:val="hybridMultilevel"/>
    <w:tmpl w:val="1A463766"/>
    <w:lvl w:ilvl="0" w:tplc="4C248510">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E9D2809"/>
    <w:multiLevelType w:val="hybridMultilevel"/>
    <w:tmpl w:val="E0AE074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3"/>
  </w:num>
  <w:num w:numId="4">
    <w:abstractNumId w:val="1"/>
  </w:num>
  <w:num w:numId="5">
    <w:abstractNumId w:val="5"/>
  </w:num>
  <w:num w:numId="6">
    <w:abstractNumId w:val="7"/>
  </w:num>
  <w:num w:numId="7">
    <w:abstractNumId w:val="9"/>
  </w:num>
  <w:num w:numId="8">
    <w:abstractNumId w:val="8"/>
  </w:num>
  <w:num w:numId="9">
    <w:abstractNumId w:val="12"/>
  </w:num>
  <w:num w:numId="10">
    <w:abstractNumId w:val="3"/>
  </w:num>
  <w:num w:numId="11">
    <w:abstractNumId w:val="0"/>
    <w:lvlOverride w:ilvl="0">
      <w:lvl w:ilvl="0">
        <w:numFmt w:val="bullet"/>
        <w:lvlText w:val=""/>
        <w:legacy w:legacy="1" w:legacySpace="0" w:legacyIndent="0"/>
        <w:lvlJc w:val="left"/>
        <w:rPr>
          <w:rFonts w:ascii="Wingdings" w:hAnsi="Wingdings" w:hint="default"/>
          <w:sz w:val="28"/>
        </w:rPr>
      </w:lvl>
    </w:lvlOverride>
  </w:num>
  <w:num w:numId="12">
    <w:abstractNumId w:val="11"/>
  </w:num>
  <w:num w:numId="13">
    <w:abstractNumId w:val="14"/>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094CB4"/>
    <w:rsid w:val="0000240F"/>
    <w:rsid w:val="00003BE3"/>
    <w:rsid w:val="00007C12"/>
    <w:rsid w:val="00020C0D"/>
    <w:rsid w:val="00020C76"/>
    <w:rsid w:val="000227FB"/>
    <w:rsid w:val="00023752"/>
    <w:rsid w:val="00023D8B"/>
    <w:rsid w:val="00030447"/>
    <w:rsid w:val="000363DA"/>
    <w:rsid w:val="000379F9"/>
    <w:rsid w:val="000463E4"/>
    <w:rsid w:val="0004732F"/>
    <w:rsid w:val="00054FD7"/>
    <w:rsid w:val="00071171"/>
    <w:rsid w:val="00076868"/>
    <w:rsid w:val="00094CB4"/>
    <w:rsid w:val="000A1D17"/>
    <w:rsid w:val="000A4F1B"/>
    <w:rsid w:val="000B1EC8"/>
    <w:rsid w:val="000B42CB"/>
    <w:rsid w:val="000C3717"/>
    <w:rsid w:val="000C7093"/>
    <w:rsid w:val="000E0F8C"/>
    <w:rsid w:val="000E2190"/>
    <w:rsid w:val="000E4C98"/>
    <w:rsid w:val="000E4EE9"/>
    <w:rsid w:val="000F4433"/>
    <w:rsid w:val="00132CB5"/>
    <w:rsid w:val="001378E9"/>
    <w:rsid w:val="00143504"/>
    <w:rsid w:val="0015455C"/>
    <w:rsid w:val="001567A8"/>
    <w:rsid w:val="00167F36"/>
    <w:rsid w:val="001762E2"/>
    <w:rsid w:val="00185330"/>
    <w:rsid w:val="00195765"/>
    <w:rsid w:val="00195F72"/>
    <w:rsid w:val="001C33D4"/>
    <w:rsid w:val="001C5CC4"/>
    <w:rsid w:val="001C6831"/>
    <w:rsid w:val="001D67D6"/>
    <w:rsid w:val="001D6C49"/>
    <w:rsid w:val="001E5206"/>
    <w:rsid w:val="002002A9"/>
    <w:rsid w:val="0021259F"/>
    <w:rsid w:val="002144A8"/>
    <w:rsid w:val="00215CF9"/>
    <w:rsid w:val="002208CD"/>
    <w:rsid w:val="00223AB8"/>
    <w:rsid w:val="002300EA"/>
    <w:rsid w:val="00232E68"/>
    <w:rsid w:val="0024667B"/>
    <w:rsid w:val="00247E6D"/>
    <w:rsid w:val="00262F16"/>
    <w:rsid w:val="0026788B"/>
    <w:rsid w:val="002715D1"/>
    <w:rsid w:val="002A60D6"/>
    <w:rsid w:val="002A6FBF"/>
    <w:rsid w:val="002B47BB"/>
    <w:rsid w:val="002C5E46"/>
    <w:rsid w:val="002D3229"/>
    <w:rsid w:val="002F2529"/>
    <w:rsid w:val="002F42F6"/>
    <w:rsid w:val="00303486"/>
    <w:rsid w:val="0030720D"/>
    <w:rsid w:val="0032426E"/>
    <w:rsid w:val="00346F5F"/>
    <w:rsid w:val="0035158E"/>
    <w:rsid w:val="00361703"/>
    <w:rsid w:val="00370762"/>
    <w:rsid w:val="00383ADB"/>
    <w:rsid w:val="003849CE"/>
    <w:rsid w:val="00391C68"/>
    <w:rsid w:val="00395DCA"/>
    <w:rsid w:val="003A0F1F"/>
    <w:rsid w:val="003A54C3"/>
    <w:rsid w:val="003C42FE"/>
    <w:rsid w:val="003D128B"/>
    <w:rsid w:val="003D29A8"/>
    <w:rsid w:val="003D4853"/>
    <w:rsid w:val="003F5FD1"/>
    <w:rsid w:val="0040149D"/>
    <w:rsid w:val="0040683E"/>
    <w:rsid w:val="00412985"/>
    <w:rsid w:val="004244D0"/>
    <w:rsid w:val="0043078F"/>
    <w:rsid w:val="0044343F"/>
    <w:rsid w:val="00443FBE"/>
    <w:rsid w:val="00445D46"/>
    <w:rsid w:val="00445E88"/>
    <w:rsid w:val="00450386"/>
    <w:rsid w:val="00451177"/>
    <w:rsid w:val="0045496D"/>
    <w:rsid w:val="00457F48"/>
    <w:rsid w:val="0047262E"/>
    <w:rsid w:val="0048074F"/>
    <w:rsid w:val="004A1017"/>
    <w:rsid w:val="004B4893"/>
    <w:rsid w:val="004B76DD"/>
    <w:rsid w:val="004C2B6F"/>
    <w:rsid w:val="004C30A7"/>
    <w:rsid w:val="004D7B2B"/>
    <w:rsid w:val="004E180B"/>
    <w:rsid w:val="004E6D0D"/>
    <w:rsid w:val="004F1BEE"/>
    <w:rsid w:val="005017F5"/>
    <w:rsid w:val="00505EDB"/>
    <w:rsid w:val="0052609B"/>
    <w:rsid w:val="0052647E"/>
    <w:rsid w:val="00527568"/>
    <w:rsid w:val="00531035"/>
    <w:rsid w:val="0054280B"/>
    <w:rsid w:val="00546814"/>
    <w:rsid w:val="00571F9E"/>
    <w:rsid w:val="00574D98"/>
    <w:rsid w:val="005837E9"/>
    <w:rsid w:val="00584398"/>
    <w:rsid w:val="005D3DC4"/>
    <w:rsid w:val="00603624"/>
    <w:rsid w:val="006125F4"/>
    <w:rsid w:val="00626151"/>
    <w:rsid w:val="006409C4"/>
    <w:rsid w:val="00661A89"/>
    <w:rsid w:val="006648DA"/>
    <w:rsid w:val="00665EDF"/>
    <w:rsid w:val="006848ED"/>
    <w:rsid w:val="00696D89"/>
    <w:rsid w:val="006B031A"/>
    <w:rsid w:val="006C5894"/>
    <w:rsid w:val="006C5BD1"/>
    <w:rsid w:val="006D3E98"/>
    <w:rsid w:val="006D7D92"/>
    <w:rsid w:val="006E176B"/>
    <w:rsid w:val="00713DF8"/>
    <w:rsid w:val="00713EC4"/>
    <w:rsid w:val="00733AF7"/>
    <w:rsid w:val="00747ED3"/>
    <w:rsid w:val="00750D8E"/>
    <w:rsid w:val="00756DAD"/>
    <w:rsid w:val="0076709A"/>
    <w:rsid w:val="007A0D11"/>
    <w:rsid w:val="007A576C"/>
    <w:rsid w:val="007C085A"/>
    <w:rsid w:val="007C0B0B"/>
    <w:rsid w:val="007C289E"/>
    <w:rsid w:val="007D2921"/>
    <w:rsid w:val="007E0F32"/>
    <w:rsid w:val="007E3AF3"/>
    <w:rsid w:val="007F1282"/>
    <w:rsid w:val="00804F38"/>
    <w:rsid w:val="008110D5"/>
    <w:rsid w:val="00831B39"/>
    <w:rsid w:val="008453B9"/>
    <w:rsid w:val="0085123A"/>
    <w:rsid w:val="00855DFA"/>
    <w:rsid w:val="00862028"/>
    <w:rsid w:val="00863B85"/>
    <w:rsid w:val="008719D4"/>
    <w:rsid w:val="00897CB1"/>
    <w:rsid w:val="008A5A07"/>
    <w:rsid w:val="008A6ADC"/>
    <w:rsid w:val="008A75C0"/>
    <w:rsid w:val="008A7D03"/>
    <w:rsid w:val="008D3B97"/>
    <w:rsid w:val="008E716D"/>
    <w:rsid w:val="008F2135"/>
    <w:rsid w:val="008F2771"/>
    <w:rsid w:val="008F3528"/>
    <w:rsid w:val="009054AE"/>
    <w:rsid w:val="00910E0A"/>
    <w:rsid w:val="00915902"/>
    <w:rsid w:val="009251EC"/>
    <w:rsid w:val="00941FB1"/>
    <w:rsid w:val="00986BD4"/>
    <w:rsid w:val="0099070F"/>
    <w:rsid w:val="009933A7"/>
    <w:rsid w:val="00995961"/>
    <w:rsid w:val="009A0E15"/>
    <w:rsid w:val="009A12B8"/>
    <w:rsid w:val="009E2B4E"/>
    <w:rsid w:val="009E4641"/>
    <w:rsid w:val="009E62ED"/>
    <w:rsid w:val="00A20B6D"/>
    <w:rsid w:val="00A27730"/>
    <w:rsid w:val="00A43D5D"/>
    <w:rsid w:val="00A613D6"/>
    <w:rsid w:val="00A754BC"/>
    <w:rsid w:val="00A77A0E"/>
    <w:rsid w:val="00A83BA0"/>
    <w:rsid w:val="00A866E4"/>
    <w:rsid w:val="00AA2150"/>
    <w:rsid w:val="00AB15BA"/>
    <w:rsid w:val="00AC413C"/>
    <w:rsid w:val="00AD0060"/>
    <w:rsid w:val="00AD21C8"/>
    <w:rsid w:val="00AD654B"/>
    <w:rsid w:val="00AD6E0B"/>
    <w:rsid w:val="00AE1FE1"/>
    <w:rsid w:val="00AE3B03"/>
    <w:rsid w:val="00AF4A7A"/>
    <w:rsid w:val="00B06B89"/>
    <w:rsid w:val="00B12BEB"/>
    <w:rsid w:val="00B17F86"/>
    <w:rsid w:val="00B21A0A"/>
    <w:rsid w:val="00B6089F"/>
    <w:rsid w:val="00BA0A6E"/>
    <w:rsid w:val="00BA5A15"/>
    <w:rsid w:val="00BA7590"/>
    <w:rsid w:val="00BB446A"/>
    <w:rsid w:val="00BC4498"/>
    <w:rsid w:val="00BC4EE1"/>
    <w:rsid w:val="00BD23E4"/>
    <w:rsid w:val="00BD2F73"/>
    <w:rsid w:val="00BE5311"/>
    <w:rsid w:val="00BF4D0F"/>
    <w:rsid w:val="00C02C22"/>
    <w:rsid w:val="00C2002B"/>
    <w:rsid w:val="00C241E0"/>
    <w:rsid w:val="00C24B31"/>
    <w:rsid w:val="00C27C01"/>
    <w:rsid w:val="00C303B1"/>
    <w:rsid w:val="00C3212D"/>
    <w:rsid w:val="00C362B3"/>
    <w:rsid w:val="00C5244E"/>
    <w:rsid w:val="00C54DED"/>
    <w:rsid w:val="00C76CD8"/>
    <w:rsid w:val="00C95BE8"/>
    <w:rsid w:val="00CB2D67"/>
    <w:rsid w:val="00CC19A1"/>
    <w:rsid w:val="00CF7EB3"/>
    <w:rsid w:val="00D11626"/>
    <w:rsid w:val="00D32D3C"/>
    <w:rsid w:val="00D41A29"/>
    <w:rsid w:val="00D44156"/>
    <w:rsid w:val="00D45C6A"/>
    <w:rsid w:val="00D6094F"/>
    <w:rsid w:val="00D704DF"/>
    <w:rsid w:val="00D813F6"/>
    <w:rsid w:val="00DA33C3"/>
    <w:rsid w:val="00DB0AFB"/>
    <w:rsid w:val="00DE079E"/>
    <w:rsid w:val="00E30638"/>
    <w:rsid w:val="00E64588"/>
    <w:rsid w:val="00E735BF"/>
    <w:rsid w:val="00E83597"/>
    <w:rsid w:val="00E836A6"/>
    <w:rsid w:val="00EB383B"/>
    <w:rsid w:val="00EB61FD"/>
    <w:rsid w:val="00EB6E5F"/>
    <w:rsid w:val="00EC29AE"/>
    <w:rsid w:val="00ED494A"/>
    <w:rsid w:val="00EE260C"/>
    <w:rsid w:val="00EF3A60"/>
    <w:rsid w:val="00EF443B"/>
    <w:rsid w:val="00F24C09"/>
    <w:rsid w:val="00F3167D"/>
    <w:rsid w:val="00F64D6A"/>
    <w:rsid w:val="00F74097"/>
    <w:rsid w:val="00F86121"/>
    <w:rsid w:val="00F86F1E"/>
    <w:rsid w:val="00F91498"/>
    <w:rsid w:val="00FB52C0"/>
    <w:rsid w:val="00FC44CA"/>
    <w:rsid w:val="00FD3D7D"/>
    <w:rsid w:val="00FD6568"/>
    <w:rsid w:val="00FF1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6B52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55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59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995961"/>
    <w:pPr>
      <w:ind w:left="720"/>
      <w:contextualSpacing/>
    </w:pPr>
    <w:rPr>
      <w:rFonts w:ascii="Cambria" w:eastAsia="MS ??" w:hAnsi="Cambria"/>
    </w:rPr>
  </w:style>
  <w:style w:type="character" w:styleId="Hyperlink">
    <w:name w:val="Hyperlink"/>
    <w:basedOn w:val="DefaultParagraphFont"/>
    <w:rsid w:val="00D45C6A"/>
    <w:rPr>
      <w:color w:val="0000FF"/>
      <w:u w:val="single"/>
    </w:rPr>
  </w:style>
  <w:style w:type="character" w:styleId="CommentReference">
    <w:name w:val="annotation reference"/>
    <w:basedOn w:val="DefaultParagraphFont"/>
    <w:rsid w:val="00DA33C3"/>
    <w:rPr>
      <w:sz w:val="16"/>
      <w:szCs w:val="16"/>
    </w:rPr>
  </w:style>
  <w:style w:type="paragraph" w:styleId="CommentText">
    <w:name w:val="annotation text"/>
    <w:basedOn w:val="Normal"/>
    <w:link w:val="CommentTextChar"/>
    <w:rsid w:val="00DA33C3"/>
    <w:rPr>
      <w:sz w:val="20"/>
      <w:szCs w:val="20"/>
    </w:rPr>
  </w:style>
  <w:style w:type="character" w:customStyle="1" w:styleId="CommentTextChar">
    <w:name w:val="Comment Text Char"/>
    <w:basedOn w:val="DefaultParagraphFont"/>
    <w:link w:val="CommentText"/>
    <w:rsid w:val="00DA33C3"/>
  </w:style>
  <w:style w:type="paragraph" w:styleId="CommentSubject">
    <w:name w:val="annotation subject"/>
    <w:basedOn w:val="CommentText"/>
    <w:next w:val="CommentText"/>
    <w:link w:val="CommentSubjectChar"/>
    <w:rsid w:val="00DA33C3"/>
    <w:rPr>
      <w:b/>
      <w:bCs/>
    </w:rPr>
  </w:style>
  <w:style w:type="character" w:customStyle="1" w:styleId="CommentSubjectChar">
    <w:name w:val="Comment Subject Char"/>
    <w:basedOn w:val="CommentTextChar"/>
    <w:link w:val="CommentSubject"/>
    <w:rsid w:val="00DA33C3"/>
    <w:rPr>
      <w:b/>
      <w:bCs/>
    </w:rPr>
  </w:style>
  <w:style w:type="paragraph" w:styleId="BalloonText">
    <w:name w:val="Balloon Text"/>
    <w:basedOn w:val="Normal"/>
    <w:link w:val="BalloonTextChar"/>
    <w:rsid w:val="00DA33C3"/>
    <w:rPr>
      <w:rFonts w:ascii="Tahoma" w:hAnsi="Tahoma" w:cs="Tahoma"/>
      <w:sz w:val="16"/>
      <w:szCs w:val="16"/>
    </w:rPr>
  </w:style>
  <w:style w:type="character" w:customStyle="1" w:styleId="BalloonTextChar">
    <w:name w:val="Balloon Text Char"/>
    <w:basedOn w:val="DefaultParagraphFont"/>
    <w:link w:val="BalloonText"/>
    <w:rsid w:val="00DA33C3"/>
    <w:rPr>
      <w:rFonts w:ascii="Tahoma" w:hAnsi="Tahoma" w:cs="Tahoma"/>
      <w:sz w:val="16"/>
      <w:szCs w:val="16"/>
    </w:rPr>
  </w:style>
  <w:style w:type="paragraph" w:styleId="Header">
    <w:name w:val="header"/>
    <w:basedOn w:val="Normal"/>
    <w:link w:val="HeaderChar"/>
    <w:uiPriority w:val="99"/>
    <w:rsid w:val="00F64D6A"/>
    <w:pPr>
      <w:tabs>
        <w:tab w:val="center" w:pos="4680"/>
        <w:tab w:val="right" w:pos="9360"/>
      </w:tabs>
    </w:pPr>
  </w:style>
  <w:style w:type="character" w:customStyle="1" w:styleId="HeaderChar">
    <w:name w:val="Header Char"/>
    <w:basedOn w:val="DefaultParagraphFont"/>
    <w:link w:val="Header"/>
    <w:uiPriority w:val="99"/>
    <w:rsid w:val="00F64D6A"/>
    <w:rPr>
      <w:sz w:val="24"/>
      <w:szCs w:val="24"/>
    </w:rPr>
  </w:style>
  <w:style w:type="paragraph" w:styleId="Footer">
    <w:name w:val="footer"/>
    <w:basedOn w:val="Normal"/>
    <w:link w:val="FooterChar"/>
    <w:uiPriority w:val="99"/>
    <w:rsid w:val="00F64D6A"/>
    <w:pPr>
      <w:tabs>
        <w:tab w:val="center" w:pos="4680"/>
        <w:tab w:val="right" w:pos="9360"/>
      </w:tabs>
    </w:pPr>
  </w:style>
  <w:style w:type="character" w:customStyle="1" w:styleId="FooterChar">
    <w:name w:val="Footer Char"/>
    <w:basedOn w:val="DefaultParagraphFont"/>
    <w:link w:val="Footer"/>
    <w:uiPriority w:val="99"/>
    <w:rsid w:val="00F64D6A"/>
    <w:rPr>
      <w:sz w:val="24"/>
      <w:szCs w:val="24"/>
    </w:rPr>
  </w:style>
  <w:style w:type="paragraph" w:styleId="PlainText">
    <w:name w:val="Plain Text"/>
    <w:basedOn w:val="Normal"/>
    <w:link w:val="PlainTextChar"/>
    <w:uiPriority w:val="99"/>
    <w:unhideWhenUsed/>
    <w:rsid w:val="004D7B2B"/>
    <w:rPr>
      <w:rFonts w:ascii="Consolas" w:hAnsi="Consolas"/>
      <w:sz w:val="21"/>
      <w:szCs w:val="21"/>
    </w:rPr>
  </w:style>
  <w:style w:type="character" w:customStyle="1" w:styleId="PlainTextChar">
    <w:name w:val="Plain Text Char"/>
    <w:basedOn w:val="DefaultParagraphFont"/>
    <w:link w:val="PlainText"/>
    <w:uiPriority w:val="99"/>
    <w:rsid w:val="004D7B2B"/>
    <w:rPr>
      <w:rFonts w:ascii="Consolas" w:hAnsi="Consolas"/>
      <w:sz w:val="21"/>
      <w:szCs w:val="21"/>
    </w:rPr>
  </w:style>
  <w:style w:type="table" w:customStyle="1" w:styleId="MediumShading11">
    <w:name w:val="Medium Shading 11"/>
    <w:basedOn w:val="TableNormal"/>
    <w:uiPriority w:val="63"/>
    <w:rsid w:val="00696D89"/>
    <w:rPr>
      <w:rFonts w:ascii="Calibri" w:eastAsia="Calibri" w:hAnsi="Calibri"/>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FootnoteText">
    <w:name w:val="footnote text"/>
    <w:basedOn w:val="Normal"/>
    <w:link w:val="FootnoteTextChar"/>
    <w:rsid w:val="00262F16"/>
    <w:rPr>
      <w:sz w:val="20"/>
      <w:szCs w:val="20"/>
    </w:rPr>
  </w:style>
  <w:style w:type="character" w:customStyle="1" w:styleId="FootnoteTextChar">
    <w:name w:val="Footnote Text Char"/>
    <w:basedOn w:val="DefaultParagraphFont"/>
    <w:link w:val="FootnoteText"/>
    <w:rsid w:val="00262F16"/>
  </w:style>
  <w:style w:type="character" w:styleId="FootnoteReference">
    <w:name w:val="footnote reference"/>
    <w:basedOn w:val="DefaultParagraphFont"/>
    <w:rsid w:val="00262F16"/>
    <w:rPr>
      <w:vertAlign w:val="superscript"/>
    </w:rPr>
  </w:style>
  <w:style w:type="paragraph" w:styleId="NormalWeb">
    <w:name w:val="Normal (Web)"/>
    <w:basedOn w:val="Normal"/>
    <w:uiPriority w:val="99"/>
    <w:unhideWhenUsed/>
    <w:rsid w:val="004244D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24253">
      <w:bodyDiv w:val="1"/>
      <w:marLeft w:val="0"/>
      <w:marRight w:val="0"/>
      <w:marTop w:val="0"/>
      <w:marBottom w:val="0"/>
      <w:divBdr>
        <w:top w:val="none" w:sz="0" w:space="0" w:color="auto"/>
        <w:left w:val="none" w:sz="0" w:space="0" w:color="auto"/>
        <w:bottom w:val="none" w:sz="0" w:space="0" w:color="auto"/>
        <w:right w:val="none" w:sz="0" w:space="0" w:color="auto"/>
      </w:divBdr>
    </w:div>
    <w:div w:id="1164080909">
      <w:bodyDiv w:val="1"/>
      <w:marLeft w:val="0"/>
      <w:marRight w:val="0"/>
      <w:marTop w:val="0"/>
      <w:marBottom w:val="0"/>
      <w:divBdr>
        <w:top w:val="none" w:sz="0" w:space="0" w:color="auto"/>
        <w:left w:val="none" w:sz="0" w:space="0" w:color="auto"/>
        <w:bottom w:val="none" w:sz="0" w:space="0" w:color="auto"/>
        <w:right w:val="none" w:sz="0" w:space="0" w:color="auto"/>
      </w:divBdr>
      <w:divsChild>
        <w:div w:id="130489661">
          <w:marLeft w:val="1166"/>
          <w:marRight w:val="0"/>
          <w:marTop w:val="96"/>
          <w:marBottom w:val="0"/>
          <w:divBdr>
            <w:top w:val="none" w:sz="0" w:space="0" w:color="auto"/>
            <w:left w:val="none" w:sz="0" w:space="0" w:color="auto"/>
            <w:bottom w:val="none" w:sz="0" w:space="0" w:color="auto"/>
            <w:right w:val="none" w:sz="0" w:space="0" w:color="auto"/>
          </w:divBdr>
        </w:div>
        <w:div w:id="836113449">
          <w:marLeft w:val="1166"/>
          <w:marRight w:val="0"/>
          <w:marTop w:val="96"/>
          <w:marBottom w:val="0"/>
          <w:divBdr>
            <w:top w:val="none" w:sz="0" w:space="0" w:color="auto"/>
            <w:left w:val="none" w:sz="0" w:space="0" w:color="auto"/>
            <w:bottom w:val="none" w:sz="0" w:space="0" w:color="auto"/>
            <w:right w:val="none" w:sz="0" w:space="0" w:color="auto"/>
          </w:divBdr>
        </w:div>
        <w:div w:id="1213618460">
          <w:marLeft w:val="1166"/>
          <w:marRight w:val="0"/>
          <w:marTop w:val="96"/>
          <w:marBottom w:val="0"/>
          <w:divBdr>
            <w:top w:val="none" w:sz="0" w:space="0" w:color="auto"/>
            <w:left w:val="none" w:sz="0" w:space="0" w:color="auto"/>
            <w:bottom w:val="none" w:sz="0" w:space="0" w:color="auto"/>
            <w:right w:val="none" w:sz="0" w:space="0" w:color="auto"/>
          </w:divBdr>
        </w:div>
        <w:div w:id="1284770086">
          <w:marLeft w:val="1166"/>
          <w:marRight w:val="0"/>
          <w:marTop w:val="96"/>
          <w:marBottom w:val="0"/>
          <w:divBdr>
            <w:top w:val="none" w:sz="0" w:space="0" w:color="auto"/>
            <w:left w:val="none" w:sz="0" w:space="0" w:color="auto"/>
            <w:bottom w:val="none" w:sz="0" w:space="0" w:color="auto"/>
            <w:right w:val="none" w:sz="0" w:space="0" w:color="auto"/>
          </w:divBdr>
        </w:div>
        <w:div w:id="1560745674">
          <w:marLeft w:val="1166"/>
          <w:marRight w:val="0"/>
          <w:marTop w:val="96"/>
          <w:marBottom w:val="0"/>
          <w:divBdr>
            <w:top w:val="none" w:sz="0" w:space="0" w:color="auto"/>
            <w:left w:val="none" w:sz="0" w:space="0" w:color="auto"/>
            <w:bottom w:val="none" w:sz="0" w:space="0" w:color="auto"/>
            <w:right w:val="none" w:sz="0" w:space="0" w:color="auto"/>
          </w:divBdr>
        </w:div>
        <w:div w:id="1672878665">
          <w:marLeft w:val="1166"/>
          <w:marRight w:val="0"/>
          <w:marTop w:val="96"/>
          <w:marBottom w:val="0"/>
          <w:divBdr>
            <w:top w:val="none" w:sz="0" w:space="0" w:color="auto"/>
            <w:left w:val="none" w:sz="0" w:space="0" w:color="auto"/>
            <w:bottom w:val="none" w:sz="0" w:space="0" w:color="auto"/>
            <w:right w:val="none" w:sz="0" w:space="0" w:color="auto"/>
          </w:divBdr>
        </w:div>
        <w:div w:id="1752699654">
          <w:marLeft w:val="547"/>
          <w:marRight w:val="0"/>
          <w:marTop w:val="115"/>
          <w:marBottom w:val="0"/>
          <w:divBdr>
            <w:top w:val="none" w:sz="0" w:space="0" w:color="auto"/>
            <w:left w:val="none" w:sz="0" w:space="0" w:color="auto"/>
            <w:bottom w:val="none" w:sz="0" w:space="0" w:color="auto"/>
            <w:right w:val="none" w:sz="0" w:space="0" w:color="auto"/>
          </w:divBdr>
        </w:div>
        <w:div w:id="1890796757">
          <w:marLeft w:val="547"/>
          <w:marRight w:val="0"/>
          <w:marTop w:val="115"/>
          <w:marBottom w:val="0"/>
          <w:divBdr>
            <w:top w:val="none" w:sz="0" w:space="0" w:color="auto"/>
            <w:left w:val="none" w:sz="0" w:space="0" w:color="auto"/>
            <w:bottom w:val="none" w:sz="0" w:space="0" w:color="auto"/>
            <w:right w:val="none" w:sz="0" w:space="0" w:color="auto"/>
          </w:divBdr>
        </w:div>
        <w:div w:id="1966961102">
          <w:marLeft w:val="1166"/>
          <w:marRight w:val="0"/>
          <w:marTop w:val="96"/>
          <w:marBottom w:val="0"/>
          <w:divBdr>
            <w:top w:val="none" w:sz="0" w:space="0" w:color="auto"/>
            <w:left w:val="none" w:sz="0" w:space="0" w:color="auto"/>
            <w:bottom w:val="none" w:sz="0" w:space="0" w:color="auto"/>
            <w:right w:val="none" w:sz="0" w:space="0" w:color="auto"/>
          </w:divBdr>
        </w:div>
        <w:div w:id="2122412970">
          <w:marLeft w:val="547"/>
          <w:marRight w:val="0"/>
          <w:marTop w:val="115"/>
          <w:marBottom w:val="0"/>
          <w:divBdr>
            <w:top w:val="none" w:sz="0" w:space="0" w:color="auto"/>
            <w:left w:val="none" w:sz="0" w:space="0" w:color="auto"/>
            <w:bottom w:val="none" w:sz="0" w:space="0" w:color="auto"/>
            <w:right w:val="none" w:sz="0" w:space="0" w:color="auto"/>
          </w:divBdr>
        </w:div>
      </w:divsChild>
    </w:div>
    <w:div w:id="1164472331">
      <w:bodyDiv w:val="1"/>
      <w:marLeft w:val="0"/>
      <w:marRight w:val="0"/>
      <w:marTop w:val="0"/>
      <w:marBottom w:val="0"/>
      <w:divBdr>
        <w:top w:val="none" w:sz="0" w:space="0" w:color="auto"/>
        <w:left w:val="none" w:sz="0" w:space="0" w:color="auto"/>
        <w:bottom w:val="none" w:sz="0" w:space="0" w:color="auto"/>
        <w:right w:val="none" w:sz="0" w:space="0" w:color="auto"/>
      </w:divBdr>
    </w:div>
    <w:div w:id="1712992324">
      <w:bodyDiv w:val="1"/>
      <w:marLeft w:val="0"/>
      <w:marRight w:val="0"/>
      <w:marTop w:val="0"/>
      <w:marBottom w:val="0"/>
      <w:divBdr>
        <w:top w:val="none" w:sz="0" w:space="0" w:color="auto"/>
        <w:left w:val="none" w:sz="0" w:space="0" w:color="auto"/>
        <w:bottom w:val="none" w:sz="0" w:space="0" w:color="auto"/>
        <w:right w:val="none" w:sz="0" w:space="0" w:color="auto"/>
      </w:divBdr>
      <w:divsChild>
        <w:div w:id="708802960">
          <w:marLeft w:val="1166"/>
          <w:marRight w:val="0"/>
          <w:marTop w:val="96"/>
          <w:marBottom w:val="0"/>
          <w:divBdr>
            <w:top w:val="none" w:sz="0" w:space="0" w:color="auto"/>
            <w:left w:val="none" w:sz="0" w:space="0" w:color="auto"/>
            <w:bottom w:val="none" w:sz="0" w:space="0" w:color="auto"/>
            <w:right w:val="none" w:sz="0" w:space="0" w:color="auto"/>
          </w:divBdr>
        </w:div>
        <w:div w:id="768038931">
          <w:marLeft w:val="1166"/>
          <w:marRight w:val="0"/>
          <w:marTop w:val="96"/>
          <w:marBottom w:val="0"/>
          <w:divBdr>
            <w:top w:val="none" w:sz="0" w:space="0" w:color="auto"/>
            <w:left w:val="none" w:sz="0" w:space="0" w:color="auto"/>
            <w:bottom w:val="none" w:sz="0" w:space="0" w:color="auto"/>
            <w:right w:val="none" w:sz="0" w:space="0" w:color="auto"/>
          </w:divBdr>
        </w:div>
        <w:div w:id="1107509562">
          <w:marLeft w:val="547"/>
          <w:marRight w:val="0"/>
          <w:marTop w:val="115"/>
          <w:marBottom w:val="0"/>
          <w:divBdr>
            <w:top w:val="none" w:sz="0" w:space="0" w:color="auto"/>
            <w:left w:val="none" w:sz="0" w:space="0" w:color="auto"/>
            <w:bottom w:val="none" w:sz="0" w:space="0" w:color="auto"/>
            <w:right w:val="none" w:sz="0" w:space="0" w:color="auto"/>
          </w:divBdr>
        </w:div>
        <w:div w:id="1240483728">
          <w:marLeft w:val="1166"/>
          <w:marRight w:val="0"/>
          <w:marTop w:val="96"/>
          <w:marBottom w:val="0"/>
          <w:divBdr>
            <w:top w:val="none" w:sz="0" w:space="0" w:color="auto"/>
            <w:left w:val="none" w:sz="0" w:space="0" w:color="auto"/>
            <w:bottom w:val="none" w:sz="0" w:space="0" w:color="auto"/>
            <w:right w:val="none" w:sz="0" w:space="0" w:color="auto"/>
          </w:divBdr>
        </w:div>
        <w:div w:id="1678921081">
          <w:marLeft w:val="547"/>
          <w:marRight w:val="0"/>
          <w:marTop w:val="115"/>
          <w:marBottom w:val="0"/>
          <w:divBdr>
            <w:top w:val="none" w:sz="0" w:space="0" w:color="auto"/>
            <w:left w:val="none" w:sz="0" w:space="0" w:color="auto"/>
            <w:bottom w:val="none" w:sz="0" w:space="0" w:color="auto"/>
            <w:right w:val="none" w:sz="0" w:space="0" w:color="auto"/>
          </w:divBdr>
        </w:div>
        <w:div w:id="1732846305">
          <w:marLeft w:val="1166"/>
          <w:marRight w:val="0"/>
          <w:marTop w:val="96"/>
          <w:marBottom w:val="0"/>
          <w:divBdr>
            <w:top w:val="none" w:sz="0" w:space="0" w:color="auto"/>
            <w:left w:val="none" w:sz="0" w:space="0" w:color="auto"/>
            <w:bottom w:val="none" w:sz="0" w:space="0" w:color="auto"/>
            <w:right w:val="none" w:sz="0" w:space="0" w:color="auto"/>
          </w:divBdr>
        </w:div>
        <w:div w:id="1757365002">
          <w:marLeft w:val="1166"/>
          <w:marRight w:val="0"/>
          <w:marTop w:val="96"/>
          <w:marBottom w:val="0"/>
          <w:divBdr>
            <w:top w:val="none" w:sz="0" w:space="0" w:color="auto"/>
            <w:left w:val="none" w:sz="0" w:space="0" w:color="auto"/>
            <w:bottom w:val="none" w:sz="0" w:space="0" w:color="auto"/>
            <w:right w:val="none" w:sz="0" w:space="0" w:color="auto"/>
          </w:divBdr>
        </w:div>
        <w:div w:id="1763717517">
          <w:marLeft w:val="1166"/>
          <w:marRight w:val="0"/>
          <w:marTop w:val="96"/>
          <w:marBottom w:val="0"/>
          <w:divBdr>
            <w:top w:val="none" w:sz="0" w:space="0" w:color="auto"/>
            <w:left w:val="none" w:sz="0" w:space="0" w:color="auto"/>
            <w:bottom w:val="none" w:sz="0" w:space="0" w:color="auto"/>
            <w:right w:val="none" w:sz="0" w:space="0" w:color="auto"/>
          </w:divBdr>
        </w:div>
        <w:div w:id="1863204788">
          <w:marLeft w:val="1166"/>
          <w:marRight w:val="0"/>
          <w:marTop w:val="96"/>
          <w:marBottom w:val="0"/>
          <w:divBdr>
            <w:top w:val="none" w:sz="0" w:space="0" w:color="auto"/>
            <w:left w:val="none" w:sz="0" w:space="0" w:color="auto"/>
            <w:bottom w:val="none" w:sz="0" w:space="0" w:color="auto"/>
            <w:right w:val="none" w:sz="0" w:space="0" w:color="auto"/>
          </w:divBdr>
        </w:div>
        <w:div w:id="1911964636">
          <w:marLeft w:val="547"/>
          <w:marRight w:val="0"/>
          <w:marTop w:val="115"/>
          <w:marBottom w:val="0"/>
          <w:divBdr>
            <w:top w:val="none" w:sz="0" w:space="0" w:color="auto"/>
            <w:left w:val="none" w:sz="0" w:space="0" w:color="auto"/>
            <w:bottom w:val="none" w:sz="0" w:space="0" w:color="auto"/>
            <w:right w:val="none" w:sz="0" w:space="0" w:color="auto"/>
          </w:divBdr>
        </w:div>
        <w:div w:id="1995333900">
          <w:marLeft w:val="1166"/>
          <w:marRight w:val="0"/>
          <w:marTop w:val="96"/>
          <w:marBottom w:val="0"/>
          <w:divBdr>
            <w:top w:val="none" w:sz="0" w:space="0" w:color="auto"/>
            <w:left w:val="none" w:sz="0" w:space="0" w:color="auto"/>
            <w:bottom w:val="none" w:sz="0" w:space="0" w:color="auto"/>
            <w:right w:val="none" w:sz="0" w:space="0" w:color="auto"/>
          </w:divBdr>
        </w:div>
        <w:div w:id="2103255008">
          <w:marLeft w:val="1166"/>
          <w:marRight w:val="0"/>
          <w:marTop w:val="96"/>
          <w:marBottom w:val="0"/>
          <w:divBdr>
            <w:top w:val="none" w:sz="0" w:space="0" w:color="auto"/>
            <w:left w:val="none" w:sz="0" w:space="0" w:color="auto"/>
            <w:bottom w:val="none" w:sz="0" w:space="0" w:color="auto"/>
            <w:right w:val="none" w:sz="0" w:space="0" w:color="auto"/>
          </w:divBdr>
        </w:div>
      </w:divsChild>
    </w:div>
    <w:div w:id="1969161998">
      <w:bodyDiv w:val="1"/>
      <w:marLeft w:val="0"/>
      <w:marRight w:val="0"/>
      <w:marTop w:val="0"/>
      <w:marBottom w:val="0"/>
      <w:divBdr>
        <w:top w:val="none" w:sz="0" w:space="0" w:color="auto"/>
        <w:left w:val="none" w:sz="0" w:space="0" w:color="auto"/>
        <w:bottom w:val="none" w:sz="0" w:space="0" w:color="auto"/>
        <w:right w:val="none" w:sz="0" w:space="0" w:color="auto"/>
      </w:divBdr>
      <w:divsChild>
        <w:div w:id="285236198">
          <w:marLeft w:val="547"/>
          <w:marRight w:val="0"/>
          <w:marTop w:val="115"/>
          <w:marBottom w:val="0"/>
          <w:divBdr>
            <w:top w:val="none" w:sz="0" w:space="0" w:color="auto"/>
            <w:left w:val="none" w:sz="0" w:space="0" w:color="auto"/>
            <w:bottom w:val="none" w:sz="0" w:space="0" w:color="auto"/>
            <w:right w:val="none" w:sz="0" w:space="0" w:color="auto"/>
          </w:divBdr>
        </w:div>
        <w:div w:id="446974873">
          <w:marLeft w:val="1166"/>
          <w:marRight w:val="0"/>
          <w:marTop w:val="96"/>
          <w:marBottom w:val="0"/>
          <w:divBdr>
            <w:top w:val="none" w:sz="0" w:space="0" w:color="auto"/>
            <w:left w:val="none" w:sz="0" w:space="0" w:color="auto"/>
            <w:bottom w:val="none" w:sz="0" w:space="0" w:color="auto"/>
            <w:right w:val="none" w:sz="0" w:space="0" w:color="auto"/>
          </w:divBdr>
        </w:div>
        <w:div w:id="460268767">
          <w:marLeft w:val="1166"/>
          <w:marRight w:val="0"/>
          <w:marTop w:val="96"/>
          <w:marBottom w:val="0"/>
          <w:divBdr>
            <w:top w:val="none" w:sz="0" w:space="0" w:color="auto"/>
            <w:left w:val="none" w:sz="0" w:space="0" w:color="auto"/>
            <w:bottom w:val="none" w:sz="0" w:space="0" w:color="auto"/>
            <w:right w:val="none" w:sz="0" w:space="0" w:color="auto"/>
          </w:divBdr>
        </w:div>
        <w:div w:id="691498761">
          <w:marLeft w:val="547"/>
          <w:marRight w:val="0"/>
          <w:marTop w:val="115"/>
          <w:marBottom w:val="0"/>
          <w:divBdr>
            <w:top w:val="none" w:sz="0" w:space="0" w:color="auto"/>
            <w:left w:val="none" w:sz="0" w:space="0" w:color="auto"/>
            <w:bottom w:val="none" w:sz="0" w:space="0" w:color="auto"/>
            <w:right w:val="none" w:sz="0" w:space="0" w:color="auto"/>
          </w:divBdr>
        </w:div>
        <w:div w:id="836966947">
          <w:marLeft w:val="1166"/>
          <w:marRight w:val="0"/>
          <w:marTop w:val="96"/>
          <w:marBottom w:val="0"/>
          <w:divBdr>
            <w:top w:val="none" w:sz="0" w:space="0" w:color="auto"/>
            <w:left w:val="none" w:sz="0" w:space="0" w:color="auto"/>
            <w:bottom w:val="none" w:sz="0" w:space="0" w:color="auto"/>
            <w:right w:val="none" w:sz="0" w:space="0" w:color="auto"/>
          </w:divBdr>
        </w:div>
        <w:div w:id="965507831">
          <w:marLeft w:val="1166"/>
          <w:marRight w:val="0"/>
          <w:marTop w:val="96"/>
          <w:marBottom w:val="0"/>
          <w:divBdr>
            <w:top w:val="none" w:sz="0" w:space="0" w:color="auto"/>
            <w:left w:val="none" w:sz="0" w:space="0" w:color="auto"/>
            <w:bottom w:val="none" w:sz="0" w:space="0" w:color="auto"/>
            <w:right w:val="none" w:sz="0" w:space="0" w:color="auto"/>
          </w:divBdr>
        </w:div>
        <w:div w:id="981688394">
          <w:marLeft w:val="1166"/>
          <w:marRight w:val="0"/>
          <w:marTop w:val="96"/>
          <w:marBottom w:val="0"/>
          <w:divBdr>
            <w:top w:val="none" w:sz="0" w:space="0" w:color="auto"/>
            <w:left w:val="none" w:sz="0" w:space="0" w:color="auto"/>
            <w:bottom w:val="none" w:sz="0" w:space="0" w:color="auto"/>
            <w:right w:val="none" w:sz="0" w:space="0" w:color="auto"/>
          </w:divBdr>
        </w:div>
        <w:div w:id="1184250632">
          <w:marLeft w:val="1166"/>
          <w:marRight w:val="0"/>
          <w:marTop w:val="96"/>
          <w:marBottom w:val="0"/>
          <w:divBdr>
            <w:top w:val="none" w:sz="0" w:space="0" w:color="auto"/>
            <w:left w:val="none" w:sz="0" w:space="0" w:color="auto"/>
            <w:bottom w:val="none" w:sz="0" w:space="0" w:color="auto"/>
            <w:right w:val="none" w:sz="0" w:space="0" w:color="auto"/>
          </w:divBdr>
        </w:div>
        <w:div w:id="1257787611">
          <w:marLeft w:val="1166"/>
          <w:marRight w:val="0"/>
          <w:marTop w:val="96"/>
          <w:marBottom w:val="0"/>
          <w:divBdr>
            <w:top w:val="none" w:sz="0" w:space="0" w:color="auto"/>
            <w:left w:val="none" w:sz="0" w:space="0" w:color="auto"/>
            <w:bottom w:val="none" w:sz="0" w:space="0" w:color="auto"/>
            <w:right w:val="none" w:sz="0" w:space="0" w:color="auto"/>
          </w:divBdr>
        </w:div>
        <w:div w:id="1270821422">
          <w:marLeft w:val="547"/>
          <w:marRight w:val="0"/>
          <w:marTop w:val="115"/>
          <w:marBottom w:val="0"/>
          <w:divBdr>
            <w:top w:val="none" w:sz="0" w:space="0" w:color="auto"/>
            <w:left w:val="none" w:sz="0" w:space="0" w:color="auto"/>
            <w:bottom w:val="none" w:sz="0" w:space="0" w:color="auto"/>
            <w:right w:val="none" w:sz="0" w:space="0" w:color="auto"/>
          </w:divBdr>
        </w:div>
      </w:divsChild>
    </w:div>
    <w:div w:id="208741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cst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phinvads.cdc.gov/vads/ViewCodeSystemConcept.action?oid=2.16.840.1.114222.4.5.274&amp;code=RCMT"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hitechanswers.net/wp-content/uploads/2010/08/ONCStandards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Topic xmlns="1706408e-d21d-462b-88c2-7655df1142a0">Final Documents</Topic>
    <Description xmlns="5af08be3-da31-4ed0-bd15-c2f68cc29029" xsi:nil="true"/>
    <_dlc_DocId xmlns="5af08be3-da31-4ed0-bd15-c2f68cc29029">Q77AU6S3KYZS-1378-84</_dlc_DocId>
    <_dlc_DocIdUrl xmlns="5af08be3-da31-4ed0-bd15-c2f68cc29029">
      <Url>http://windows.aphlweb.org/aphl_departments/Strategic_Initiatives_and_Research/Informatics_Program/Projects/elrtf/rnca/_layouts/DocIdRedir.aspx?ID=Q77AU6S3KYZS-1378-84</Url>
      <Description>Q77AU6S3KYZS-1378-84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098AF58DC7A444A9142401566A081E3" ma:contentTypeVersion="2" ma:contentTypeDescription="Create a new document." ma:contentTypeScope="" ma:versionID="6191b1ead30ecce6d5d291bb0e53e709">
  <xsd:schema xmlns:xsd="http://www.w3.org/2001/XMLSchema" xmlns:xs="http://www.w3.org/2001/XMLSchema" xmlns:p="http://schemas.microsoft.com/office/2006/metadata/properties" xmlns:ns2="1706408e-d21d-462b-88c2-7655df1142a0" xmlns:ns3="5af08be3-da31-4ed0-bd15-c2f68cc29029" targetNamespace="http://schemas.microsoft.com/office/2006/metadata/properties" ma:root="true" ma:fieldsID="3aae57f4f514cf5f7806470e617d03d5" ns2:_="" ns3:_="">
    <xsd:import namespace="1706408e-d21d-462b-88c2-7655df1142a0"/>
    <xsd:import namespace="5af08be3-da31-4ed0-bd15-c2f68cc29029"/>
    <xsd:element name="properties">
      <xsd:complexType>
        <xsd:sequence>
          <xsd:element name="documentManagement">
            <xsd:complexType>
              <xsd:all>
                <xsd:element ref="ns2:Topic"/>
                <xsd:element ref="ns3: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6408e-d21d-462b-88c2-7655df1142a0" elementFormDefault="qualified">
    <xsd:import namespace="http://schemas.microsoft.com/office/2006/documentManagement/types"/>
    <xsd:import namespace="http://schemas.microsoft.com/office/infopath/2007/PartnerControls"/>
    <xsd:element name="Topic" ma:index="8" ma:displayName="Topic" ma:description="Topic for logical grouping of files." ma:format="Dropdown" ma:internalName="Topic">
      <xsd:simpleType>
        <xsd:union memberTypes="dms:Text">
          <xsd:simpleType>
            <xsd:restriction base="dms:Choice">
              <xsd:enumeration value="Background"/>
              <xsd:enumeration value="Meeting Agendas &amp; Minutes"/>
              <xsd:enumeration value="Presentations"/>
              <xsd:enumeration value="Project Admin"/>
              <xsd:enumeration value="Surveys"/>
              <xsd:enumeration value="Capacity Assessment"/>
              <xsd:enumeration value="RUP Templates"/>
              <xsd:enumeration value="On-site Meeting"/>
              <xsd:enumeration value="Final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9" nillable="true" ma:displayName="Description" ma:internalName="Description">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B6E90-6919-4691-A80D-F3C7C098349C}"/>
</file>

<file path=customXml/itemProps2.xml><?xml version="1.0" encoding="utf-8"?>
<ds:datastoreItem xmlns:ds="http://schemas.openxmlformats.org/officeDocument/2006/customXml" ds:itemID="{8A4BC323-BA43-4667-94C9-D3FF12982D97}"/>
</file>

<file path=customXml/itemProps3.xml><?xml version="1.0" encoding="utf-8"?>
<ds:datastoreItem xmlns:ds="http://schemas.openxmlformats.org/officeDocument/2006/customXml" ds:itemID="{07DFBE68-A100-4280-A9C9-5F1BCC02D0C5}"/>
</file>

<file path=customXml/itemProps4.xml><?xml version="1.0" encoding="utf-8"?>
<ds:datastoreItem xmlns:ds="http://schemas.openxmlformats.org/officeDocument/2006/customXml" ds:itemID="{E6741CAD-3CCD-4EB7-AA90-120B5F8C2795}"/>
</file>

<file path=customXml/itemProps5.xml><?xml version="1.0" encoding="utf-8"?>
<ds:datastoreItem xmlns:ds="http://schemas.openxmlformats.org/officeDocument/2006/customXml" ds:itemID="{48B4F88C-0DEF-4404-BA6F-F3DF5A21059E}"/>
</file>

<file path=customXml/itemProps6.xml><?xml version="1.0" encoding="utf-8"?>
<ds:datastoreItem xmlns:ds="http://schemas.openxmlformats.org/officeDocument/2006/customXml" ds:itemID="{EADA6F88-67BC-49F3-BFB2-D75B03555448}"/>
</file>

<file path=docProps/app.xml><?xml version="1.0" encoding="utf-8"?>
<Properties xmlns="http://schemas.openxmlformats.org/officeDocument/2006/extended-properties" xmlns:vt="http://schemas.openxmlformats.org/officeDocument/2006/docPropsVTypes">
  <Template>Normal</Template>
  <TotalTime>349</TotalTime>
  <Pages>9</Pages>
  <Words>2711</Words>
  <Characters>15457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Resource WG Exec Summary </vt:lpstr>
    </vt:vector>
  </TitlesOfParts>
  <Company>The St. John Group, LLC</Company>
  <LinksUpToDate>false</LinksUpToDate>
  <CharactersWithSpaces>18132</CharactersWithSpaces>
  <SharedDoc>false</SharedDoc>
  <HLinks>
    <vt:vector size="6" baseType="variant">
      <vt:variant>
        <vt:i4>6422589</vt:i4>
      </vt:variant>
      <vt:variant>
        <vt:i4>0</vt:i4>
      </vt:variant>
      <vt:variant>
        <vt:i4>0</vt:i4>
      </vt:variant>
      <vt:variant>
        <vt:i4>5</vt:i4>
      </vt:variant>
      <vt:variant>
        <vt:lpwstr>https://phinvads.cdc.gov/vads/ViewCodeSystemConcept.action?oid=2.16.840.1.114222.4.5.274&amp;code=RCMT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 Roadmap Executive Summary</dc:title>
  <dc:subject/>
  <dc:creator>Danny</dc:creator>
  <cp:keywords/>
  <dc:description/>
  <cp:lastModifiedBy>aky1</cp:lastModifiedBy>
  <cp:revision>6</cp:revision>
  <cp:lastPrinted>2011-09-09T18:31:00Z</cp:lastPrinted>
  <dcterms:created xsi:type="dcterms:W3CDTF">2011-11-04T01:12:00Z</dcterms:created>
  <dcterms:modified xsi:type="dcterms:W3CDTF">2012-01-23T18:53:00Z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0x0101004098AF58DC7A444A9142401566A081E3</vt:lpwstr>
  </property>
  <property fmtid="{D5CDD505-2E9C-101B-9397-08002B2CF9AE}" pid="4" name="Topic">
    <vt:lpwstr>Final Documents</vt:lpwstr>
  </property>
  <property fmtid="{D5CDD505-2E9C-101B-9397-08002B2CF9AE}" pid="5" name="vti_description">
    <vt:lpwstr/>
  </property>
  <property fmtid="{D5CDD505-2E9C-101B-9397-08002B2CF9AE}" pid="6" name="_dlc_DocIdItemGuid">
    <vt:lpwstr>845264df-724a-4459-bbad-056ef5fc4b68</vt:lpwstr>
  </property>
</Properties>
</file>