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omments.xml" ContentType="application/vnd.openxmlformats-officedocument.wordprocessingml.comments+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78E3D16" w14:textId="77777777" w:rsidR="00F435DA" w:rsidRPr="00773AF8" w:rsidRDefault="00F435DA" w:rsidP="00D33FAB">
      <w:pPr>
        <w:pStyle w:val="Heading1"/>
        <w:spacing w:before="0"/>
        <w:rPr>
          <w:color w:val="365F91" w:themeColor="accent1" w:themeShade="BF"/>
        </w:rPr>
      </w:pPr>
      <w:r w:rsidRPr="00773AF8">
        <w:rPr>
          <w:color w:val="365F91" w:themeColor="accent1" w:themeShade="BF"/>
        </w:rPr>
        <w:t>White Paper</w:t>
      </w:r>
    </w:p>
    <w:p w14:paraId="578E3D17" w14:textId="77777777" w:rsidR="00FA767D" w:rsidRPr="00773AF8" w:rsidRDefault="00FA767D" w:rsidP="00773AF8">
      <w:pPr>
        <w:pStyle w:val="Heading1"/>
        <w:spacing w:before="480"/>
        <w:rPr>
          <w:color w:val="365F91" w:themeColor="accent1" w:themeShade="BF"/>
        </w:rPr>
      </w:pPr>
      <w:r w:rsidRPr="00773AF8">
        <w:rPr>
          <w:color w:val="365F91" w:themeColor="accent1" w:themeShade="BF"/>
        </w:rPr>
        <w:t xml:space="preserve">LIS Vendor Landscape and Options for Meeting ELR Meaningful Use </w:t>
      </w:r>
    </w:p>
    <w:p w14:paraId="657A1C11" w14:textId="77777777" w:rsidR="00773AF8" w:rsidRDefault="00773AF8" w:rsidP="00773AF8">
      <w:pPr>
        <w:rPr>
          <w:color w:val="365F91" w:themeColor="accent1" w:themeShade="BF"/>
        </w:rPr>
      </w:pPr>
    </w:p>
    <w:p w14:paraId="41221DBF" w14:textId="1893B724" w:rsidR="00773AF8" w:rsidRPr="00D33FAB" w:rsidRDefault="00773AF8" w:rsidP="00D33FAB">
      <w:pPr>
        <w:spacing w:after="0"/>
        <w:rPr>
          <w:color w:val="000000" w:themeColor="text1"/>
        </w:rPr>
      </w:pPr>
      <w:r w:rsidRPr="00D33FAB">
        <w:rPr>
          <w:color w:val="000000" w:themeColor="text1"/>
        </w:rPr>
        <w:t>January, 2012</w:t>
      </w:r>
    </w:p>
    <w:p w14:paraId="1117F80E" w14:textId="77777777" w:rsidR="00D33FAB" w:rsidRPr="00D33FAB" w:rsidRDefault="00D33FAB" w:rsidP="00D33FAB">
      <w:pPr>
        <w:spacing w:after="0"/>
        <w:rPr>
          <w:color w:val="000000" w:themeColor="text1"/>
        </w:rPr>
      </w:pPr>
    </w:p>
    <w:p w14:paraId="2E3C3B99" w14:textId="5F93EFE0" w:rsidR="00D33FAB" w:rsidRPr="00D33FAB" w:rsidRDefault="00D33FAB" w:rsidP="00D33FAB">
      <w:pPr>
        <w:spacing w:after="0"/>
        <w:rPr>
          <w:color w:val="000000" w:themeColor="text1"/>
        </w:rPr>
      </w:pPr>
      <w:r w:rsidRPr="00D33FAB">
        <w:rPr>
          <w:color w:val="000000" w:themeColor="text1"/>
        </w:rPr>
        <w:t>Developed by the Council of State and Territorial Epidemiologists (CSTE) and the Centers for Disease Control and Prevention (CDC) Electronic Laboratory Reporting (ELR) Task Force</w:t>
      </w:r>
    </w:p>
    <w:p w14:paraId="30EE3056" w14:textId="5712E80E" w:rsidR="00D33FAB" w:rsidRDefault="00D33FAB" w:rsidP="00D33FAB">
      <w:r w:rsidRPr="00FA767D">
        <w:t>L</w:t>
      </w:r>
      <w:r>
        <w:t>aboratory Information System (L</w:t>
      </w:r>
      <w:r w:rsidRPr="00FA767D">
        <w:t>IS</w:t>
      </w:r>
      <w:r>
        <w:t>)</w:t>
      </w:r>
      <w:r w:rsidRPr="00FA767D">
        <w:t xml:space="preserve"> </w:t>
      </w:r>
      <w:r>
        <w:t>V</w:t>
      </w:r>
      <w:r w:rsidRPr="00FA767D">
        <w:t xml:space="preserve">endors &amp; </w:t>
      </w:r>
      <w:r>
        <w:t xml:space="preserve">Large </w:t>
      </w:r>
      <w:r w:rsidRPr="00FA767D">
        <w:t>Labs Workgroup</w:t>
      </w:r>
    </w:p>
    <w:p w14:paraId="76D150BA" w14:textId="77777777" w:rsidR="00D33FAB" w:rsidRDefault="00D33FAB" w:rsidP="00D33FAB"/>
    <w:p w14:paraId="578E3D1C" w14:textId="77777777" w:rsidR="00095ECC" w:rsidRPr="00D33FAB" w:rsidRDefault="00095ECC" w:rsidP="00D33FAB">
      <w:pPr>
        <w:pStyle w:val="Heading2"/>
        <w:spacing w:line="276" w:lineRule="auto"/>
      </w:pPr>
      <w:r w:rsidRPr="00D33FAB">
        <w:t>Executive Summary</w:t>
      </w:r>
    </w:p>
    <w:p w14:paraId="578E3D1D" w14:textId="3387AD86" w:rsidR="00095ECC" w:rsidRDefault="000974C2" w:rsidP="00095ECC">
      <w:pPr>
        <w:rPr>
          <w:bCs/>
        </w:rPr>
      </w:pPr>
      <w:r>
        <w:t>T</w:t>
      </w:r>
      <w:r w:rsidRPr="00BD6B26">
        <w:t xml:space="preserve">he </w:t>
      </w:r>
      <w:r w:rsidRPr="00BD6B26">
        <w:rPr>
          <w:bCs/>
          <w:i/>
        </w:rPr>
        <w:t>LIS Vendors &amp; Large Labs Workgroup</w:t>
      </w:r>
      <w:r>
        <w:rPr>
          <w:bCs/>
        </w:rPr>
        <w:t>, under the direction of</w:t>
      </w:r>
      <w:r w:rsidR="00095ECC" w:rsidRPr="00BD6B26">
        <w:t xml:space="preserve"> the </w:t>
      </w:r>
      <w:r w:rsidR="00095ECC" w:rsidRPr="00BD6B26">
        <w:rPr>
          <w:bCs/>
        </w:rPr>
        <w:t>CSTE &amp; CDC Electronic Laboratory Reporting (ELR) Task Force</w:t>
      </w:r>
      <w:r w:rsidR="00095ECC" w:rsidRPr="00BD6B26">
        <w:t xml:space="preserve">, </w:t>
      </w:r>
      <w:r w:rsidR="00EA28F7">
        <w:rPr>
          <w:bCs/>
        </w:rPr>
        <w:t>wa</w:t>
      </w:r>
      <w:r w:rsidR="00095ECC" w:rsidRPr="00BD6B26">
        <w:rPr>
          <w:bCs/>
        </w:rPr>
        <w:t xml:space="preserve">s charged </w:t>
      </w:r>
      <w:r w:rsidR="00095ECC" w:rsidRPr="00BD6B26">
        <w:t>to assist and advise laboratories and the</w:t>
      </w:r>
      <w:r w:rsidR="00095ECC" w:rsidRPr="00DC6859">
        <w:t xml:space="preserve"> vendors who supply laboratory information system software </w:t>
      </w:r>
      <w:r w:rsidR="00601284">
        <w:t xml:space="preserve">(LIS or LIMS) </w:t>
      </w:r>
      <w:r w:rsidR="00095ECC">
        <w:t>with</w:t>
      </w:r>
      <w:r w:rsidR="00095ECC" w:rsidRPr="00DC6859">
        <w:t xml:space="preserve"> the implementation </w:t>
      </w:r>
      <w:r w:rsidR="00095ECC">
        <w:t xml:space="preserve">of </w:t>
      </w:r>
      <w:r w:rsidR="00095ECC" w:rsidRPr="00DC6859">
        <w:t>electronic laboratory reporting</w:t>
      </w:r>
      <w:r w:rsidR="00601284">
        <w:t xml:space="preserve">.  </w:t>
      </w:r>
      <w:r w:rsidR="00EF6D43">
        <w:t xml:space="preserve"> </w:t>
      </w:r>
      <w:r w:rsidR="00601284">
        <w:t xml:space="preserve">An additional catalyst was the inclusion of </w:t>
      </w:r>
      <w:r w:rsidR="00F34552">
        <w:t xml:space="preserve">the Stage 1 Meaningful Use (MU) </w:t>
      </w:r>
      <w:r w:rsidR="00601284">
        <w:t xml:space="preserve">population health menu objective for </w:t>
      </w:r>
      <w:r w:rsidR="00F34552">
        <w:t>reportable lab results</w:t>
      </w:r>
      <w:r w:rsidR="00095ECC" w:rsidRPr="00DC6859">
        <w:t>.</w:t>
      </w:r>
      <w:r w:rsidR="00095ECC">
        <w:t xml:space="preserve">  Continuing the progress </w:t>
      </w:r>
      <w:r w:rsidR="00095ECC" w:rsidRPr="004E6E6F">
        <w:rPr>
          <w:bCs/>
        </w:rPr>
        <w:t>made with large laboratories to fully implement ELR</w:t>
      </w:r>
      <w:r w:rsidR="00095ECC">
        <w:rPr>
          <w:bCs/>
        </w:rPr>
        <w:t>,</w:t>
      </w:r>
      <w:r w:rsidR="00095ECC">
        <w:t xml:space="preserve"> this workgroup se</w:t>
      </w:r>
      <w:r w:rsidR="00095ECC">
        <w:rPr>
          <w:bCs/>
        </w:rPr>
        <w:t xml:space="preserve">eks to </w:t>
      </w:r>
      <w:r w:rsidR="00095ECC" w:rsidRPr="004E6E6F">
        <w:rPr>
          <w:bCs/>
        </w:rPr>
        <w:t>engag</w:t>
      </w:r>
      <w:r w:rsidR="00095ECC">
        <w:rPr>
          <w:bCs/>
        </w:rPr>
        <w:t>e</w:t>
      </w:r>
      <w:r w:rsidR="00095ECC" w:rsidRPr="004E6E6F">
        <w:rPr>
          <w:bCs/>
        </w:rPr>
        <w:t xml:space="preserve"> LIS vendors on solutions </w:t>
      </w:r>
      <w:r w:rsidR="00095ECC">
        <w:rPr>
          <w:bCs/>
        </w:rPr>
        <w:t xml:space="preserve">for sending laboratory results to jurisdictional public health departments or agencies.  </w:t>
      </w:r>
      <w:r w:rsidR="00EA28F7">
        <w:rPr>
          <w:bCs/>
        </w:rPr>
        <w:t>T</w:t>
      </w:r>
      <w:r w:rsidR="00095ECC">
        <w:rPr>
          <w:bCs/>
        </w:rPr>
        <w:t xml:space="preserve">his process began with a survey of LIS vendors.  </w:t>
      </w:r>
    </w:p>
    <w:p w14:paraId="578E3D1E" w14:textId="09AE6D64" w:rsidR="00095ECC" w:rsidRDefault="00EA28F7" w:rsidP="00095ECC">
      <w:pPr>
        <w:rPr>
          <w:rFonts w:eastAsia="Times New Roman"/>
        </w:rPr>
      </w:pPr>
      <w:r>
        <w:rPr>
          <w:rFonts w:eastAsia="Times New Roman"/>
        </w:rPr>
        <w:t>Discussed in t</w:t>
      </w:r>
      <w:r w:rsidR="00095ECC">
        <w:rPr>
          <w:rFonts w:eastAsia="Times New Roman"/>
        </w:rPr>
        <w:t xml:space="preserve">his white paper </w:t>
      </w:r>
      <w:r>
        <w:rPr>
          <w:rFonts w:eastAsia="Times New Roman"/>
        </w:rPr>
        <w:t xml:space="preserve">are </w:t>
      </w:r>
      <w:r w:rsidR="00095ECC">
        <w:rPr>
          <w:rFonts w:eastAsia="Times New Roman"/>
        </w:rPr>
        <w:t>system architectur</w:t>
      </w:r>
      <w:r w:rsidR="00F34552">
        <w:rPr>
          <w:rFonts w:eastAsia="Times New Roman"/>
        </w:rPr>
        <w:t>e</w:t>
      </w:r>
      <w:r w:rsidR="00095ECC">
        <w:rPr>
          <w:rFonts w:eastAsia="Times New Roman"/>
        </w:rPr>
        <w:t xml:space="preserve"> options that a</w:t>
      </w:r>
      <w:r w:rsidR="00EF6D43">
        <w:rPr>
          <w:rFonts w:eastAsia="Times New Roman"/>
        </w:rPr>
        <w:t xml:space="preserve"> </w:t>
      </w:r>
      <w:r w:rsidR="00095ECC">
        <w:rPr>
          <w:rFonts w:eastAsia="Times New Roman"/>
        </w:rPr>
        <w:t xml:space="preserve">hospital may use to submit electronic data on reportable </w:t>
      </w:r>
      <w:r w:rsidR="00B7755B">
        <w:rPr>
          <w:rFonts w:eastAsia="Times New Roman"/>
        </w:rPr>
        <w:t xml:space="preserve">laboratory </w:t>
      </w:r>
      <w:r w:rsidR="00095ECC">
        <w:rPr>
          <w:rFonts w:eastAsia="Times New Roman"/>
        </w:rPr>
        <w:t xml:space="preserve">results to public health agencies as required by state or local laws and practice with particular focus on the role of LIS systems as a component.  </w:t>
      </w:r>
      <w:r w:rsidR="00AF36CE">
        <w:rPr>
          <w:rFonts w:eastAsia="Times New Roman"/>
        </w:rPr>
        <w:t xml:space="preserve">Three </w:t>
      </w:r>
      <w:r w:rsidR="00095ECC">
        <w:rPr>
          <w:rFonts w:eastAsia="Times New Roman"/>
        </w:rPr>
        <w:t>objectives of the paper include:</w:t>
      </w:r>
    </w:p>
    <w:p w14:paraId="578E3D1F" w14:textId="46DCB343" w:rsidR="00095ECC" w:rsidRPr="00693418" w:rsidRDefault="00095ECC" w:rsidP="00F51E96">
      <w:pPr>
        <w:numPr>
          <w:ilvl w:val="0"/>
          <w:numId w:val="1"/>
        </w:numPr>
        <w:spacing w:after="0" w:line="240" w:lineRule="auto"/>
        <w:rPr>
          <w:rFonts w:cs="Times New Roman"/>
        </w:rPr>
      </w:pPr>
      <w:r w:rsidRPr="00693418">
        <w:rPr>
          <w:rFonts w:cs="Times New Roman"/>
        </w:rPr>
        <w:t>Document</w:t>
      </w:r>
      <w:r w:rsidR="00F34552">
        <w:rPr>
          <w:rFonts w:cs="Times New Roman"/>
        </w:rPr>
        <w:t>ing</w:t>
      </w:r>
      <w:r w:rsidRPr="00693418">
        <w:rPr>
          <w:rFonts w:cs="Times New Roman"/>
        </w:rPr>
        <w:t xml:space="preserve"> a set of </w:t>
      </w:r>
      <w:r>
        <w:rPr>
          <w:rFonts w:cs="Times New Roman"/>
        </w:rPr>
        <w:t xml:space="preserve">architectural options and </w:t>
      </w:r>
      <w:r w:rsidRPr="00693418">
        <w:rPr>
          <w:rFonts w:cs="Times New Roman"/>
        </w:rPr>
        <w:t xml:space="preserve">best practices </w:t>
      </w:r>
      <w:r>
        <w:rPr>
          <w:rFonts w:cs="Times New Roman"/>
        </w:rPr>
        <w:t>for LIS</w:t>
      </w:r>
      <w:r w:rsidRPr="00693418">
        <w:rPr>
          <w:rFonts w:cs="Times New Roman"/>
        </w:rPr>
        <w:t xml:space="preserve"> vendors</w:t>
      </w:r>
      <w:r>
        <w:rPr>
          <w:rFonts w:cs="Times New Roman"/>
        </w:rPr>
        <w:t xml:space="preserve"> to</w:t>
      </w:r>
      <w:r w:rsidRPr="00693418">
        <w:rPr>
          <w:rFonts w:cs="Times New Roman"/>
        </w:rPr>
        <w:t xml:space="preserve"> </w:t>
      </w:r>
      <w:r>
        <w:rPr>
          <w:rFonts w:cs="Times New Roman"/>
        </w:rPr>
        <w:t>support</w:t>
      </w:r>
      <w:r w:rsidRPr="00693418">
        <w:rPr>
          <w:rFonts w:cs="Times New Roman"/>
        </w:rPr>
        <w:t xml:space="preserve"> ELR </w:t>
      </w:r>
      <w:r w:rsidR="00601284">
        <w:rPr>
          <w:rFonts w:cs="Times New Roman"/>
        </w:rPr>
        <w:t>from eligible hospitals</w:t>
      </w:r>
      <w:r w:rsidR="00601284" w:rsidDel="00EA28F7">
        <w:rPr>
          <w:rFonts w:cs="Times New Roman"/>
        </w:rPr>
        <w:t xml:space="preserve"> </w:t>
      </w:r>
      <w:r w:rsidRPr="00693418">
        <w:rPr>
          <w:rFonts w:cs="Times New Roman"/>
        </w:rPr>
        <w:t xml:space="preserve">to Public Health </w:t>
      </w:r>
      <w:r>
        <w:rPr>
          <w:rFonts w:cs="Times New Roman"/>
        </w:rPr>
        <w:t xml:space="preserve">Agency </w:t>
      </w:r>
      <w:r w:rsidRPr="00693418">
        <w:rPr>
          <w:rFonts w:cs="Times New Roman"/>
        </w:rPr>
        <w:t>(PH</w:t>
      </w:r>
      <w:r>
        <w:rPr>
          <w:rFonts w:cs="Times New Roman"/>
        </w:rPr>
        <w:t>A</w:t>
      </w:r>
      <w:r w:rsidRPr="00693418">
        <w:rPr>
          <w:rFonts w:cs="Times New Roman"/>
        </w:rPr>
        <w:t>)</w:t>
      </w:r>
    </w:p>
    <w:p w14:paraId="578E3D20" w14:textId="501D76C2" w:rsidR="00095ECC" w:rsidRPr="00693418" w:rsidRDefault="00095ECC" w:rsidP="00F51E96">
      <w:pPr>
        <w:numPr>
          <w:ilvl w:val="0"/>
          <w:numId w:val="1"/>
        </w:numPr>
        <w:spacing w:after="0" w:line="240" w:lineRule="auto"/>
        <w:rPr>
          <w:rFonts w:cs="Times New Roman"/>
        </w:rPr>
      </w:pPr>
      <w:r w:rsidRPr="00693418">
        <w:rPr>
          <w:rFonts w:cs="Times New Roman"/>
        </w:rPr>
        <w:t>Identify</w:t>
      </w:r>
      <w:r w:rsidR="00F34552">
        <w:rPr>
          <w:rFonts w:cs="Times New Roman"/>
        </w:rPr>
        <w:t>ing</w:t>
      </w:r>
      <w:r w:rsidRPr="00693418">
        <w:rPr>
          <w:rFonts w:cs="Times New Roman"/>
        </w:rPr>
        <w:t xml:space="preserve"> </w:t>
      </w:r>
      <w:r>
        <w:rPr>
          <w:rFonts w:cs="Times New Roman"/>
        </w:rPr>
        <w:t>several</w:t>
      </w:r>
      <w:r w:rsidRPr="00693418">
        <w:rPr>
          <w:rFonts w:cs="Times New Roman"/>
        </w:rPr>
        <w:t xml:space="preserve"> approaches that LIS vendors </w:t>
      </w:r>
      <w:r>
        <w:rPr>
          <w:rFonts w:cs="Times New Roman"/>
        </w:rPr>
        <w:t xml:space="preserve">and the laboratories implementing LIS systems </w:t>
      </w:r>
      <w:r w:rsidRPr="00693418">
        <w:rPr>
          <w:rFonts w:cs="Times New Roman"/>
        </w:rPr>
        <w:t>may adopt to meet MU requirements</w:t>
      </w:r>
    </w:p>
    <w:p w14:paraId="578E3D21" w14:textId="1BD5ED21" w:rsidR="00095ECC" w:rsidRPr="00693418" w:rsidRDefault="00095ECC" w:rsidP="00F51E96">
      <w:pPr>
        <w:numPr>
          <w:ilvl w:val="0"/>
          <w:numId w:val="1"/>
        </w:numPr>
        <w:spacing w:after="0" w:line="240" w:lineRule="auto"/>
        <w:rPr>
          <w:rFonts w:cs="Times New Roman"/>
        </w:rPr>
      </w:pPr>
      <w:r>
        <w:rPr>
          <w:rFonts w:cs="Times New Roman"/>
        </w:rPr>
        <w:t>Provid</w:t>
      </w:r>
      <w:r w:rsidR="00F34552">
        <w:rPr>
          <w:rFonts w:cs="Times New Roman"/>
        </w:rPr>
        <w:t>ing</w:t>
      </w:r>
      <w:r>
        <w:rPr>
          <w:rFonts w:cs="Times New Roman"/>
        </w:rPr>
        <w:t xml:space="preserve"> p</w:t>
      </w:r>
      <w:r w:rsidRPr="00693418">
        <w:rPr>
          <w:rFonts w:cs="Times New Roman"/>
        </w:rPr>
        <w:t xml:space="preserve">ros &amp; cons for </w:t>
      </w:r>
      <w:r>
        <w:rPr>
          <w:rFonts w:cs="Times New Roman"/>
        </w:rPr>
        <w:t xml:space="preserve">different </w:t>
      </w:r>
      <w:r w:rsidRPr="00693418">
        <w:rPr>
          <w:rFonts w:cs="Times New Roman"/>
        </w:rPr>
        <w:t>approach</w:t>
      </w:r>
      <w:r>
        <w:rPr>
          <w:rFonts w:cs="Times New Roman"/>
        </w:rPr>
        <w:t>es</w:t>
      </w:r>
    </w:p>
    <w:p w14:paraId="595C7C25" w14:textId="77777777" w:rsidR="00F34552" w:rsidRDefault="00F34552" w:rsidP="00F34552">
      <w:pPr>
        <w:spacing w:after="0"/>
      </w:pPr>
    </w:p>
    <w:p w14:paraId="578E3D25" w14:textId="4C137208" w:rsidR="00095ECC" w:rsidRDefault="00095ECC" w:rsidP="00F34552">
      <w:pPr>
        <w:spacing w:after="0"/>
      </w:pPr>
      <w:r>
        <w:t>This paper describes many of the challenges to successful MU ELR implementation</w:t>
      </w:r>
      <w:r w:rsidRPr="005308B3">
        <w:t>.</w:t>
      </w:r>
      <w:r>
        <w:t xml:space="preserve">  As a generic Meaningful Use solution that addresses these challenges, the </w:t>
      </w:r>
      <w:r w:rsidR="00EF6D43">
        <w:t>E</w:t>
      </w:r>
      <w:r w:rsidR="00D703DE">
        <w:t>H</w:t>
      </w:r>
      <w:r w:rsidR="00EF6D43">
        <w:t>R-</w:t>
      </w:r>
      <w:r>
        <w:t>LIS sender must perform six steps: (1) collect laboratory order-local codes, (2) analyze specimens and collect results, (3) map results to standards, (4) filter results by reportable condition, (5) create the HL 7- 2.5.1</w:t>
      </w:r>
      <w:r w:rsidR="00D723D0">
        <w:t xml:space="preserve"> </w:t>
      </w:r>
      <w:r>
        <w:t>message,</w:t>
      </w:r>
      <w:r w:rsidR="00EA28F7">
        <w:t xml:space="preserve"> and</w:t>
      </w:r>
      <w:r>
        <w:t xml:space="preserve"> (6) send results to the PHA securely.</w:t>
      </w:r>
    </w:p>
    <w:p w14:paraId="2A1EE910" w14:textId="77777777" w:rsidR="00F34552" w:rsidRDefault="00F34552" w:rsidP="00F34552">
      <w:pPr>
        <w:spacing w:after="0"/>
      </w:pPr>
    </w:p>
    <w:p w14:paraId="578E3D26" w14:textId="77777777" w:rsidR="00095ECC" w:rsidRDefault="00095ECC" w:rsidP="00095ECC">
      <w:r>
        <w:t>To address these steps there are several architectural options that can be chosen</w:t>
      </w:r>
      <w:r w:rsidR="00D723D0">
        <w:t>, as listed below</w:t>
      </w:r>
      <w:r>
        <w:t>:</w:t>
      </w:r>
    </w:p>
    <w:p w14:paraId="578E3D27" w14:textId="03710035" w:rsidR="00EA28F7" w:rsidRPr="00EA28F7" w:rsidRDefault="00095ECC" w:rsidP="00F51E96">
      <w:pPr>
        <w:pStyle w:val="ListParagraph"/>
        <w:numPr>
          <w:ilvl w:val="0"/>
          <w:numId w:val="12"/>
        </w:numPr>
        <w:rPr>
          <w:rFonts w:cs="Times New Roman"/>
        </w:rPr>
      </w:pPr>
      <w:r w:rsidRPr="00BD6B26">
        <w:t>LIS Native</w:t>
      </w:r>
      <w:r>
        <w:t xml:space="preserve"> </w:t>
      </w:r>
    </w:p>
    <w:p w14:paraId="578E3D28" w14:textId="212194D9" w:rsidR="00EA28F7" w:rsidRPr="00EA28F7" w:rsidRDefault="00095ECC" w:rsidP="00F51E96">
      <w:pPr>
        <w:pStyle w:val="ListParagraph"/>
        <w:numPr>
          <w:ilvl w:val="0"/>
          <w:numId w:val="12"/>
        </w:numPr>
        <w:rPr>
          <w:rFonts w:cs="Times New Roman"/>
        </w:rPr>
      </w:pPr>
      <w:r w:rsidRPr="00BD6B26">
        <w:t xml:space="preserve">Use of </w:t>
      </w:r>
      <w:r>
        <w:t xml:space="preserve">LIS </w:t>
      </w:r>
      <w:r w:rsidRPr="00BD6B26">
        <w:t>Vendor Off-Site</w:t>
      </w:r>
      <w:r>
        <w:t xml:space="preserve"> </w:t>
      </w:r>
    </w:p>
    <w:p w14:paraId="578E3D29" w14:textId="20580706" w:rsidR="00EA28F7" w:rsidRPr="00EA28F7" w:rsidRDefault="00095ECC" w:rsidP="00F51E96">
      <w:pPr>
        <w:pStyle w:val="ListParagraph"/>
        <w:numPr>
          <w:ilvl w:val="0"/>
          <w:numId w:val="12"/>
        </w:numPr>
        <w:rPr>
          <w:rFonts w:cs="Times New Roman"/>
        </w:rPr>
      </w:pPr>
      <w:r w:rsidRPr="00BD6B26">
        <w:t>Use of Lab-Deployed Broker</w:t>
      </w:r>
      <w:r>
        <w:t xml:space="preserve"> </w:t>
      </w:r>
    </w:p>
    <w:p w14:paraId="578E3D2A" w14:textId="6C1241E0" w:rsidR="00EA28F7" w:rsidRPr="00EA28F7" w:rsidRDefault="00095ECC" w:rsidP="00F51E96">
      <w:pPr>
        <w:pStyle w:val="ListParagraph"/>
        <w:numPr>
          <w:ilvl w:val="0"/>
          <w:numId w:val="12"/>
        </w:numPr>
        <w:rPr>
          <w:rFonts w:cs="Times New Roman"/>
        </w:rPr>
      </w:pPr>
      <w:r w:rsidRPr="00BD6B26">
        <w:t>Use of PHA Receive</w:t>
      </w:r>
      <w:r>
        <w:t xml:space="preserve">r </w:t>
      </w:r>
    </w:p>
    <w:p w14:paraId="578E3D2B" w14:textId="13762045" w:rsidR="00EA28F7" w:rsidRPr="009430FF" w:rsidRDefault="00095ECC" w:rsidP="00F51E96">
      <w:pPr>
        <w:pStyle w:val="ListParagraph"/>
        <w:numPr>
          <w:ilvl w:val="0"/>
          <w:numId w:val="12"/>
        </w:numPr>
        <w:rPr>
          <w:rFonts w:cs="Times New Roman"/>
        </w:rPr>
      </w:pPr>
      <w:r w:rsidRPr="00BD6B26">
        <w:lastRenderedPageBreak/>
        <w:t>Use of Health Information Exchange (HIE) generated message and vocabulary</w:t>
      </w:r>
    </w:p>
    <w:p w14:paraId="7E22ECD6" w14:textId="347CDF27" w:rsidR="009430FF" w:rsidRPr="00EA28F7" w:rsidRDefault="009430FF" w:rsidP="00F51E96">
      <w:pPr>
        <w:pStyle w:val="ListParagraph"/>
        <w:numPr>
          <w:ilvl w:val="0"/>
          <w:numId w:val="12"/>
        </w:numPr>
        <w:rPr>
          <w:rFonts w:cs="Times New Roman"/>
        </w:rPr>
      </w:pPr>
      <w:r>
        <w:rPr>
          <w:rFonts w:cs="Times New Roman"/>
        </w:rPr>
        <w:t xml:space="preserve">Other approaches, that </w:t>
      </w:r>
      <w:r w:rsidR="009D56D2">
        <w:rPr>
          <w:rFonts w:cs="Times New Roman"/>
        </w:rPr>
        <w:t xml:space="preserve">require </w:t>
      </w:r>
      <w:bookmarkStart w:id="0" w:name="_GoBack"/>
      <w:bookmarkEnd w:id="0"/>
    </w:p>
    <w:p w14:paraId="578E3D2C" w14:textId="1B0D320D" w:rsidR="00095ECC" w:rsidRDefault="00095ECC" w:rsidP="00095ECC">
      <w:r>
        <w:rPr>
          <w:rFonts w:eastAsia="Times New Roman" w:cs="Times New Roman"/>
          <w:bCs/>
        </w:rPr>
        <w:t>In summary, a</w:t>
      </w:r>
      <w:r w:rsidRPr="0054299A">
        <w:rPr>
          <w:rFonts w:eastAsia="Times New Roman" w:cs="Times New Roman"/>
          <w:bCs/>
        </w:rPr>
        <w:t>ny option</w:t>
      </w:r>
      <w:r w:rsidR="00D723D0">
        <w:rPr>
          <w:rFonts w:eastAsia="Times New Roman" w:cs="Times New Roman"/>
          <w:bCs/>
        </w:rPr>
        <w:t xml:space="preserve"> or combination of options</w:t>
      </w:r>
      <w:r w:rsidRPr="0054299A">
        <w:rPr>
          <w:rFonts w:eastAsia="Times New Roman" w:cs="Times New Roman"/>
          <w:bCs/>
        </w:rPr>
        <w:t xml:space="preserve"> that automatically and securely provides </w:t>
      </w:r>
      <w:r>
        <w:rPr>
          <w:rFonts w:eastAsia="Times New Roman" w:cs="Times New Roman"/>
          <w:bCs/>
        </w:rPr>
        <w:t xml:space="preserve">reportable </w:t>
      </w:r>
      <w:r w:rsidR="00B7755B">
        <w:rPr>
          <w:rFonts w:eastAsia="Times New Roman" w:cs="Times New Roman"/>
          <w:bCs/>
        </w:rPr>
        <w:t xml:space="preserve">laboratory </w:t>
      </w:r>
      <w:r>
        <w:rPr>
          <w:rFonts w:eastAsia="Times New Roman" w:cs="Times New Roman"/>
          <w:bCs/>
        </w:rPr>
        <w:t>results</w:t>
      </w:r>
      <w:r w:rsidRPr="0054299A">
        <w:rPr>
          <w:rFonts w:eastAsia="Times New Roman" w:cs="Times New Roman"/>
          <w:bCs/>
        </w:rPr>
        <w:t xml:space="preserve"> to PH</w:t>
      </w:r>
      <w:r>
        <w:rPr>
          <w:rFonts w:eastAsia="Times New Roman" w:cs="Times New Roman"/>
          <w:bCs/>
        </w:rPr>
        <w:t>As</w:t>
      </w:r>
      <w:r w:rsidRPr="0054299A">
        <w:rPr>
          <w:rFonts w:eastAsia="Times New Roman" w:cs="Times New Roman"/>
          <w:bCs/>
        </w:rPr>
        <w:t xml:space="preserve"> with appropriate </w:t>
      </w:r>
      <w:r>
        <w:rPr>
          <w:rFonts w:eastAsia="Times New Roman" w:cs="Times New Roman"/>
          <w:bCs/>
        </w:rPr>
        <w:t>filtering</w:t>
      </w:r>
      <w:r w:rsidRPr="0054299A">
        <w:rPr>
          <w:rFonts w:eastAsia="Times New Roman" w:cs="Times New Roman"/>
          <w:bCs/>
        </w:rPr>
        <w:t xml:space="preserve"> of reportable conditions</w:t>
      </w:r>
      <w:r>
        <w:rPr>
          <w:rFonts w:eastAsia="Times New Roman" w:cs="Times New Roman"/>
          <w:bCs/>
        </w:rPr>
        <w:t xml:space="preserve">, </w:t>
      </w:r>
      <w:r w:rsidR="00D703DE">
        <w:rPr>
          <w:rFonts w:eastAsia="Times New Roman" w:cs="Times New Roman"/>
          <w:bCs/>
        </w:rPr>
        <w:t xml:space="preserve">and </w:t>
      </w:r>
      <w:r>
        <w:rPr>
          <w:rFonts w:eastAsia="Times New Roman" w:cs="Times New Roman"/>
          <w:bCs/>
        </w:rPr>
        <w:t xml:space="preserve">mapping to standard vocabulary </w:t>
      </w:r>
      <w:r w:rsidR="00D703DE">
        <w:rPr>
          <w:rFonts w:eastAsia="Times New Roman" w:cs="Times New Roman"/>
          <w:bCs/>
        </w:rPr>
        <w:t>in a</w:t>
      </w:r>
      <w:r>
        <w:rPr>
          <w:rFonts w:eastAsia="Times New Roman" w:cs="Times New Roman"/>
          <w:bCs/>
        </w:rPr>
        <w:t xml:space="preserve"> message </w:t>
      </w:r>
      <w:r w:rsidR="00D703DE">
        <w:rPr>
          <w:rFonts w:eastAsia="Times New Roman" w:cs="Times New Roman"/>
          <w:bCs/>
        </w:rPr>
        <w:t xml:space="preserve">that complies with applicable standards </w:t>
      </w:r>
      <w:r w:rsidRPr="0054299A">
        <w:rPr>
          <w:rFonts w:eastAsia="Times New Roman" w:cs="Times New Roman"/>
          <w:bCs/>
        </w:rPr>
        <w:t>is worthy of consideration.</w:t>
      </w:r>
      <w:r>
        <w:rPr>
          <w:rFonts w:eastAsia="Times New Roman" w:cs="Times New Roman"/>
          <w:bCs/>
        </w:rPr>
        <w:t xml:space="preserve">  </w:t>
      </w:r>
      <w:r w:rsidRPr="00480636">
        <w:rPr>
          <w:rFonts w:eastAsia="Times New Roman" w:cs="Times New Roman"/>
          <w:bCs/>
        </w:rPr>
        <w:t xml:space="preserve">A common component </w:t>
      </w:r>
      <w:r>
        <w:rPr>
          <w:rFonts w:eastAsia="Times New Roman" w:cs="Times New Roman"/>
          <w:bCs/>
        </w:rPr>
        <w:t>of</w:t>
      </w:r>
      <w:r w:rsidRPr="00480636">
        <w:rPr>
          <w:rFonts w:eastAsia="Times New Roman" w:cs="Times New Roman"/>
          <w:bCs/>
        </w:rPr>
        <w:t xml:space="preserve"> many of the options is</w:t>
      </w:r>
      <w:r>
        <w:rPr>
          <w:rFonts w:eastAsia="Times New Roman" w:cs="Times New Roman"/>
          <w:bCs/>
        </w:rPr>
        <w:t xml:space="preserve"> the</w:t>
      </w:r>
      <w:r w:rsidRPr="00480636">
        <w:rPr>
          <w:rFonts w:eastAsia="Times New Roman" w:cs="Times New Roman"/>
          <w:bCs/>
        </w:rPr>
        <w:t xml:space="preserve"> use of integration brokers to assist in </w:t>
      </w:r>
      <w:r w:rsidR="00D703DE">
        <w:rPr>
          <w:rFonts w:eastAsia="Times New Roman" w:cs="Times New Roman"/>
          <w:bCs/>
        </w:rPr>
        <w:t>vocabulary</w:t>
      </w:r>
      <w:r w:rsidR="00D703DE" w:rsidRPr="00480636">
        <w:rPr>
          <w:rFonts w:eastAsia="Times New Roman" w:cs="Times New Roman"/>
          <w:bCs/>
        </w:rPr>
        <w:t xml:space="preserve"> </w:t>
      </w:r>
      <w:r w:rsidRPr="00480636">
        <w:rPr>
          <w:rFonts w:eastAsia="Times New Roman" w:cs="Times New Roman"/>
          <w:bCs/>
        </w:rPr>
        <w:t>mapping, filtering,</w:t>
      </w:r>
      <w:r>
        <w:rPr>
          <w:rFonts w:eastAsia="Times New Roman" w:cs="Times New Roman"/>
          <w:bCs/>
        </w:rPr>
        <w:t xml:space="preserve"> message generation</w:t>
      </w:r>
      <w:r w:rsidR="00EA28F7">
        <w:rPr>
          <w:rFonts w:eastAsia="Times New Roman" w:cs="Times New Roman"/>
          <w:bCs/>
        </w:rPr>
        <w:t>,</w:t>
      </w:r>
      <w:r w:rsidRPr="00480636">
        <w:rPr>
          <w:rFonts w:eastAsia="Times New Roman" w:cs="Times New Roman"/>
          <w:bCs/>
        </w:rPr>
        <w:t xml:space="preserve"> and </w:t>
      </w:r>
      <w:r w:rsidR="00D703DE">
        <w:rPr>
          <w:rFonts w:eastAsia="Times New Roman" w:cs="Times New Roman"/>
          <w:bCs/>
        </w:rPr>
        <w:t xml:space="preserve">secure </w:t>
      </w:r>
      <w:r w:rsidRPr="00480636">
        <w:rPr>
          <w:rFonts w:eastAsia="Times New Roman" w:cs="Times New Roman"/>
          <w:bCs/>
        </w:rPr>
        <w:t xml:space="preserve">transport.  </w:t>
      </w:r>
      <w:r>
        <w:t xml:space="preserve">LIS vendors </w:t>
      </w:r>
      <w:r w:rsidR="00B552BE">
        <w:t xml:space="preserve">provide </w:t>
      </w:r>
      <w:r>
        <w:t>an important component of ELR</w:t>
      </w:r>
      <w:r w:rsidR="00F34552">
        <w:t xml:space="preserve"> and should</w:t>
      </w:r>
      <w:r w:rsidR="00B552BE">
        <w:t xml:space="preserve"> </w:t>
      </w:r>
      <w:r>
        <w:t xml:space="preserve">be </w:t>
      </w:r>
      <w:r w:rsidR="00F34552">
        <w:t xml:space="preserve">recognized </w:t>
      </w:r>
      <w:r>
        <w:t xml:space="preserve">as important partners to </w:t>
      </w:r>
      <w:r w:rsidR="00F34552">
        <w:t>public hea</w:t>
      </w:r>
      <w:r w:rsidR="00A4155F">
        <w:t>l</w:t>
      </w:r>
      <w:r w:rsidR="00F34552">
        <w:t>th</w:t>
      </w:r>
      <w:r>
        <w:t xml:space="preserve">.  </w:t>
      </w:r>
    </w:p>
    <w:p w14:paraId="578E3D2D" w14:textId="77777777" w:rsidR="009A5417" w:rsidRPr="009A5417" w:rsidRDefault="009A5417" w:rsidP="00D33FAB">
      <w:pPr>
        <w:pStyle w:val="Heading2"/>
        <w:spacing w:line="276" w:lineRule="auto"/>
      </w:pPr>
      <w:r w:rsidRPr="009A5417">
        <w:t>Background</w:t>
      </w:r>
    </w:p>
    <w:p w14:paraId="578E3D2E" w14:textId="669E7732" w:rsidR="00C55171" w:rsidRDefault="00727D0E" w:rsidP="004C5F32">
      <w:r>
        <w:t xml:space="preserve">This paper focuses </w:t>
      </w:r>
      <w:r w:rsidR="00D703DE">
        <w:t xml:space="preserve">on best practices for data providers to send </w:t>
      </w:r>
      <w:r>
        <w:t xml:space="preserve">ELR </w:t>
      </w:r>
      <w:r w:rsidR="00D703DE">
        <w:t>to</w:t>
      </w:r>
      <w:r>
        <w:t xml:space="preserve"> public health agencies.  </w:t>
      </w:r>
      <w:r w:rsidR="00482B11">
        <w:t>Recent c</w:t>
      </w:r>
      <w:r w:rsidR="008A24D2">
        <w:t xml:space="preserve">hanges in national laws provide </w:t>
      </w:r>
      <w:r w:rsidR="00482B11">
        <w:t xml:space="preserve">a catalyst for </w:t>
      </w:r>
      <w:r w:rsidR="00F34552">
        <w:t>promoting ELR</w:t>
      </w:r>
      <w:r w:rsidR="008A24D2">
        <w:t xml:space="preserve"> implementation.</w:t>
      </w:r>
      <w:r>
        <w:t xml:space="preserve"> </w:t>
      </w:r>
      <w:r w:rsidR="005A617B">
        <w:t>In</w:t>
      </w:r>
      <w:r w:rsidR="00A908CB">
        <w:t xml:space="preserve"> July 2010, the Centers for Medicare and Medicaid Services (CMS) published the final rule that implements the provisions of the American Recovery and Reinvestment Act of 2009 (ARRA) and resultant Health Information Technology for Economic &amp; Clinical Health (HITECH) act. This regulation provide</w:t>
      </w:r>
      <w:r w:rsidR="00D703DE">
        <w:t>s</w:t>
      </w:r>
      <w:r w:rsidR="00A908CB">
        <w:t xml:space="preserve"> incentive payments to Eligible Professionals (EPs), Eligible Hospitals (EHs) and Critical Access Hospitals (CAHs) participating in Medicare and Medicaid programs that adopt and successfully demonstrate meaningful use of certified electronic health record (EHR) technology. Also, the Office of the National Coordinator for Health Information Technology (ONC) has issued a closely related regulation that specifies the adoption of an initial set of standard implementation specifications for electronic health records</w:t>
      </w:r>
      <w:r w:rsidR="002F2DC2">
        <w:t>; these specifications form the basis for</w:t>
      </w:r>
      <w:r w:rsidR="00A908CB">
        <w:t xml:space="preserve"> certification criteria for Health Information Technology (HIT). Certified EHR technology used in a meaningful way is one piece of a broader HIT infrastructure needed to reform the health care system and improve health care quality, efficiency, and patient safety- this concept has been commonly called “Meaningful Use”</w:t>
      </w:r>
      <w:r w:rsidR="00083038">
        <w:t xml:space="preserve"> (MU).</w:t>
      </w:r>
      <w:r w:rsidR="00C55171">
        <w:t xml:space="preserve">  </w:t>
      </w:r>
      <w:r w:rsidR="00C55171" w:rsidRPr="004E6E6F">
        <w:t xml:space="preserve">  </w:t>
      </w:r>
    </w:p>
    <w:p w14:paraId="578E3D30" w14:textId="77777777" w:rsidR="00A908CB" w:rsidRDefault="00A908CB" w:rsidP="007E2C37">
      <w:pPr>
        <w:spacing w:after="0"/>
      </w:pPr>
      <w:r>
        <w:t xml:space="preserve">There are 3 public health objectives in </w:t>
      </w:r>
      <w:r w:rsidR="00B91D37">
        <w:t>Meaningful Use</w:t>
      </w:r>
      <w:r>
        <w:t xml:space="preserve"> Stage 1, namely the capability to submit electronic data to public health in the context of- Immunization, Reportable Laboratory </w:t>
      </w:r>
      <w:r w:rsidR="00482B11">
        <w:t>R</w:t>
      </w:r>
      <w:r>
        <w:t xml:space="preserve">esults (Eligible Hospitals </w:t>
      </w:r>
      <w:r w:rsidR="00482B11">
        <w:t xml:space="preserve">[EH] </w:t>
      </w:r>
      <w:r>
        <w:t xml:space="preserve">only) and Syndromic Surveillance. </w:t>
      </w:r>
      <w:r w:rsidR="00FA629E">
        <w:t xml:space="preserve">In order to meet Stage 1 Meaningful Use criteria, EHs must choose one </w:t>
      </w:r>
      <w:r>
        <w:t xml:space="preserve">of these three public health objectives. </w:t>
      </w:r>
    </w:p>
    <w:p w14:paraId="578E3D31" w14:textId="77777777" w:rsidR="007E2C37" w:rsidRDefault="007E2C37" w:rsidP="007E2C37">
      <w:pPr>
        <w:spacing w:after="0"/>
      </w:pPr>
    </w:p>
    <w:p w14:paraId="578E3D32" w14:textId="77777777" w:rsidR="00DC0D07" w:rsidRDefault="00DC6859" w:rsidP="007E2C37">
      <w:pPr>
        <w:spacing w:after="0"/>
      </w:pPr>
      <w:r>
        <w:t xml:space="preserve">A </w:t>
      </w:r>
      <w:r w:rsidRPr="007E2C37">
        <w:t>CSTE &amp; CDC Electronic Laboratory Reporting (ELR) Task Force</w:t>
      </w:r>
      <w:r w:rsidRPr="00DC6859">
        <w:t xml:space="preserve"> </w:t>
      </w:r>
      <w:r>
        <w:t xml:space="preserve">was formed with </w:t>
      </w:r>
      <w:r w:rsidR="00DC0D07">
        <w:t xml:space="preserve">the </w:t>
      </w:r>
      <w:r>
        <w:t>vision</w:t>
      </w:r>
      <w:r w:rsidR="00DC0D07">
        <w:t xml:space="preserve"> for:</w:t>
      </w:r>
    </w:p>
    <w:p w14:paraId="578E3D33" w14:textId="77777777" w:rsidR="00DC0D07" w:rsidRDefault="003B3BB8" w:rsidP="007E2C37">
      <w:pPr>
        <w:spacing w:after="0"/>
        <w:ind w:left="720"/>
      </w:pPr>
      <w:r w:rsidRPr="007E2C37">
        <w:t>“</w:t>
      </w:r>
      <w:r w:rsidR="00DC0D07" w:rsidRPr="007E2C37">
        <w:t>All labs (public and private) conducting clinical testing identify laboratory results that indicate a potential reportable condition for one of the jurisdictions they  serve, format the information in a standard manner, and transmit appropriate messages to the responsible jurisdiction; all jurisdictions can and do receive and utilize the data.</w:t>
      </w:r>
      <w:r w:rsidRPr="007E2C37">
        <w:t>”</w:t>
      </w:r>
    </w:p>
    <w:p w14:paraId="578E3D34" w14:textId="77777777" w:rsidR="007E2C37" w:rsidRPr="007E2C37" w:rsidRDefault="007E2C37" w:rsidP="007E2C37">
      <w:pPr>
        <w:spacing w:after="0"/>
        <w:ind w:left="720"/>
      </w:pPr>
    </w:p>
    <w:p w14:paraId="578E3D35" w14:textId="5683F444" w:rsidR="00781A4F" w:rsidRDefault="00B91D37" w:rsidP="007E2C37">
      <w:pPr>
        <w:spacing w:after="0"/>
      </w:pPr>
      <w:r>
        <w:t xml:space="preserve">The </w:t>
      </w:r>
      <w:r w:rsidR="00DC6859" w:rsidRPr="00DC6859">
        <w:t xml:space="preserve">Centers for Disease Control </w:t>
      </w:r>
      <w:r w:rsidR="00986645">
        <w:t xml:space="preserve">and Prevention (CDC) </w:t>
      </w:r>
      <w:r w:rsidR="00DC6859" w:rsidRPr="00DC6859">
        <w:t xml:space="preserve">is collaborating with the Council of State and Territorial Epidemiologists </w:t>
      </w:r>
      <w:r w:rsidR="00986645">
        <w:t xml:space="preserve">(CSTE) </w:t>
      </w:r>
      <w:r w:rsidR="00DC6859" w:rsidRPr="00DC6859">
        <w:t>and the Association of Public Health Laboratories</w:t>
      </w:r>
      <w:r w:rsidR="00986645">
        <w:t xml:space="preserve"> (APHL)</w:t>
      </w:r>
      <w:r w:rsidR="00DC6859" w:rsidRPr="00DC6859">
        <w:t xml:space="preserve"> </w:t>
      </w:r>
      <w:r>
        <w:t xml:space="preserve">on the </w:t>
      </w:r>
      <w:r w:rsidR="00DC0D07">
        <w:t xml:space="preserve">CSTE/CDC </w:t>
      </w:r>
      <w:r>
        <w:t>ELR Task</w:t>
      </w:r>
      <w:r w:rsidR="00A85D75">
        <w:t xml:space="preserve"> F</w:t>
      </w:r>
      <w:r>
        <w:t xml:space="preserve">orce </w:t>
      </w:r>
      <w:r w:rsidR="00C562FF">
        <w:t>and have formed five ELR Task</w:t>
      </w:r>
      <w:r w:rsidR="00A85D75">
        <w:t xml:space="preserve"> F</w:t>
      </w:r>
      <w:r w:rsidR="00C562FF">
        <w:t>orce workgroups.  One of these workgroups,</w:t>
      </w:r>
      <w:r w:rsidR="000B7F61">
        <w:t xml:space="preserve"> </w:t>
      </w:r>
      <w:r w:rsidR="00C562FF" w:rsidRPr="007E2C37">
        <w:t xml:space="preserve">LIS </w:t>
      </w:r>
      <w:r w:rsidR="00173048" w:rsidRPr="007E2C37">
        <w:t xml:space="preserve">(Laboratory Information System) </w:t>
      </w:r>
      <w:r w:rsidRPr="007E2C37">
        <w:t>V</w:t>
      </w:r>
      <w:r w:rsidR="00C562FF" w:rsidRPr="007E2C37">
        <w:t xml:space="preserve">endors &amp; Large Labs Workgroup is charged </w:t>
      </w:r>
      <w:r w:rsidR="00DC6859" w:rsidRPr="00DC6859">
        <w:t xml:space="preserve">to assist and advise laboratories and the vendors who supply laboratory information system software </w:t>
      </w:r>
      <w:r w:rsidR="00986645">
        <w:t>with</w:t>
      </w:r>
      <w:r w:rsidR="00986645" w:rsidRPr="00DC6859">
        <w:t xml:space="preserve"> </w:t>
      </w:r>
      <w:r w:rsidR="00DC6859" w:rsidRPr="00DC6859">
        <w:t xml:space="preserve">the implementation </w:t>
      </w:r>
      <w:r w:rsidR="00C562FF">
        <w:t xml:space="preserve">of </w:t>
      </w:r>
      <w:r w:rsidR="00DC6859" w:rsidRPr="00DC6859">
        <w:t>electronic laboratory reporting</w:t>
      </w:r>
      <w:r w:rsidR="00A4155F">
        <w:t>.</w:t>
      </w:r>
      <w:r w:rsidR="00DC6859">
        <w:t xml:space="preserve">  </w:t>
      </w:r>
      <w:r w:rsidR="00A4155F">
        <w:t xml:space="preserve">Building on </w:t>
      </w:r>
      <w:r w:rsidR="00173048">
        <w:t xml:space="preserve">the progress </w:t>
      </w:r>
      <w:r w:rsidR="00A4155F">
        <w:t>made by</w:t>
      </w:r>
      <w:r w:rsidR="00173048" w:rsidRPr="007E2C37">
        <w:t xml:space="preserve"> large laboratories </w:t>
      </w:r>
      <w:r w:rsidR="00A4155F">
        <w:t>in</w:t>
      </w:r>
      <w:r w:rsidR="00173048" w:rsidRPr="007E2C37">
        <w:t xml:space="preserve"> implement</w:t>
      </w:r>
      <w:r w:rsidR="00A4155F">
        <w:t>ing</w:t>
      </w:r>
      <w:r w:rsidR="00173048" w:rsidRPr="007E2C37">
        <w:t xml:space="preserve"> </w:t>
      </w:r>
      <w:r w:rsidR="00FA629E" w:rsidRPr="007E2C37">
        <w:t>ELR,</w:t>
      </w:r>
      <w:r w:rsidR="00173048">
        <w:t xml:space="preserve"> this workgroup se</w:t>
      </w:r>
      <w:r w:rsidR="00173048" w:rsidRPr="007E2C37">
        <w:t xml:space="preserve">eks to engage LIS vendors on solutions for sending laboratory results to jurisdictional public health departments or agencies.  </w:t>
      </w:r>
    </w:p>
    <w:p w14:paraId="578E3D36" w14:textId="77777777" w:rsidR="007E2C37" w:rsidRPr="007E2C37" w:rsidRDefault="007E2C37" w:rsidP="007E2C37">
      <w:pPr>
        <w:spacing w:after="0"/>
      </w:pPr>
    </w:p>
    <w:p w14:paraId="578E3D38" w14:textId="6B64B7F2" w:rsidR="007E2C37" w:rsidRPr="007E2C37" w:rsidRDefault="00173048" w:rsidP="00095ECC">
      <w:r w:rsidRPr="007E2C37">
        <w:t xml:space="preserve">The first step in this process included </w:t>
      </w:r>
      <w:r w:rsidR="00781A4F">
        <w:t xml:space="preserve">a March 2011 LIS Vendor Survey intended to </w:t>
      </w:r>
      <w:r w:rsidR="00A4155F">
        <w:t xml:space="preserve">provide a </w:t>
      </w:r>
      <w:r w:rsidR="00781A4F">
        <w:t>better understand</w:t>
      </w:r>
      <w:r w:rsidR="00A4155F">
        <w:t>ing of</w:t>
      </w:r>
      <w:r w:rsidR="00781A4F">
        <w:t xml:space="preserve"> the current LIS landscape.  </w:t>
      </w:r>
      <w:r w:rsidR="00FA629E" w:rsidRPr="007E2C37">
        <w:t>Thirty</w:t>
      </w:r>
      <w:r w:rsidR="00781A4F" w:rsidRPr="00BE446C">
        <w:t xml:space="preserve"> </w:t>
      </w:r>
      <w:r w:rsidR="00781A4F">
        <w:t>LIS v</w:t>
      </w:r>
      <w:r w:rsidR="00781A4F" w:rsidRPr="007E2C37">
        <w:t>endors</w:t>
      </w:r>
      <w:r w:rsidR="00FA629E" w:rsidRPr="007E2C37">
        <w:t>,</w:t>
      </w:r>
      <w:r w:rsidR="00781A4F" w:rsidRPr="007E2C37">
        <w:t xml:space="preserve"> identified by </w:t>
      </w:r>
      <w:r w:rsidR="00FA629E" w:rsidRPr="007E2C37">
        <w:t>th</w:t>
      </w:r>
      <w:r w:rsidR="00781A4F" w:rsidRPr="007E2C37">
        <w:t>e November 2010 College of American Pathologists (CAP) Today Laboratory Information Systems article or provided by APHL</w:t>
      </w:r>
      <w:r w:rsidR="00FA629E" w:rsidRPr="007E2C37">
        <w:t>,</w:t>
      </w:r>
      <w:r w:rsidR="00781A4F" w:rsidRPr="007E2C37">
        <w:t xml:space="preserve"> were surveyed.  Th</w:t>
      </w:r>
      <w:r w:rsidR="00CA36E1">
        <w:t>e</w:t>
      </w:r>
      <w:r w:rsidR="00781A4F" w:rsidRPr="007E2C37">
        <w:t xml:space="preserve"> survey </w:t>
      </w:r>
      <w:r w:rsidR="00CA36E1">
        <w:t xml:space="preserve">results </w:t>
      </w:r>
      <w:r w:rsidR="00A4155F">
        <w:t>revealed</w:t>
      </w:r>
      <w:r w:rsidR="00781A4F" w:rsidRPr="007E2C37">
        <w:t xml:space="preserve"> a need to </w:t>
      </w:r>
      <w:r w:rsidR="00CA36E1">
        <w:t>outline</w:t>
      </w:r>
      <w:r w:rsidR="00CA36E1" w:rsidRPr="007E2C37">
        <w:t xml:space="preserve"> </w:t>
      </w:r>
      <w:r w:rsidR="003B3BB8" w:rsidRPr="007E2C37">
        <w:t xml:space="preserve">architectural </w:t>
      </w:r>
      <w:r w:rsidR="00FA629E" w:rsidRPr="007E2C37">
        <w:t>options for</w:t>
      </w:r>
      <w:r w:rsidR="00781A4F" w:rsidRPr="007E2C37">
        <w:t xml:space="preserve"> LIS vendors and eligible </w:t>
      </w:r>
      <w:r w:rsidR="00CA36E1">
        <w:t>hospitals</w:t>
      </w:r>
      <w:r w:rsidR="00CA36E1" w:rsidRPr="007E2C37">
        <w:t xml:space="preserve"> </w:t>
      </w:r>
      <w:r w:rsidR="00781A4F" w:rsidRPr="007E2C37">
        <w:t xml:space="preserve">to meet MU ELR.  </w:t>
      </w:r>
      <w:r w:rsidR="003B3BB8" w:rsidRPr="007E2C37">
        <w:t xml:space="preserve"> The analyzed </w:t>
      </w:r>
      <w:r w:rsidR="00781A4F" w:rsidRPr="007E2C37">
        <w:t>survey</w:t>
      </w:r>
      <w:r w:rsidR="003B3BB8" w:rsidRPr="007E2C37">
        <w:t xml:space="preserve"> results are </w:t>
      </w:r>
      <w:r w:rsidR="00A85D75">
        <w:t>available at</w:t>
      </w:r>
      <w:r w:rsidR="003B3BB8" w:rsidRPr="007E2C37">
        <w:t xml:space="preserve"> </w:t>
      </w:r>
      <w:r w:rsidR="00A85D75" w:rsidRPr="00A85D75">
        <w:rPr>
          <w:highlight w:val="yellow"/>
        </w:rPr>
        <w:t>(</w:t>
      </w:r>
      <w:r w:rsidR="00A85D75">
        <w:rPr>
          <w:highlight w:val="yellow"/>
        </w:rPr>
        <w:t xml:space="preserve">CSTE </w:t>
      </w:r>
      <w:r w:rsidR="00A85D75" w:rsidRPr="00A85D75">
        <w:rPr>
          <w:highlight w:val="yellow"/>
        </w:rPr>
        <w:t>include link to survey results)</w:t>
      </w:r>
      <w:r w:rsidR="003B3BB8" w:rsidRPr="007E2C37">
        <w:t>.</w:t>
      </w:r>
      <w:r w:rsidR="00781A4F" w:rsidRPr="007E2C37">
        <w:t xml:space="preserve"> </w:t>
      </w:r>
    </w:p>
    <w:p w14:paraId="578E3D3B" w14:textId="4596F6F0" w:rsidR="001A3E75" w:rsidRDefault="00B66E79" w:rsidP="00434DAD">
      <w:pPr>
        <w:spacing w:before="120" w:after="0"/>
      </w:pPr>
      <w:r>
        <w:t xml:space="preserve">Other </w:t>
      </w:r>
      <w:r w:rsidR="008E0E58" w:rsidRPr="00E9131F">
        <w:t>s</w:t>
      </w:r>
      <w:r w:rsidR="001A3E75" w:rsidRPr="00E9131F">
        <w:t xml:space="preserve">ources of information </w:t>
      </w:r>
      <w:r>
        <w:t xml:space="preserve">that contributed to these architectural options include </w:t>
      </w:r>
      <w:r w:rsidR="00F25229" w:rsidRPr="00E9131F">
        <w:t xml:space="preserve">the </w:t>
      </w:r>
      <w:r w:rsidR="00A85D75">
        <w:rPr>
          <w:b/>
        </w:rPr>
        <w:t>2010 National Electronic Laboratory Reporting (ELR) Snapshot Survey</w:t>
      </w:r>
      <w:r w:rsidR="00A85D75">
        <w:t xml:space="preserve"> performed by the National ELR Workgroup</w:t>
      </w:r>
      <w:r w:rsidR="00A85D75">
        <w:rPr>
          <w:rStyle w:val="FootnoteReference"/>
        </w:rPr>
        <w:footnoteReference w:id="1"/>
      </w:r>
      <w:r w:rsidR="00A85D75">
        <w:t xml:space="preserve">.   </w:t>
      </w:r>
      <w:r w:rsidR="00170B9A">
        <w:t xml:space="preserve">  </w:t>
      </w:r>
    </w:p>
    <w:p w14:paraId="578E3D3C" w14:textId="77777777" w:rsidR="007E2C37" w:rsidRPr="00434DAD" w:rsidRDefault="007E2C37" w:rsidP="00D33FAB">
      <w:pPr>
        <w:pStyle w:val="Heading2"/>
        <w:spacing w:line="276" w:lineRule="auto"/>
      </w:pPr>
      <w:r w:rsidRPr="00434DAD">
        <w:t>Steps for reporting ELR</w:t>
      </w:r>
    </w:p>
    <w:p w14:paraId="578E3D3D" w14:textId="0A98EE3E" w:rsidR="007E2C37" w:rsidRPr="00434DAD" w:rsidRDefault="006D1CD2" w:rsidP="00434DAD">
      <w:pPr>
        <w:spacing w:after="0"/>
      </w:pPr>
      <w:r w:rsidRPr="00434DAD">
        <w:t xml:space="preserve">The survey identified steps that need to be performed by ELR partners to meet the </w:t>
      </w:r>
      <w:r w:rsidR="007E2C37" w:rsidRPr="00434DAD">
        <w:t xml:space="preserve">Meaningful Use </w:t>
      </w:r>
      <w:r w:rsidRPr="00434DAD">
        <w:t>approved standards for reporting. The steps</w:t>
      </w:r>
      <w:r w:rsidR="00863897">
        <w:t>,</w:t>
      </w:r>
      <w:r w:rsidRPr="00434DAD">
        <w:t xml:space="preserve"> identified below</w:t>
      </w:r>
      <w:r w:rsidR="00863897">
        <w:t>,</w:t>
      </w:r>
      <w:r w:rsidRPr="00434DAD">
        <w:t xml:space="preserve"> do not imply a specific order of execution. </w:t>
      </w:r>
    </w:p>
    <w:p w14:paraId="578E3D3E" w14:textId="77777777" w:rsidR="007E2C37" w:rsidRPr="00434DAD" w:rsidRDefault="006D1CD2" w:rsidP="00434DAD">
      <w:pPr>
        <w:pStyle w:val="ListParagraph"/>
        <w:numPr>
          <w:ilvl w:val="0"/>
          <w:numId w:val="17"/>
        </w:numPr>
        <w:spacing w:after="0"/>
        <w:rPr>
          <w:rFonts w:eastAsia="Times New Roman" w:cs="Times New Roman"/>
          <w:color w:val="000000"/>
        </w:rPr>
      </w:pPr>
      <w:r w:rsidRPr="00434DAD">
        <w:rPr>
          <w:rFonts w:eastAsia="Times New Roman" w:cs="Times New Roman"/>
          <w:color w:val="000000"/>
        </w:rPr>
        <w:t>Lab Receives Test Orders &amp; Specimens</w:t>
      </w:r>
    </w:p>
    <w:p w14:paraId="578E3D3F" w14:textId="77777777" w:rsidR="007E2C37" w:rsidRPr="00434DAD" w:rsidRDefault="006D1CD2" w:rsidP="00434DAD">
      <w:pPr>
        <w:pStyle w:val="ListParagraph"/>
        <w:numPr>
          <w:ilvl w:val="0"/>
          <w:numId w:val="17"/>
        </w:numPr>
        <w:spacing w:after="0"/>
        <w:rPr>
          <w:rFonts w:eastAsia="Times New Roman" w:cs="Times New Roman"/>
          <w:color w:val="000000"/>
        </w:rPr>
      </w:pPr>
      <w:r w:rsidRPr="00434DAD">
        <w:rPr>
          <w:rFonts w:eastAsia="Times New Roman" w:cs="Times New Roman"/>
          <w:color w:val="000000"/>
        </w:rPr>
        <w:t xml:space="preserve">Lab </w:t>
      </w:r>
      <w:r w:rsidR="007E2C37" w:rsidRPr="00434DAD">
        <w:rPr>
          <w:rFonts w:eastAsia="Times New Roman" w:cs="Times New Roman"/>
          <w:color w:val="000000"/>
        </w:rPr>
        <w:t>Analyze</w:t>
      </w:r>
      <w:r w:rsidRPr="00434DAD">
        <w:rPr>
          <w:rFonts w:eastAsia="Times New Roman" w:cs="Times New Roman"/>
          <w:color w:val="000000"/>
        </w:rPr>
        <w:t>s</w:t>
      </w:r>
      <w:r w:rsidR="007E2C37" w:rsidRPr="00434DAD">
        <w:rPr>
          <w:rFonts w:eastAsia="Times New Roman" w:cs="Times New Roman"/>
          <w:color w:val="000000"/>
        </w:rPr>
        <w:t xml:space="preserve"> Specimens and </w:t>
      </w:r>
      <w:r w:rsidRPr="00434DAD">
        <w:rPr>
          <w:rFonts w:eastAsia="Times New Roman" w:cs="Times New Roman"/>
          <w:color w:val="000000"/>
        </w:rPr>
        <w:t>Generate</w:t>
      </w:r>
      <w:r w:rsidR="007E2C37" w:rsidRPr="00434DAD">
        <w:rPr>
          <w:rFonts w:eastAsia="Times New Roman" w:cs="Times New Roman"/>
          <w:color w:val="000000"/>
        </w:rPr>
        <w:t xml:space="preserve"> Results</w:t>
      </w:r>
    </w:p>
    <w:p w14:paraId="578E3D40" w14:textId="27F88635" w:rsidR="007E2C37" w:rsidRPr="00434DAD" w:rsidRDefault="006D1CD2" w:rsidP="00434DAD">
      <w:pPr>
        <w:pStyle w:val="ListParagraph"/>
        <w:numPr>
          <w:ilvl w:val="0"/>
          <w:numId w:val="17"/>
        </w:numPr>
        <w:spacing w:after="0"/>
        <w:rPr>
          <w:rFonts w:eastAsia="Times New Roman" w:cs="Times New Roman"/>
          <w:color w:val="000000"/>
        </w:rPr>
      </w:pPr>
      <w:r w:rsidRPr="00434DAD">
        <w:rPr>
          <w:rFonts w:eastAsia="Times New Roman" w:cs="Times New Roman"/>
          <w:color w:val="000000"/>
        </w:rPr>
        <w:t>Standardize</w:t>
      </w:r>
      <w:r w:rsidR="007E2C37" w:rsidRPr="00434DAD">
        <w:rPr>
          <w:rFonts w:eastAsia="Times New Roman" w:cs="Times New Roman"/>
          <w:color w:val="000000"/>
        </w:rPr>
        <w:t xml:space="preserve"> Codes</w:t>
      </w:r>
      <w:r w:rsidRPr="00434DAD">
        <w:rPr>
          <w:rFonts w:eastAsia="Times New Roman" w:cs="Times New Roman"/>
          <w:color w:val="000000"/>
        </w:rPr>
        <w:t>:</w:t>
      </w:r>
      <w:r w:rsidR="007E2C37" w:rsidRPr="00434DAD">
        <w:rPr>
          <w:rFonts w:eastAsia="Times New Roman" w:cs="Times New Roman"/>
          <w:color w:val="000000"/>
        </w:rPr>
        <w:t xml:space="preserve"> </w:t>
      </w:r>
      <w:r w:rsidR="00F51E96" w:rsidRPr="00434DAD">
        <w:rPr>
          <w:rFonts w:eastAsia="Times New Roman" w:cs="Times New Roman"/>
          <w:color w:val="000000"/>
        </w:rPr>
        <w:t>Map</w:t>
      </w:r>
      <w:r w:rsidRPr="00434DAD">
        <w:rPr>
          <w:rFonts w:eastAsia="Times New Roman" w:cs="Times New Roman"/>
          <w:color w:val="000000"/>
        </w:rPr>
        <w:t xml:space="preserve"> </w:t>
      </w:r>
      <w:r w:rsidR="007E2C37" w:rsidRPr="00434DAD">
        <w:rPr>
          <w:rFonts w:eastAsia="Times New Roman" w:cs="Times New Roman"/>
          <w:color w:val="000000"/>
        </w:rPr>
        <w:t xml:space="preserve">local vocabulary to </w:t>
      </w:r>
      <w:r w:rsidRPr="00434DAD">
        <w:rPr>
          <w:rFonts w:eastAsia="Times New Roman" w:cs="Times New Roman"/>
          <w:color w:val="000000"/>
        </w:rPr>
        <w:t xml:space="preserve">PH </w:t>
      </w:r>
      <w:r w:rsidR="007E2C37" w:rsidRPr="00434DAD">
        <w:rPr>
          <w:rFonts w:eastAsia="Times New Roman" w:cs="Times New Roman"/>
          <w:color w:val="000000"/>
        </w:rPr>
        <w:t>accepted standard vocabulary</w:t>
      </w:r>
    </w:p>
    <w:p w14:paraId="578E3D41" w14:textId="77777777" w:rsidR="007E2C37" w:rsidRPr="00434DAD" w:rsidRDefault="007E2C37" w:rsidP="00434DAD">
      <w:pPr>
        <w:pStyle w:val="ListParagraph"/>
        <w:numPr>
          <w:ilvl w:val="0"/>
          <w:numId w:val="17"/>
        </w:numPr>
        <w:spacing w:after="0"/>
        <w:rPr>
          <w:rFonts w:eastAsia="Times New Roman" w:cs="Times New Roman"/>
          <w:color w:val="000000"/>
        </w:rPr>
      </w:pPr>
      <w:r w:rsidRPr="00434DAD">
        <w:rPr>
          <w:rFonts w:eastAsia="Times New Roman" w:cs="Times New Roman"/>
          <w:color w:val="000000"/>
        </w:rPr>
        <w:t>Filter Results to those that meet the jurisdiction reportable conditions</w:t>
      </w:r>
    </w:p>
    <w:p w14:paraId="578E3D42" w14:textId="77777777" w:rsidR="007E2C37" w:rsidRPr="00434DAD" w:rsidRDefault="007E2C37" w:rsidP="00434DAD">
      <w:pPr>
        <w:pStyle w:val="ListParagraph"/>
        <w:numPr>
          <w:ilvl w:val="0"/>
          <w:numId w:val="17"/>
        </w:numPr>
        <w:spacing w:after="0"/>
        <w:rPr>
          <w:rFonts w:eastAsia="Times New Roman" w:cs="Times New Roman"/>
          <w:color w:val="000000"/>
        </w:rPr>
      </w:pPr>
      <w:r w:rsidRPr="00434DAD">
        <w:rPr>
          <w:rFonts w:eastAsia="Times New Roman" w:cs="Times New Roman"/>
          <w:color w:val="000000"/>
        </w:rPr>
        <w:t xml:space="preserve">Generate a message to meet the Meaningful Use specifications </w:t>
      </w:r>
    </w:p>
    <w:p w14:paraId="578E3D43" w14:textId="77777777" w:rsidR="007E2C37" w:rsidRDefault="007E2C37" w:rsidP="00434DAD">
      <w:pPr>
        <w:pStyle w:val="ListParagraph"/>
        <w:numPr>
          <w:ilvl w:val="0"/>
          <w:numId w:val="17"/>
        </w:numPr>
        <w:spacing w:after="0"/>
        <w:rPr>
          <w:rFonts w:eastAsia="Times New Roman" w:cs="Times New Roman"/>
          <w:color w:val="000000"/>
        </w:rPr>
      </w:pPr>
      <w:r w:rsidRPr="00434DAD">
        <w:rPr>
          <w:rFonts w:eastAsia="Times New Roman" w:cs="Times New Roman"/>
          <w:color w:val="000000"/>
        </w:rPr>
        <w:t>Transport Message- Send the formatted message to the PHA using an agreed-upon secure transport protocol.</w:t>
      </w:r>
    </w:p>
    <w:p w14:paraId="578E3D44" w14:textId="77777777" w:rsidR="00434DAD" w:rsidRPr="00434DAD" w:rsidRDefault="00434DAD" w:rsidP="00434DAD">
      <w:pPr>
        <w:spacing w:after="0"/>
        <w:rPr>
          <w:rFonts w:eastAsia="Times New Roman" w:cs="Times New Roman"/>
          <w:color w:val="000000"/>
        </w:rPr>
      </w:pPr>
      <w:r>
        <w:rPr>
          <w:rFonts w:eastAsia="Times New Roman" w:cs="Times New Roman"/>
          <w:color w:val="000000"/>
        </w:rPr>
        <w:t>LIS vendors identified a number of challenges in implementing ELR. These challenges are described below.</w:t>
      </w:r>
    </w:p>
    <w:p w14:paraId="578E3D47" w14:textId="77777777" w:rsidR="00D11EE4" w:rsidRPr="00D11EE4" w:rsidRDefault="00D11EE4" w:rsidP="00D33FAB">
      <w:pPr>
        <w:pStyle w:val="Heading2"/>
        <w:spacing w:line="276" w:lineRule="auto"/>
      </w:pPr>
      <w:r>
        <w:t>Challenges</w:t>
      </w:r>
    </w:p>
    <w:p w14:paraId="578E3D48" w14:textId="0122321D" w:rsidR="00317370" w:rsidRDefault="00E9131F" w:rsidP="00C96F2B">
      <w:r>
        <w:t xml:space="preserve"> </w:t>
      </w:r>
      <w:r w:rsidR="00D11EE4">
        <w:t xml:space="preserve">ELR implementation </w:t>
      </w:r>
      <w:r w:rsidR="00D723D0">
        <w:t>challenges in</w:t>
      </w:r>
      <w:r w:rsidR="002629BD">
        <w:t xml:space="preserve"> the following </w:t>
      </w:r>
      <w:r w:rsidR="00781A4F">
        <w:t>four</w:t>
      </w:r>
      <w:r>
        <w:t xml:space="preserve"> distinct areas</w:t>
      </w:r>
      <w:r w:rsidR="002629BD">
        <w:t xml:space="preserve"> are described below</w:t>
      </w:r>
      <w:r>
        <w:t xml:space="preserve">: </w:t>
      </w:r>
      <w:r w:rsidRPr="00D11EE4">
        <w:t>transport, message (structure) generation, vocabulary</w:t>
      </w:r>
      <w:r w:rsidR="00272CA3" w:rsidRPr="00D11EE4">
        <w:t>,</w:t>
      </w:r>
      <w:r w:rsidR="00F17D83" w:rsidRPr="00D11EE4">
        <w:t xml:space="preserve"> and </w:t>
      </w:r>
      <w:r w:rsidR="00D723D0" w:rsidRPr="00D11EE4">
        <w:t>reporting requirements</w:t>
      </w:r>
      <w:r w:rsidR="005308B3">
        <w:t>:</w:t>
      </w:r>
    </w:p>
    <w:p w14:paraId="578E3D49" w14:textId="77777777" w:rsidR="00535875" w:rsidRPr="002629BD" w:rsidRDefault="00D11EE4" w:rsidP="002629BD">
      <w:pPr>
        <w:keepNext/>
        <w:spacing w:after="0"/>
        <w:rPr>
          <w:sz w:val="24"/>
        </w:rPr>
      </w:pPr>
      <w:r w:rsidRPr="002629BD">
        <w:rPr>
          <w:sz w:val="24"/>
          <w:u w:val="single"/>
        </w:rPr>
        <w:lastRenderedPageBreak/>
        <w:t xml:space="preserve">Secure </w:t>
      </w:r>
      <w:r w:rsidR="006852B8" w:rsidRPr="002629BD">
        <w:rPr>
          <w:sz w:val="24"/>
          <w:u w:val="single"/>
        </w:rPr>
        <w:t>Transport</w:t>
      </w:r>
      <w:r w:rsidRPr="002629BD">
        <w:rPr>
          <w:sz w:val="24"/>
          <w:u w:val="single"/>
        </w:rPr>
        <w:t>:</w:t>
      </w:r>
      <w:r w:rsidR="006852B8" w:rsidRPr="002629BD">
        <w:rPr>
          <w:sz w:val="24"/>
        </w:rPr>
        <w:t xml:space="preserve"> </w:t>
      </w:r>
    </w:p>
    <w:p w14:paraId="578E3D4B" w14:textId="4316B6FD" w:rsidR="00D11EE4" w:rsidRDefault="00D11EE4" w:rsidP="002629BD">
      <w:pPr>
        <w:keepNext/>
        <w:spacing w:after="0"/>
      </w:pPr>
      <w:r>
        <w:t xml:space="preserve">Due </w:t>
      </w:r>
      <w:r w:rsidR="006852B8">
        <w:t>to the sensitive nature of laboratory data secure transmission of the data</w:t>
      </w:r>
      <w:r>
        <w:t xml:space="preserve"> is essential. PH and its trading partners deal with m</w:t>
      </w:r>
      <w:r w:rsidRPr="007215F2">
        <w:t>ultiple</w:t>
      </w:r>
      <w:r w:rsidR="007215F2" w:rsidRPr="007215F2">
        <w:t xml:space="preserve">, incompatible </w:t>
      </w:r>
      <w:r>
        <w:t xml:space="preserve">message </w:t>
      </w:r>
      <w:r w:rsidR="007215F2" w:rsidRPr="007215F2">
        <w:t xml:space="preserve">transport </w:t>
      </w:r>
      <w:r w:rsidR="00104656">
        <w:t>options</w:t>
      </w:r>
      <w:r>
        <w:t>. The options include</w:t>
      </w:r>
      <w:r w:rsidR="0020009E">
        <w:t>, but are not limited to</w:t>
      </w:r>
      <w:r>
        <w:t xml:space="preserve">: </w:t>
      </w:r>
    </w:p>
    <w:p w14:paraId="578E3D4C" w14:textId="628307B0" w:rsidR="00D11EE4" w:rsidRDefault="000B7F61" w:rsidP="002629BD">
      <w:pPr>
        <w:pStyle w:val="ListParagraph"/>
        <w:keepNext/>
        <w:numPr>
          <w:ilvl w:val="0"/>
          <w:numId w:val="14"/>
        </w:numPr>
        <w:spacing w:after="0"/>
      </w:pPr>
      <w:r>
        <w:t xml:space="preserve">CDC’s </w:t>
      </w:r>
      <w:r w:rsidR="00B55330">
        <w:t>Public Health Information Network Messaging System (</w:t>
      </w:r>
      <w:r w:rsidR="00B86391">
        <w:t>PHIN</w:t>
      </w:r>
      <w:r w:rsidR="0069391D">
        <w:t xml:space="preserve"> </w:t>
      </w:r>
      <w:r w:rsidR="006852B8">
        <w:t>MS</w:t>
      </w:r>
      <w:r w:rsidR="00D11EE4">
        <w:t>)</w:t>
      </w:r>
    </w:p>
    <w:p w14:paraId="578E3D4D" w14:textId="0CD20807" w:rsidR="00D11EE4" w:rsidRDefault="000B7F61" w:rsidP="002629BD">
      <w:pPr>
        <w:pStyle w:val="ListParagraph"/>
        <w:keepNext/>
        <w:numPr>
          <w:ilvl w:val="0"/>
          <w:numId w:val="14"/>
        </w:numPr>
        <w:spacing w:after="0"/>
      </w:pPr>
      <w:r>
        <w:t xml:space="preserve">ONC’s </w:t>
      </w:r>
      <w:r w:rsidR="00B86391">
        <w:t>Nationwide Health Information Network (</w:t>
      </w:r>
      <w:r w:rsidR="006852B8">
        <w:t>N</w:t>
      </w:r>
      <w:r w:rsidR="00837592">
        <w:t>w</w:t>
      </w:r>
      <w:r w:rsidR="006852B8">
        <w:t>HIN</w:t>
      </w:r>
      <w:r w:rsidR="00B86391">
        <w:t>)</w:t>
      </w:r>
      <w:r w:rsidR="006852B8">
        <w:t xml:space="preserve"> DIRECT</w:t>
      </w:r>
      <w:r w:rsidR="00B55330">
        <w:t xml:space="preserve"> </w:t>
      </w:r>
    </w:p>
    <w:p w14:paraId="578E3D4E" w14:textId="77777777" w:rsidR="000B7F61" w:rsidRDefault="000B7F61" w:rsidP="002629BD">
      <w:pPr>
        <w:pStyle w:val="ListParagraph"/>
        <w:keepNext/>
        <w:numPr>
          <w:ilvl w:val="0"/>
          <w:numId w:val="14"/>
        </w:numPr>
        <w:spacing w:after="0"/>
      </w:pPr>
      <w:r>
        <w:t xml:space="preserve">Secure File Transfer Protocol (sFTP) </w:t>
      </w:r>
    </w:p>
    <w:p w14:paraId="578E3D4F" w14:textId="24007BBB" w:rsidR="00D11EE4" w:rsidRDefault="00D11EE4" w:rsidP="002629BD">
      <w:pPr>
        <w:pStyle w:val="ListParagraph"/>
        <w:keepNext/>
        <w:numPr>
          <w:ilvl w:val="0"/>
          <w:numId w:val="14"/>
        </w:numPr>
        <w:spacing w:after="0"/>
      </w:pPr>
      <w:r>
        <w:t>V</w:t>
      </w:r>
      <w:r w:rsidR="00FA1E6D">
        <w:t xml:space="preserve">irtual </w:t>
      </w:r>
      <w:r>
        <w:t xml:space="preserve">Private Networks </w:t>
      </w:r>
      <w:r w:rsidR="00FA1E6D">
        <w:t>(VPNs)</w:t>
      </w:r>
    </w:p>
    <w:p w14:paraId="578E3D50" w14:textId="52B456EB" w:rsidR="006852B8" w:rsidRDefault="000B7F61" w:rsidP="002629BD">
      <w:pPr>
        <w:keepNext/>
        <w:spacing w:after="0"/>
      </w:pPr>
      <w:r>
        <w:t xml:space="preserve">The above options require the </w:t>
      </w:r>
      <w:r w:rsidR="00B86391">
        <w:t>sender (eligible hospital) or receiver (PHA) to set up and manage</w:t>
      </w:r>
      <w:r>
        <w:t xml:space="preserve"> separate interfaces for each transport protocol</w:t>
      </w:r>
      <w:r w:rsidR="00863897">
        <w:t>, because</w:t>
      </w:r>
      <w:r>
        <w:t xml:space="preserve"> </w:t>
      </w:r>
      <w:r w:rsidR="00863897">
        <w:t xml:space="preserve">the protocols </w:t>
      </w:r>
      <w:r>
        <w:t>are incompatible with each other.</w:t>
      </w:r>
    </w:p>
    <w:p w14:paraId="578E3D51" w14:textId="77777777" w:rsidR="000B7F61" w:rsidRDefault="000B7F61" w:rsidP="000B7F61">
      <w:pPr>
        <w:keepNext/>
        <w:spacing w:after="0" w:line="240" w:lineRule="auto"/>
      </w:pPr>
    </w:p>
    <w:p w14:paraId="578E3D52" w14:textId="77777777" w:rsidR="006852B8" w:rsidRPr="002629BD" w:rsidRDefault="006852B8" w:rsidP="00454BE9">
      <w:pPr>
        <w:keepNext/>
        <w:spacing w:after="0" w:line="240" w:lineRule="auto"/>
        <w:rPr>
          <w:sz w:val="24"/>
          <w:u w:val="single"/>
        </w:rPr>
      </w:pPr>
      <w:r w:rsidRPr="002629BD">
        <w:rPr>
          <w:sz w:val="24"/>
          <w:u w:val="single"/>
        </w:rPr>
        <w:t>Message Generation</w:t>
      </w:r>
      <w:r w:rsidR="000B7F61" w:rsidRPr="002629BD">
        <w:rPr>
          <w:sz w:val="24"/>
          <w:u w:val="single"/>
        </w:rPr>
        <w:t xml:space="preserve">: </w:t>
      </w:r>
    </w:p>
    <w:p w14:paraId="578E3D53" w14:textId="5403B288" w:rsidR="003B5CB4" w:rsidRPr="003B5CB4" w:rsidRDefault="003B5CB4" w:rsidP="002629BD">
      <w:pPr>
        <w:pStyle w:val="ListParagraph"/>
        <w:numPr>
          <w:ilvl w:val="0"/>
          <w:numId w:val="2"/>
        </w:numPr>
        <w:spacing w:after="0"/>
      </w:pPr>
      <w:r>
        <w:t>ELR</w:t>
      </w:r>
      <w:r w:rsidR="00034130">
        <w:t xml:space="preserve"> m</w:t>
      </w:r>
      <w:r w:rsidR="006852B8">
        <w:t>essage structure and format var</w:t>
      </w:r>
      <w:r>
        <w:t>ies</w:t>
      </w:r>
      <w:r w:rsidR="006852B8">
        <w:t xml:space="preserve"> by </w:t>
      </w:r>
      <w:r w:rsidR="00FB3495">
        <w:t>exchange partner</w:t>
      </w:r>
      <w:r w:rsidR="00924EBE">
        <w:t xml:space="preserve"> and </w:t>
      </w:r>
      <w:r w:rsidR="00AE34C6">
        <w:t>includ</w:t>
      </w:r>
      <w:r w:rsidR="00924EBE">
        <w:t>e</w:t>
      </w:r>
      <w:r w:rsidR="00B75017">
        <w:t>s</w:t>
      </w:r>
      <w:r w:rsidR="00AE34C6">
        <w:t xml:space="preserve"> spreadsheets</w:t>
      </w:r>
      <w:r w:rsidR="002F62EC">
        <w:t xml:space="preserve"> and tab or comma-delimited files</w:t>
      </w:r>
      <w:r w:rsidR="006852B8">
        <w:t>.  The</w:t>
      </w:r>
      <w:r>
        <w:t>se formats do not comply with the</w:t>
      </w:r>
      <w:r w:rsidR="006852B8">
        <w:t xml:space="preserve"> </w:t>
      </w:r>
      <w:r w:rsidR="00B75017">
        <w:t xml:space="preserve">ELR </w:t>
      </w:r>
      <w:r w:rsidR="00034130">
        <w:t>Meaningful</w:t>
      </w:r>
      <w:r w:rsidR="00B75017">
        <w:t xml:space="preserve"> </w:t>
      </w:r>
      <w:r w:rsidR="00034130">
        <w:t xml:space="preserve">Use </w:t>
      </w:r>
      <w:r w:rsidR="006852B8">
        <w:t xml:space="preserve">standard message format </w:t>
      </w:r>
      <w:r>
        <w:t xml:space="preserve">of </w:t>
      </w:r>
      <w:r w:rsidR="002F62EC">
        <w:t xml:space="preserve">ORU R01 </w:t>
      </w:r>
      <w:r w:rsidR="006852B8">
        <w:t>HL7 2.5.1</w:t>
      </w:r>
      <w:r>
        <w:t xml:space="preserve">. </w:t>
      </w:r>
    </w:p>
    <w:p w14:paraId="578E3D54" w14:textId="3BF9C2A0" w:rsidR="003B5CB4" w:rsidRPr="003B5CB4" w:rsidRDefault="003B5CB4" w:rsidP="002629BD">
      <w:pPr>
        <w:pStyle w:val="ListParagraph"/>
        <w:numPr>
          <w:ilvl w:val="0"/>
          <w:numId w:val="2"/>
        </w:numPr>
        <w:spacing w:after="0"/>
      </w:pPr>
      <w:r w:rsidRPr="003B5CB4">
        <w:t xml:space="preserve">Of the surveyed LIS vendors, 79.3 % indicated that they were aware of the HL7-approved Implementation Guide. </w:t>
      </w:r>
      <w:r>
        <w:t>However, not</w:t>
      </w:r>
      <w:r w:rsidR="00B309B4">
        <w:t xml:space="preserve"> every </w:t>
      </w:r>
      <w:r w:rsidR="00B7755B">
        <w:t xml:space="preserve">laboratory </w:t>
      </w:r>
      <w:r w:rsidR="00B309B4">
        <w:t xml:space="preserve">system </w:t>
      </w:r>
      <w:r>
        <w:t xml:space="preserve">is currently able to </w:t>
      </w:r>
      <w:r w:rsidR="00B309B4">
        <w:t>generate</w:t>
      </w:r>
      <w:r w:rsidR="006852B8">
        <w:t xml:space="preserve"> messages in </w:t>
      </w:r>
      <w:r>
        <w:t xml:space="preserve">the approved </w:t>
      </w:r>
      <w:r w:rsidR="006852B8">
        <w:t>format</w:t>
      </w:r>
      <w:r w:rsidR="00E86B59">
        <w:t>; in addition</w:t>
      </w:r>
      <w:r w:rsidR="006852B8">
        <w:t xml:space="preserve">, not all PHA receivers </w:t>
      </w:r>
      <w:r w:rsidR="00EC4011">
        <w:t>can</w:t>
      </w:r>
      <w:r w:rsidR="00034130">
        <w:t xml:space="preserve"> </w:t>
      </w:r>
      <w:r w:rsidR="006852B8">
        <w:t>ac</w:t>
      </w:r>
      <w:r w:rsidR="00034130">
        <w:t>cept messages in this format.</w:t>
      </w:r>
      <w:r w:rsidR="00AE34C6">
        <w:t xml:space="preserve">  Until all </w:t>
      </w:r>
      <w:r w:rsidR="00247C66">
        <w:t xml:space="preserve">senders and receivers are supporting the same message structure, both senders and receivers </w:t>
      </w:r>
      <w:r w:rsidR="002F62EC">
        <w:t>may</w:t>
      </w:r>
      <w:r w:rsidR="00247C66">
        <w:t xml:space="preserve"> need to support multiple</w:t>
      </w:r>
      <w:r w:rsidR="00B75017">
        <w:t xml:space="preserve"> </w:t>
      </w:r>
      <w:r w:rsidR="00247C66">
        <w:t>data exchange formats.</w:t>
      </w:r>
    </w:p>
    <w:p w14:paraId="578E3D56" w14:textId="6A2ED7AB" w:rsidR="00AE34C6" w:rsidRDefault="00247C66" w:rsidP="002629BD">
      <w:pPr>
        <w:pStyle w:val="ListParagraph"/>
        <w:numPr>
          <w:ilvl w:val="0"/>
          <w:numId w:val="2"/>
        </w:numPr>
        <w:spacing w:after="0"/>
      </w:pPr>
      <w:r>
        <w:t>While message structure does not</w:t>
      </w:r>
      <w:r w:rsidR="003E2AAB">
        <w:t xml:space="preserve"> change often, it is almost guaranteed to happen in the future</w:t>
      </w:r>
      <w:r w:rsidR="00535875">
        <w:t>.</w:t>
      </w:r>
      <w:r w:rsidR="003E2AAB">
        <w:t xml:space="preserve"> </w:t>
      </w:r>
      <w:r w:rsidR="00650740">
        <w:t xml:space="preserve"> </w:t>
      </w:r>
      <w:r w:rsidR="003E2AAB">
        <w:t>Both</w:t>
      </w:r>
      <w:r w:rsidR="00535875">
        <w:t xml:space="preserve"> </w:t>
      </w:r>
      <w:r w:rsidR="003E2AAB">
        <w:t>senders and receivers will need to plan for this possible change.</w:t>
      </w:r>
    </w:p>
    <w:p w14:paraId="578E3D57" w14:textId="77777777" w:rsidR="003B5CB4" w:rsidRDefault="003B5CB4" w:rsidP="003B5CB4">
      <w:pPr>
        <w:pStyle w:val="ListParagraph"/>
        <w:spacing w:after="0" w:line="240" w:lineRule="auto"/>
        <w:ind w:left="360"/>
      </w:pPr>
    </w:p>
    <w:p w14:paraId="578E3D58" w14:textId="77777777" w:rsidR="006852B8" w:rsidRPr="002629BD" w:rsidRDefault="002F62EC" w:rsidP="002629BD">
      <w:pPr>
        <w:keepNext/>
        <w:spacing w:after="0"/>
        <w:rPr>
          <w:sz w:val="24"/>
          <w:u w:val="single"/>
        </w:rPr>
      </w:pPr>
      <w:r w:rsidRPr="002629BD">
        <w:rPr>
          <w:sz w:val="24"/>
          <w:u w:val="single"/>
        </w:rPr>
        <w:t>Vocabulary</w:t>
      </w:r>
    </w:p>
    <w:p w14:paraId="059DC016" w14:textId="11C614B1" w:rsidR="00370653" w:rsidRDefault="00925105" w:rsidP="00FC47B4">
      <w:pPr>
        <w:pStyle w:val="ListParagraph"/>
        <w:numPr>
          <w:ilvl w:val="0"/>
          <w:numId w:val="2"/>
        </w:numPr>
        <w:spacing w:after="0"/>
      </w:pPr>
      <w:r>
        <w:t>Laboratory systems typically use proprietary code sets for lab tests and results. These codes need to be mapped</w:t>
      </w:r>
      <w:r w:rsidR="00B33E42">
        <w:t xml:space="preserve"> </w:t>
      </w:r>
      <w:r w:rsidR="00317370">
        <w:t>to standard (LOINC</w:t>
      </w:r>
      <w:r w:rsidR="00A85D75" w:rsidRPr="00FC47B4">
        <w:rPr>
          <w:rFonts w:ascii="Verdana" w:hAnsi="Verdana"/>
          <w:sz w:val="18"/>
          <w:szCs w:val="18"/>
          <w:vertAlign w:val="superscript"/>
        </w:rPr>
        <w:t>®</w:t>
      </w:r>
      <w:r w:rsidR="00B33E42">
        <w:t xml:space="preserve"> </w:t>
      </w:r>
      <w:r w:rsidR="0027484E">
        <w:t xml:space="preserve">and </w:t>
      </w:r>
      <w:r w:rsidR="00B33E42">
        <w:t>SNOMED</w:t>
      </w:r>
      <w:r w:rsidR="00317370">
        <w:t>) codes</w:t>
      </w:r>
      <w:r w:rsidR="00317370" w:rsidRPr="0032606B">
        <w:t xml:space="preserve"> </w:t>
      </w:r>
      <w:r>
        <w:t>in accordance wit</w:t>
      </w:r>
      <w:r w:rsidR="00FC47B4">
        <w:t xml:space="preserve">h the ELR implementation guide which is available for free to HL7 members, or for purchase by non-members at: </w:t>
      </w:r>
      <w:hyperlink r:id="rId13" w:history="1">
        <w:r w:rsidR="00FC47B4" w:rsidRPr="00585F09">
          <w:rPr>
            <w:rStyle w:val="Hyperlink"/>
          </w:rPr>
          <w:t>https://www.hl7.org/store/index.cfm</w:t>
        </w:r>
      </w:hyperlink>
      <w:r w:rsidR="00FC47B4">
        <w:t xml:space="preserve"> )</w:t>
      </w:r>
      <w:r>
        <w:t>.</w:t>
      </w:r>
      <w:r w:rsidR="00145198">
        <w:t xml:space="preserve">  </w:t>
      </w:r>
    </w:p>
    <w:p w14:paraId="6D3F28F7" w14:textId="692A38EF" w:rsidR="00370653" w:rsidRDefault="00145198" w:rsidP="00370653">
      <w:pPr>
        <w:pStyle w:val="ListParagraph"/>
        <w:numPr>
          <w:ilvl w:val="1"/>
          <w:numId w:val="2"/>
        </w:numPr>
        <w:spacing w:after="0"/>
      </w:pPr>
      <w:r>
        <w:t>The CSTE/CDC ELR Taskforce has developed Reportable Condition Mapping Tables (RCMT</w:t>
      </w:r>
      <w:r w:rsidR="00484608">
        <w:t>), which map LOINC</w:t>
      </w:r>
      <w:r w:rsidR="00A85D75" w:rsidRPr="00270ACF">
        <w:rPr>
          <w:rFonts w:ascii="Verdana" w:hAnsi="Verdana"/>
          <w:sz w:val="18"/>
          <w:szCs w:val="18"/>
          <w:vertAlign w:val="superscript"/>
        </w:rPr>
        <w:t>®</w:t>
      </w:r>
      <w:r w:rsidR="00484608">
        <w:t xml:space="preserve"> </w:t>
      </w:r>
      <w:r w:rsidR="00370653">
        <w:t xml:space="preserve">test </w:t>
      </w:r>
      <w:r w:rsidR="00484608">
        <w:t xml:space="preserve">codes and SNOMED </w:t>
      </w:r>
      <w:r w:rsidR="00370653">
        <w:t xml:space="preserve">result </w:t>
      </w:r>
      <w:r w:rsidR="00484608">
        <w:t>codes</w:t>
      </w:r>
      <w:r w:rsidR="00370653">
        <w:t xml:space="preserve"> to reportable conditions</w:t>
      </w:r>
      <w:r w:rsidR="00484608">
        <w:t xml:space="preserve">.  </w:t>
      </w:r>
    </w:p>
    <w:p w14:paraId="2514E25E" w14:textId="77777777" w:rsidR="00370653" w:rsidRDefault="00370653" w:rsidP="00370653">
      <w:pPr>
        <w:pStyle w:val="ListParagraph"/>
        <w:numPr>
          <w:ilvl w:val="1"/>
          <w:numId w:val="2"/>
        </w:numPr>
        <w:spacing w:after="0"/>
      </w:pPr>
      <w:r>
        <w:t xml:space="preserve">The RCMT </w:t>
      </w:r>
      <w:r w:rsidR="00145198">
        <w:t>updates and expands upon previous work known as the Dwyer tables</w:t>
      </w:r>
      <w:r>
        <w:t xml:space="preserve"> and can be used to determine when a test or result may be indicative of a condition that should be reported to public health.  </w:t>
      </w:r>
    </w:p>
    <w:p w14:paraId="17003FC1" w14:textId="77777777" w:rsidR="00370653" w:rsidRPr="0005133B" w:rsidRDefault="00370653" w:rsidP="00370653">
      <w:pPr>
        <w:pStyle w:val="Default"/>
        <w:numPr>
          <w:ilvl w:val="1"/>
          <w:numId w:val="2"/>
        </w:numPr>
        <w:rPr>
          <w:color w:val="auto"/>
          <w:sz w:val="20"/>
          <w:szCs w:val="20"/>
        </w:rPr>
      </w:pPr>
      <w:r w:rsidRPr="00370653">
        <w:rPr>
          <w:rFonts w:ascii="Times New Roman" w:hAnsi="Times New Roman" w:cstheme="minorBidi"/>
          <w:color w:val="auto"/>
          <w:sz w:val="22"/>
          <w:szCs w:val="22"/>
        </w:rPr>
        <w:t>The RCMTs are available via the CDC Vocabulary Access and Distribution System (PHIN VADS).  More information on can be found at</w:t>
      </w:r>
      <w:r>
        <w:rPr>
          <w:color w:val="1F497D"/>
          <w:sz w:val="22"/>
          <w:szCs w:val="22"/>
        </w:rPr>
        <w:t xml:space="preserve"> </w:t>
      </w:r>
      <w:hyperlink r:id="rId14" w:history="1">
        <w:r w:rsidRPr="00370653">
          <w:rPr>
            <w:rStyle w:val="Hyperlink"/>
            <w:rFonts w:ascii="Times New Roman" w:hAnsi="Times New Roman" w:cs="Times New Roman"/>
            <w:sz w:val="22"/>
            <w:szCs w:val="22"/>
          </w:rPr>
          <w:t>http://phinvads.cdc.gov</w:t>
        </w:r>
      </w:hyperlink>
      <w:r w:rsidRPr="00A610FC">
        <w:rPr>
          <w:color w:val="1F497D"/>
          <w:sz w:val="22"/>
          <w:szCs w:val="22"/>
        </w:rPr>
        <w:t>.</w:t>
      </w:r>
    </w:p>
    <w:p w14:paraId="578E3D5A" w14:textId="0F21EBAE" w:rsidR="005E7D41" w:rsidRDefault="00925105" w:rsidP="002629BD">
      <w:pPr>
        <w:pStyle w:val="ListParagraph"/>
        <w:numPr>
          <w:ilvl w:val="0"/>
          <w:numId w:val="2"/>
        </w:numPr>
        <w:spacing w:after="0"/>
      </w:pPr>
      <w:r w:rsidRPr="00925105">
        <w:t>V</w:t>
      </w:r>
      <w:r w:rsidR="002F62EC" w:rsidRPr="00925105">
        <w:t xml:space="preserve">ocabulary </w:t>
      </w:r>
      <w:r w:rsidRPr="00925105">
        <w:t xml:space="preserve">management is a complex activity and needs to be supported by and coordinated between </w:t>
      </w:r>
      <w:r w:rsidR="002F62EC">
        <w:t>senders and receiver</w:t>
      </w:r>
      <w:r>
        <w:t>s</w:t>
      </w:r>
      <w:r w:rsidR="002F62EC">
        <w:t>.</w:t>
      </w:r>
      <w:r w:rsidR="005E7D41">
        <w:t xml:space="preserve"> </w:t>
      </w:r>
    </w:p>
    <w:p w14:paraId="578E3D5B" w14:textId="77777777" w:rsidR="00535875" w:rsidRDefault="00535875" w:rsidP="002629BD">
      <w:pPr>
        <w:pStyle w:val="ListParagraph"/>
        <w:spacing w:after="0"/>
        <w:ind w:left="360"/>
      </w:pPr>
    </w:p>
    <w:p w14:paraId="578E3D5C" w14:textId="77777777" w:rsidR="00F17D83" w:rsidRPr="002629BD" w:rsidRDefault="007C5673" w:rsidP="002629BD">
      <w:pPr>
        <w:keepNext/>
        <w:spacing w:after="0"/>
        <w:rPr>
          <w:sz w:val="24"/>
          <w:u w:val="single"/>
        </w:rPr>
      </w:pPr>
      <w:r w:rsidRPr="002629BD">
        <w:rPr>
          <w:sz w:val="24"/>
          <w:u w:val="single"/>
        </w:rPr>
        <w:t>Report</w:t>
      </w:r>
      <w:r w:rsidR="0069391D" w:rsidRPr="002629BD">
        <w:rPr>
          <w:sz w:val="24"/>
          <w:u w:val="single"/>
        </w:rPr>
        <w:t>ing</w:t>
      </w:r>
      <w:r w:rsidR="00F17D83" w:rsidRPr="002629BD">
        <w:rPr>
          <w:sz w:val="24"/>
          <w:u w:val="single"/>
        </w:rPr>
        <w:t xml:space="preserve"> </w:t>
      </w:r>
      <w:r w:rsidR="0069391D" w:rsidRPr="002629BD">
        <w:rPr>
          <w:sz w:val="24"/>
          <w:u w:val="single"/>
        </w:rPr>
        <w:t xml:space="preserve">Requirements and </w:t>
      </w:r>
      <w:r w:rsidR="00F17D83" w:rsidRPr="002629BD">
        <w:rPr>
          <w:sz w:val="24"/>
          <w:u w:val="single"/>
        </w:rPr>
        <w:t>Criteria</w:t>
      </w:r>
    </w:p>
    <w:p w14:paraId="578E3D5D" w14:textId="77777777" w:rsidR="005E7D41" w:rsidRDefault="005E7D41" w:rsidP="002629BD">
      <w:pPr>
        <w:pStyle w:val="ListParagraph"/>
        <w:numPr>
          <w:ilvl w:val="0"/>
          <w:numId w:val="2"/>
        </w:numPr>
        <w:spacing w:after="0"/>
      </w:pPr>
      <w:r>
        <w:t xml:space="preserve">The list of conditions that are reportable differ among public health jurisdictions. This is evident from the </w:t>
      </w:r>
      <w:r w:rsidRPr="005E7D41">
        <w:t>State Reportable Conditions Assessment (SRCA)</w:t>
      </w:r>
      <w:r>
        <w:t xml:space="preserve"> conducted by CSTE on an annual basis.</w:t>
      </w:r>
    </w:p>
    <w:p w14:paraId="578E3D69" w14:textId="305DCE53" w:rsidR="005E7D41" w:rsidRPr="00925105" w:rsidRDefault="005E7D41" w:rsidP="002629BD">
      <w:pPr>
        <w:pStyle w:val="ListParagraph"/>
        <w:numPr>
          <w:ilvl w:val="0"/>
          <w:numId w:val="2"/>
        </w:numPr>
        <w:spacing w:after="0"/>
      </w:pPr>
      <w:r>
        <w:t>Public health</w:t>
      </w:r>
      <w:r w:rsidR="00925105">
        <w:t xml:space="preserve"> jurisdictions have</w:t>
      </w:r>
      <w:r w:rsidR="000E7730">
        <w:t xml:space="preserve"> </w:t>
      </w:r>
      <w:r w:rsidR="00925105">
        <w:t>considerable variations in their reporting criteria and requirements</w:t>
      </w:r>
      <w:r>
        <w:t xml:space="preserve"> for each condition</w:t>
      </w:r>
      <w:r w:rsidR="00925105">
        <w:t>.</w:t>
      </w:r>
    </w:p>
    <w:p w14:paraId="578E3D6A" w14:textId="77777777" w:rsidR="003C593B" w:rsidRDefault="003C593B" w:rsidP="00454BE9">
      <w:pPr>
        <w:keepNext/>
        <w:spacing w:after="0" w:line="240" w:lineRule="auto"/>
        <w:rPr>
          <w:u w:val="single"/>
        </w:rPr>
      </w:pPr>
    </w:p>
    <w:p w14:paraId="578E3D6B" w14:textId="77777777" w:rsidR="00C96F2B" w:rsidRPr="00D15D93" w:rsidRDefault="00C96F2B" w:rsidP="0093054C">
      <w:pPr>
        <w:keepNext/>
        <w:spacing w:after="0"/>
      </w:pPr>
      <w:r w:rsidRPr="00D15D93">
        <w:rPr>
          <w:u w:val="single"/>
        </w:rPr>
        <w:t>Additional Challenges</w:t>
      </w:r>
    </w:p>
    <w:p w14:paraId="578E3D6C" w14:textId="1B3206B7" w:rsidR="0062022D" w:rsidRDefault="0062022D" w:rsidP="0093054C">
      <w:pPr>
        <w:pStyle w:val="onc-body"/>
        <w:numPr>
          <w:ilvl w:val="0"/>
          <w:numId w:val="19"/>
        </w:numPr>
        <w:spacing w:before="0" w:after="0" w:line="276" w:lineRule="auto"/>
        <w:rPr>
          <w:rFonts w:ascii="Times New Roman" w:hAnsi="Times New Roman"/>
          <w:sz w:val="22"/>
          <w:szCs w:val="22"/>
        </w:rPr>
      </w:pPr>
      <w:r w:rsidRPr="0062022D">
        <w:rPr>
          <w:rFonts w:ascii="Times New Roman" w:hAnsi="Times New Roman"/>
          <w:sz w:val="22"/>
          <w:szCs w:val="22"/>
        </w:rPr>
        <w:t xml:space="preserve">LIS vendor products do not independently meet the </w:t>
      </w:r>
      <w:r w:rsidR="00CD1C4E">
        <w:rPr>
          <w:rFonts w:ascii="Times New Roman" w:hAnsi="Times New Roman"/>
          <w:sz w:val="22"/>
          <w:szCs w:val="22"/>
        </w:rPr>
        <w:t>S</w:t>
      </w:r>
      <w:r>
        <w:rPr>
          <w:rFonts w:ascii="Times New Roman" w:hAnsi="Times New Roman"/>
          <w:sz w:val="22"/>
          <w:szCs w:val="22"/>
        </w:rPr>
        <w:t xml:space="preserve">tage 1 </w:t>
      </w:r>
      <w:r w:rsidR="007B17EA" w:rsidRPr="0062022D">
        <w:rPr>
          <w:rFonts w:ascii="Times New Roman" w:hAnsi="Times New Roman"/>
          <w:sz w:val="22"/>
          <w:szCs w:val="22"/>
        </w:rPr>
        <w:t xml:space="preserve">Meaningful Use </w:t>
      </w:r>
      <w:r>
        <w:rPr>
          <w:rFonts w:ascii="Times New Roman" w:hAnsi="Times New Roman"/>
          <w:sz w:val="22"/>
          <w:szCs w:val="22"/>
        </w:rPr>
        <w:t>requirements for ELR</w:t>
      </w:r>
      <w:r w:rsidR="002843F8">
        <w:rPr>
          <w:rFonts w:ascii="Times New Roman" w:hAnsi="Times New Roman"/>
          <w:sz w:val="22"/>
          <w:szCs w:val="22"/>
        </w:rPr>
        <w:t xml:space="preserve"> reporting</w:t>
      </w:r>
      <w:r>
        <w:rPr>
          <w:rFonts w:ascii="Times New Roman" w:hAnsi="Times New Roman"/>
          <w:sz w:val="22"/>
          <w:szCs w:val="22"/>
        </w:rPr>
        <w:t>.</w:t>
      </w:r>
      <w:r w:rsidR="002843F8">
        <w:rPr>
          <w:rFonts w:ascii="Times New Roman" w:hAnsi="Times New Roman"/>
          <w:sz w:val="22"/>
          <w:szCs w:val="22"/>
        </w:rPr>
        <w:t xml:space="preserve"> </w:t>
      </w:r>
      <w:r>
        <w:rPr>
          <w:rFonts w:ascii="Times New Roman" w:hAnsi="Times New Roman"/>
          <w:sz w:val="22"/>
          <w:szCs w:val="22"/>
        </w:rPr>
        <w:t xml:space="preserve"> </w:t>
      </w:r>
      <w:r w:rsidR="002843F8" w:rsidRPr="0062022D">
        <w:rPr>
          <w:rFonts w:ascii="Times New Roman" w:hAnsi="Times New Roman"/>
          <w:sz w:val="22"/>
          <w:szCs w:val="22"/>
        </w:rPr>
        <w:t>LIS vendors seeking certification for their products through an ONC-approved authorized testing and certification body (ATCB)</w:t>
      </w:r>
      <w:r w:rsidR="002843F8" w:rsidRPr="0093054C">
        <w:rPr>
          <w:rStyle w:val="FootnoteReference"/>
          <w:rFonts w:ascii="Times New Roman" w:hAnsi="Times New Roman"/>
          <w:color w:val="auto"/>
          <w:sz w:val="22"/>
          <w:szCs w:val="22"/>
        </w:rPr>
        <w:footnoteReference w:id="2"/>
      </w:r>
      <w:r w:rsidR="00A85D75">
        <w:rPr>
          <w:rFonts w:ascii="Times New Roman" w:hAnsi="Times New Roman"/>
          <w:color w:val="auto"/>
          <w:sz w:val="22"/>
          <w:szCs w:val="22"/>
        </w:rPr>
        <w:t xml:space="preserve"> </w:t>
      </w:r>
      <w:r w:rsidR="002843F8">
        <w:rPr>
          <w:rFonts w:ascii="Times New Roman" w:hAnsi="Times New Roman"/>
          <w:sz w:val="22"/>
          <w:szCs w:val="22"/>
        </w:rPr>
        <w:t>need to be</w:t>
      </w:r>
      <w:r w:rsidR="002843F8" w:rsidRPr="0062022D">
        <w:rPr>
          <w:rFonts w:ascii="Times New Roman" w:hAnsi="Times New Roman"/>
          <w:sz w:val="22"/>
          <w:szCs w:val="22"/>
        </w:rPr>
        <w:t xml:space="preserve"> certified as a component or module of a hospital EHR system.</w:t>
      </w:r>
    </w:p>
    <w:p w14:paraId="578E3D6E" w14:textId="19942D63" w:rsidR="002843F8" w:rsidRDefault="002843F8" w:rsidP="00B01945">
      <w:pPr>
        <w:pStyle w:val="onc-body"/>
        <w:numPr>
          <w:ilvl w:val="0"/>
          <w:numId w:val="19"/>
        </w:numPr>
        <w:spacing w:before="0" w:after="0" w:line="276" w:lineRule="auto"/>
        <w:rPr>
          <w:rFonts w:ascii="Times New Roman" w:hAnsi="Times New Roman"/>
          <w:sz w:val="22"/>
          <w:szCs w:val="22"/>
        </w:rPr>
      </w:pPr>
      <w:r>
        <w:rPr>
          <w:rFonts w:ascii="Times New Roman" w:hAnsi="Times New Roman"/>
          <w:sz w:val="22"/>
          <w:szCs w:val="22"/>
        </w:rPr>
        <w:t xml:space="preserve">When LIS vendors and </w:t>
      </w:r>
      <w:r w:rsidR="00D11ED3">
        <w:rPr>
          <w:rFonts w:ascii="Times New Roman" w:hAnsi="Times New Roman"/>
          <w:sz w:val="22"/>
          <w:szCs w:val="22"/>
        </w:rPr>
        <w:t>h</w:t>
      </w:r>
      <w:r>
        <w:rPr>
          <w:rFonts w:ascii="Times New Roman" w:hAnsi="Times New Roman"/>
          <w:sz w:val="22"/>
          <w:szCs w:val="22"/>
        </w:rPr>
        <w:t>ospitals generate messages that pass the NIST validation requirements for certification, they do not necessarily meet the constrained message requirements (</w:t>
      </w:r>
      <w:r w:rsidRPr="0062022D">
        <w:rPr>
          <w:rFonts w:ascii="Times New Roman" w:hAnsi="Times New Roman"/>
          <w:sz w:val="22"/>
          <w:szCs w:val="22"/>
        </w:rPr>
        <w:t>vocabulary</w:t>
      </w:r>
      <w:r>
        <w:rPr>
          <w:rFonts w:ascii="Times New Roman" w:hAnsi="Times New Roman"/>
          <w:sz w:val="22"/>
          <w:szCs w:val="22"/>
        </w:rPr>
        <w:t xml:space="preserve"> &amp; business rules) established by the public health community. </w:t>
      </w:r>
      <w:hyperlink r:id="rId15" w:history="1">
        <w:r w:rsidR="006D1607" w:rsidRPr="00B01945">
          <w:rPr>
            <w:rStyle w:val="Hyperlink"/>
            <w:rFonts w:ascii="Times New Roman" w:hAnsi="Times New Roman"/>
            <w:sz w:val="22"/>
            <w:szCs w:val="22"/>
          </w:rPr>
          <w:t>Message Quality Framework</w:t>
        </w:r>
      </w:hyperlink>
      <w:r w:rsidR="006D1607" w:rsidRPr="0093054C">
        <w:rPr>
          <w:rFonts w:ascii="Times New Roman" w:hAnsi="Times New Roman"/>
          <w:sz w:val="22"/>
          <w:szCs w:val="22"/>
        </w:rPr>
        <w:t xml:space="preserve"> (MQF)</w:t>
      </w:r>
      <w:r>
        <w:rPr>
          <w:rFonts w:ascii="Times New Roman" w:hAnsi="Times New Roman"/>
          <w:sz w:val="22"/>
          <w:szCs w:val="22"/>
        </w:rPr>
        <w:t>, a CDC implemented message validator</w:t>
      </w:r>
      <w:r w:rsidR="00145198">
        <w:rPr>
          <w:rFonts w:ascii="Times New Roman" w:hAnsi="Times New Roman"/>
          <w:sz w:val="22"/>
          <w:szCs w:val="22"/>
        </w:rPr>
        <w:t>, can be</w:t>
      </w:r>
      <w:r>
        <w:rPr>
          <w:rFonts w:ascii="Times New Roman" w:hAnsi="Times New Roman"/>
          <w:sz w:val="22"/>
          <w:szCs w:val="22"/>
        </w:rPr>
        <w:t xml:space="preserve"> used </w:t>
      </w:r>
      <w:r w:rsidR="00145198">
        <w:rPr>
          <w:rFonts w:ascii="Times New Roman" w:hAnsi="Times New Roman"/>
          <w:sz w:val="22"/>
          <w:szCs w:val="22"/>
        </w:rPr>
        <w:t xml:space="preserve">to validate messages against </w:t>
      </w:r>
      <w:hyperlink r:id="rId16" w:history="1">
        <w:r w:rsidRPr="00B01945">
          <w:rPr>
            <w:rStyle w:val="Hyperlink"/>
            <w:rFonts w:ascii="Times New Roman" w:hAnsi="Times New Roman"/>
            <w:sz w:val="22"/>
            <w:szCs w:val="22"/>
          </w:rPr>
          <w:t>public health constrained profile</w:t>
        </w:r>
      </w:hyperlink>
      <w:r w:rsidR="00D11ED3">
        <w:rPr>
          <w:rFonts w:ascii="Times New Roman" w:hAnsi="Times New Roman"/>
          <w:sz w:val="22"/>
          <w:szCs w:val="22"/>
        </w:rPr>
        <w:t xml:space="preserve"> </w:t>
      </w:r>
      <w:r w:rsidR="00B01945">
        <w:rPr>
          <w:rFonts w:ascii="Times New Roman" w:hAnsi="Times New Roman"/>
          <w:sz w:val="22"/>
          <w:szCs w:val="22"/>
        </w:rPr>
        <w:t>developed collaboratively with the public health community</w:t>
      </w:r>
      <w:r>
        <w:rPr>
          <w:rFonts w:ascii="Times New Roman" w:hAnsi="Times New Roman"/>
          <w:sz w:val="22"/>
          <w:szCs w:val="22"/>
        </w:rPr>
        <w:t>.</w:t>
      </w:r>
    </w:p>
    <w:p w14:paraId="578E3D70" w14:textId="77777777" w:rsidR="00B41F45" w:rsidRPr="0093054C" w:rsidRDefault="00B41F45" w:rsidP="00B41F45">
      <w:pPr>
        <w:pStyle w:val="onc-body"/>
        <w:spacing w:before="0" w:after="0" w:line="276" w:lineRule="auto"/>
        <w:ind w:left="360"/>
        <w:rPr>
          <w:rFonts w:ascii="Times New Roman" w:hAnsi="Times New Roman"/>
          <w:sz w:val="22"/>
          <w:szCs w:val="22"/>
        </w:rPr>
      </w:pPr>
    </w:p>
    <w:p w14:paraId="578E3D82" w14:textId="6156C833" w:rsidR="004E6E6F" w:rsidRDefault="00B41F45" w:rsidP="004F4976">
      <w:r>
        <w:t xml:space="preserve">The workgroup identified several </w:t>
      </w:r>
      <w:r w:rsidR="00574E63">
        <w:t xml:space="preserve">options that </w:t>
      </w:r>
      <w:r>
        <w:t>are currently available to address challenges in ELR implementation. F</w:t>
      </w:r>
      <w:r w:rsidR="00C53F42">
        <w:t>ive</w:t>
      </w:r>
      <w:r w:rsidR="00863589">
        <w:t xml:space="preserve"> </w:t>
      </w:r>
      <w:r>
        <w:t xml:space="preserve">of these are </w:t>
      </w:r>
      <w:r w:rsidR="00B13E5F">
        <w:t>summarized in the section below,</w:t>
      </w:r>
      <w:r w:rsidR="008C06FF">
        <w:t xml:space="preserve"> and </w:t>
      </w:r>
      <w:r w:rsidR="00B13E5F">
        <w:t xml:space="preserve">are followed by tabularized </w:t>
      </w:r>
      <w:r w:rsidR="008C06FF">
        <w:t>advantages and risks</w:t>
      </w:r>
      <w:r>
        <w:t>:</w:t>
      </w:r>
    </w:p>
    <w:p w14:paraId="578E3D83" w14:textId="77777777" w:rsidR="007C2E43" w:rsidRPr="00D33FAB" w:rsidRDefault="007E2C37" w:rsidP="00D33FAB">
      <w:pPr>
        <w:pStyle w:val="Heading2"/>
        <w:spacing w:line="276" w:lineRule="auto"/>
      </w:pPr>
      <w:r>
        <w:t xml:space="preserve">POTENTIAL IMPLEMENTATION </w:t>
      </w:r>
      <w:r w:rsidR="00F435DA">
        <w:t>OPTION</w:t>
      </w:r>
      <w:r w:rsidR="008E0E58">
        <w:t>S:</w:t>
      </w:r>
    </w:p>
    <w:p w14:paraId="023A050D" w14:textId="441BBA0E" w:rsidR="005417A2" w:rsidRDefault="00C61A5A" w:rsidP="005417A2">
      <w:pPr>
        <w:pStyle w:val="ListParagraph"/>
        <w:numPr>
          <w:ilvl w:val="0"/>
          <w:numId w:val="3"/>
        </w:numPr>
        <w:spacing w:after="0"/>
      </w:pPr>
      <w:r w:rsidRPr="00A96E9D">
        <w:rPr>
          <w:b/>
        </w:rPr>
        <w:t xml:space="preserve">LIS </w:t>
      </w:r>
      <w:r w:rsidR="00A86F81" w:rsidRPr="00A96E9D">
        <w:rPr>
          <w:b/>
        </w:rPr>
        <w:t>Native</w:t>
      </w:r>
      <w:r w:rsidRPr="00A96E9D">
        <w:rPr>
          <w:b/>
        </w:rPr>
        <w:t xml:space="preserve">: </w:t>
      </w:r>
      <w:r w:rsidR="000867FF" w:rsidRPr="004E6E6F">
        <w:t xml:space="preserve">The LIS </w:t>
      </w:r>
      <w:r w:rsidR="000867FF">
        <w:t xml:space="preserve">software </w:t>
      </w:r>
      <w:r w:rsidR="00A25013">
        <w:t>(vendor</w:t>
      </w:r>
      <w:r w:rsidR="00863589">
        <w:t>-</w:t>
      </w:r>
      <w:r w:rsidR="00A25013">
        <w:t>supplied or custom</w:t>
      </w:r>
      <w:r w:rsidR="00863589">
        <w:t>-</w:t>
      </w:r>
      <w:r w:rsidR="00A25013">
        <w:t xml:space="preserve">built) </w:t>
      </w:r>
      <w:r w:rsidR="00814DA5">
        <w:t xml:space="preserve">at the </w:t>
      </w:r>
      <w:r w:rsidR="00F435DA">
        <w:t>e</w:t>
      </w:r>
      <w:r w:rsidR="00814DA5">
        <w:t>ligible hospital and</w:t>
      </w:r>
      <w:r w:rsidR="008737D0">
        <w:t>/or</w:t>
      </w:r>
      <w:r w:rsidR="00814DA5">
        <w:t xml:space="preserve"> eligible </w:t>
      </w:r>
      <w:r w:rsidR="00346294">
        <w:t>provider</w:t>
      </w:r>
      <w:r w:rsidR="000867FF">
        <w:t xml:space="preserve"> </w:t>
      </w:r>
      <w:r w:rsidR="00674D5C">
        <w:t xml:space="preserve">performs all ELR functions, from capturing test order and results to </w:t>
      </w:r>
      <w:r>
        <w:t>determin</w:t>
      </w:r>
      <w:r w:rsidR="00674D5C">
        <w:t>ing</w:t>
      </w:r>
      <w:r>
        <w:t xml:space="preserve"> the results to send to the PH</w:t>
      </w:r>
      <w:r w:rsidR="00674D5C">
        <w:t>A system, transforming</w:t>
      </w:r>
      <w:r>
        <w:t xml:space="preserve"> local vocabulary t</w:t>
      </w:r>
      <w:r w:rsidR="00674D5C">
        <w:t>o standard vocabulary, generating</w:t>
      </w:r>
      <w:r>
        <w:t xml:space="preserve"> the message structure</w:t>
      </w:r>
      <w:r w:rsidR="00863589">
        <w:t xml:space="preserve">, </w:t>
      </w:r>
      <w:r w:rsidR="00863589" w:rsidRPr="004E6E6F">
        <w:t>and</w:t>
      </w:r>
      <w:r w:rsidR="000867FF" w:rsidRPr="004E6E6F">
        <w:t xml:space="preserve"> </w:t>
      </w:r>
      <w:r w:rsidR="008E0E58">
        <w:t>transport</w:t>
      </w:r>
      <w:r w:rsidR="00674D5C">
        <w:t>ing</w:t>
      </w:r>
      <w:r w:rsidR="000867FF" w:rsidRPr="004E6E6F">
        <w:t xml:space="preserve"> the </w:t>
      </w:r>
      <w:r w:rsidR="00F26726">
        <w:t>ELR (</w:t>
      </w:r>
      <w:r w:rsidR="00D27EEA">
        <w:t>HL7 2.5</w:t>
      </w:r>
      <w:r w:rsidR="00F26726">
        <w:t>.1 ORU R01)</w:t>
      </w:r>
      <w:r w:rsidR="00D27EEA">
        <w:t xml:space="preserve"> message </w:t>
      </w:r>
      <w:r w:rsidR="000867FF">
        <w:t xml:space="preserve">securely to </w:t>
      </w:r>
      <w:r w:rsidR="000867FF" w:rsidRPr="004E6E6F">
        <w:t xml:space="preserve">the </w:t>
      </w:r>
      <w:r w:rsidR="000867FF">
        <w:t xml:space="preserve">jurisdictional </w:t>
      </w:r>
      <w:r w:rsidR="00674D5C">
        <w:t>PHA</w:t>
      </w:r>
      <w:r w:rsidR="008E0E58">
        <w:t xml:space="preserve"> </w:t>
      </w:r>
      <w:r w:rsidR="000867FF">
        <w:t>system</w:t>
      </w:r>
      <w:r w:rsidR="008E0E58">
        <w:t>.</w:t>
      </w:r>
      <w:r w:rsidR="008C06FF">
        <w:t xml:space="preserve"> </w:t>
      </w:r>
      <w:r w:rsidR="00A96E9D">
        <w:t xml:space="preserve"> </w:t>
      </w:r>
      <w:r w:rsidR="008C06FF">
        <w:t>This is one of the highly utilized options. The survey identified that a majority (93.3%) of the vendors currently have</w:t>
      </w:r>
      <w:r w:rsidR="00DA1525">
        <w:t>,</w:t>
      </w:r>
      <w:r w:rsidR="008C06FF">
        <w:t xml:space="preserve"> or plan to</w:t>
      </w:r>
      <w:r w:rsidR="00D11ED3">
        <w:t xml:space="preserve"> implement</w:t>
      </w:r>
      <w:r w:rsidR="00DA1525">
        <w:t>,</w:t>
      </w:r>
      <w:r w:rsidR="008C06FF">
        <w:t xml:space="preserve"> </w:t>
      </w:r>
      <w:r w:rsidR="00D11ED3">
        <w:t>public health reporting</w:t>
      </w:r>
      <w:r w:rsidR="008C06FF">
        <w:t xml:space="preserve"> </w:t>
      </w:r>
      <w:r w:rsidR="00D11ED3">
        <w:t>from</w:t>
      </w:r>
      <w:r w:rsidR="008C06FF">
        <w:t xml:space="preserve"> the</w:t>
      </w:r>
      <w:r w:rsidR="00D11ED3">
        <w:t>ir</w:t>
      </w:r>
      <w:r w:rsidR="008C06FF">
        <w:t xml:space="preserve"> LIS system. Among those that have the capacity today over half of the vendors (56.1%</w:t>
      </w:r>
      <w:r w:rsidR="00AE7FD3">
        <w:t>) indicated</w:t>
      </w:r>
      <w:r w:rsidR="008C06FF">
        <w:t xml:space="preserve"> that their software component is used to report directly to </w:t>
      </w:r>
      <w:r w:rsidR="00DA1525">
        <w:t xml:space="preserve">their </w:t>
      </w:r>
      <w:r w:rsidR="008C06FF">
        <w:t xml:space="preserve">PHA. </w:t>
      </w:r>
    </w:p>
    <w:p w14:paraId="1A23E8E7" w14:textId="77777777" w:rsidR="00E40153" w:rsidRDefault="00BA7B7B" w:rsidP="00F51E96">
      <w:pPr>
        <w:pStyle w:val="ListParagraph"/>
        <w:numPr>
          <w:ilvl w:val="0"/>
          <w:numId w:val="3"/>
        </w:numPr>
        <w:spacing w:after="0"/>
      </w:pPr>
      <w:r>
        <w:rPr>
          <w:b/>
        </w:rPr>
        <w:t xml:space="preserve">Use of </w:t>
      </w:r>
      <w:r w:rsidR="00D748FF">
        <w:rPr>
          <w:b/>
        </w:rPr>
        <w:t xml:space="preserve">Vendor </w:t>
      </w:r>
      <w:r w:rsidR="0098566E">
        <w:rPr>
          <w:b/>
        </w:rPr>
        <w:t>O</w:t>
      </w:r>
      <w:r w:rsidR="00D748FF">
        <w:rPr>
          <w:b/>
        </w:rPr>
        <w:t>ff-</w:t>
      </w:r>
      <w:r w:rsidR="0098566E">
        <w:rPr>
          <w:b/>
        </w:rPr>
        <w:t>Site:</w:t>
      </w:r>
      <w:r w:rsidR="00C61A5A">
        <w:t xml:space="preserve"> </w:t>
      </w:r>
      <w:r w:rsidR="00D27EEA">
        <w:t xml:space="preserve">In this option the LIS system </w:t>
      </w:r>
      <w:r w:rsidR="00C61A5A">
        <w:t xml:space="preserve">does not </w:t>
      </w:r>
      <w:r w:rsidR="00D27EEA">
        <w:t xml:space="preserve">produce the </w:t>
      </w:r>
      <w:r w:rsidR="00F435DA">
        <w:t xml:space="preserve">full </w:t>
      </w:r>
      <w:r w:rsidR="00F26726">
        <w:t>ELR</w:t>
      </w:r>
      <w:r w:rsidR="00D27EEA">
        <w:t xml:space="preserve"> message.  </w:t>
      </w:r>
    </w:p>
    <w:p w14:paraId="1600F94F" w14:textId="77777777" w:rsidR="00DA1525" w:rsidRDefault="00E40153" w:rsidP="00DA1525">
      <w:pPr>
        <w:pStyle w:val="ListParagraph"/>
        <w:autoSpaceDE w:val="0"/>
        <w:autoSpaceDN w:val="0"/>
        <w:adjustRightInd w:val="0"/>
        <w:spacing w:after="0" w:line="240" w:lineRule="auto"/>
      </w:pPr>
      <w:r>
        <w:t>Instead, t</w:t>
      </w:r>
      <w:r w:rsidRPr="004E6E6F">
        <w:t>he LIS vendor provide</w:t>
      </w:r>
      <w:r w:rsidR="00DA1525">
        <w:t>s</w:t>
      </w:r>
      <w:r w:rsidRPr="004E6E6F">
        <w:t xml:space="preserve"> tools to upload data from the local LIS site to the LIS vendor off-site location and perform the filtering</w:t>
      </w:r>
      <w:r>
        <w:t>, vocabulary transformation</w:t>
      </w:r>
      <w:r w:rsidRPr="004E6E6F">
        <w:t xml:space="preserve"> and messag</w:t>
      </w:r>
      <w:r>
        <w:t>e generation</w:t>
      </w:r>
      <w:r w:rsidRPr="004E6E6F">
        <w:t xml:space="preserve">.  </w:t>
      </w:r>
      <w:r>
        <w:t xml:space="preserve">The LIS vendor site then sends the ELR message back to the originating LIS for transport to the PHA system.  While it is possible for the LIS vendor </w:t>
      </w:r>
      <w:r w:rsidR="00DA1525">
        <w:t>off-</w:t>
      </w:r>
      <w:r>
        <w:t xml:space="preserve">site to send the ELR message directly to the PHA system, to meet </w:t>
      </w:r>
      <w:r w:rsidR="00DA1525">
        <w:t xml:space="preserve">Stage 1 </w:t>
      </w:r>
      <w:r>
        <w:t xml:space="preserve">MU, the </w:t>
      </w:r>
      <w:r w:rsidR="00DA1525">
        <w:t xml:space="preserve">required functionality at the LIS Vendor off-site would have to be certified as part of the </w:t>
      </w:r>
      <w:r>
        <w:t>eligible hospital</w:t>
      </w:r>
      <w:r w:rsidR="00DA1525">
        <w:t xml:space="preserve">’s component EHR system.  </w:t>
      </w:r>
      <w:r>
        <w:t xml:space="preserve"> </w:t>
      </w:r>
    </w:p>
    <w:p w14:paraId="578E3D86" w14:textId="474E83DB" w:rsidR="00814DA5" w:rsidRPr="00814DA5" w:rsidRDefault="00BA7B7B" w:rsidP="00F51E96">
      <w:pPr>
        <w:pStyle w:val="ListParagraph"/>
        <w:numPr>
          <w:ilvl w:val="0"/>
          <w:numId w:val="3"/>
        </w:numPr>
        <w:autoSpaceDE w:val="0"/>
        <w:autoSpaceDN w:val="0"/>
        <w:adjustRightInd w:val="0"/>
        <w:spacing w:after="0" w:line="240" w:lineRule="auto"/>
        <w:rPr>
          <w:rFonts w:cs="Times New Roman"/>
        </w:rPr>
      </w:pPr>
      <w:r>
        <w:rPr>
          <w:b/>
        </w:rPr>
        <w:t xml:space="preserve">Use of </w:t>
      </w:r>
      <w:r w:rsidR="0098566E">
        <w:rPr>
          <w:b/>
        </w:rPr>
        <w:t xml:space="preserve">Lab-Deployed </w:t>
      </w:r>
      <w:r w:rsidR="001A47BB" w:rsidRPr="001A47BB">
        <w:rPr>
          <w:b/>
        </w:rPr>
        <w:t>Broker:</w:t>
      </w:r>
      <w:r w:rsidR="001A47BB">
        <w:t xml:space="preserve"> </w:t>
      </w:r>
      <w:r w:rsidR="004655D6" w:rsidRPr="004E6E6F">
        <w:t xml:space="preserve">A third party </w:t>
      </w:r>
      <w:r w:rsidR="004655D6">
        <w:t>message broker/integration engine supports the LIS implementation.</w:t>
      </w:r>
      <w:r w:rsidR="00814DA5">
        <w:t xml:space="preserve">  </w:t>
      </w:r>
      <w:r w:rsidR="00814DA5" w:rsidRPr="00814DA5">
        <w:rPr>
          <w:rFonts w:cs="Times New Roman"/>
        </w:rPr>
        <w:t xml:space="preserve">In this option </w:t>
      </w:r>
      <w:r w:rsidR="00B41F45">
        <w:rPr>
          <w:rFonts w:cs="Times New Roman"/>
        </w:rPr>
        <w:t>t</w:t>
      </w:r>
      <w:r w:rsidR="00E62FF1">
        <w:rPr>
          <w:rFonts w:cs="Times New Roman"/>
          <w:color w:val="000000"/>
        </w:rPr>
        <w:t>he message broker</w:t>
      </w:r>
      <w:r w:rsidR="00814DA5" w:rsidRPr="00814DA5">
        <w:rPr>
          <w:rFonts w:cs="Times New Roman"/>
          <w:color w:val="000000"/>
        </w:rPr>
        <w:t xml:space="preserve"> filters and maps the data, converting local codes</w:t>
      </w:r>
      <w:r w:rsidR="003609B7">
        <w:rPr>
          <w:rFonts w:cs="Times New Roman"/>
          <w:color w:val="000000"/>
        </w:rPr>
        <w:t xml:space="preserve"> to standard codes</w:t>
      </w:r>
      <w:r w:rsidR="00814DA5" w:rsidRPr="00814DA5">
        <w:rPr>
          <w:rFonts w:cs="Times New Roman"/>
          <w:color w:val="000000"/>
        </w:rPr>
        <w:t xml:space="preserve"> and </w:t>
      </w:r>
      <w:r w:rsidR="00B41F45">
        <w:rPr>
          <w:rFonts w:cs="Times New Roman"/>
          <w:color w:val="000000"/>
        </w:rPr>
        <w:t xml:space="preserve">generates </w:t>
      </w:r>
      <w:r w:rsidR="00814DA5" w:rsidRPr="00814DA5">
        <w:rPr>
          <w:rFonts w:cs="Times New Roman"/>
          <w:color w:val="000000"/>
        </w:rPr>
        <w:t xml:space="preserve">valid </w:t>
      </w:r>
      <w:r w:rsidR="00A343EC">
        <w:rPr>
          <w:rFonts w:cs="Times New Roman"/>
          <w:color w:val="000000"/>
        </w:rPr>
        <w:t>message structure</w:t>
      </w:r>
      <w:r w:rsidR="00E62FF1">
        <w:rPr>
          <w:rFonts w:cs="Times New Roman"/>
          <w:color w:val="000000"/>
        </w:rPr>
        <w:t xml:space="preserve"> and content</w:t>
      </w:r>
      <w:r w:rsidR="00A343EC">
        <w:rPr>
          <w:rFonts w:cs="Times New Roman"/>
          <w:color w:val="000000"/>
        </w:rPr>
        <w:t xml:space="preserve"> </w:t>
      </w:r>
      <w:r w:rsidR="00814DA5" w:rsidRPr="00814DA5">
        <w:rPr>
          <w:rFonts w:cs="Times New Roman"/>
          <w:color w:val="000000"/>
        </w:rPr>
        <w:t xml:space="preserve">before securely transmitting it to </w:t>
      </w:r>
      <w:r w:rsidR="00E62FF1">
        <w:rPr>
          <w:rFonts w:cs="Times New Roman"/>
          <w:color w:val="000000"/>
        </w:rPr>
        <w:t>the PHA system using the agreed-to transport mechanism</w:t>
      </w:r>
      <w:r w:rsidR="00814DA5" w:rsidRPr="00814DA5">
        <w:rPr>
          <w:rFonts w:cs="Times New Roman"/>
          <w:color w:val="000000"/>
        </w:rPr>
        <w:t xml:space="preserve">. </w:t>
      </w:r>
      <w:r w:rsidR="00E440C0">
        <w:rPr>
          <w:rFonts w:cs="Times New Roman"/>
          <w:color w:val="000000"/>
        </w:rPr>
        <w:t xml:space="preserve">  The message broker/integration engine can be a separate stand</w:t>
      </w:r>
      <w:r w:rsidR="00863589">
        <w:rPr>
          <w:rFonts w:cs="Times New Roman"/>
          <w:color w:val="000000"/>
        </w:rPr>
        <w:t>-</w:t>
      </w:r>
      <w:r w:rsidR="00E440C0">
        <w:rPr>
          <w:rFonts w:cs="Times New Roman"/>
          <w:color w:val="000000"/>
        </w:rPr>
        <w:t>alone capability or integrated with the LIS (as a run</w:t>
      </w:r>
      <w:r w:rsidR="00417458">
        <w:rPr>
          <w:rFonts w:cs="Times New Roman"/>
          <w:color w:val="000000"/>
        </w:rPr>
        <w:t>-</w:t>
      </w:r>
      <w:r w:rsidR="00E440C0">
        <w:rPr>
          <w:rFonts w:cs="Times New Roman"/>
          <w:color w:val="000000"/>
        </w:rPr>
        <w:t>time version).</w:t>
      </w:r>
    </w:p>
    <w:p w14:paraId="578E3D88" w14:textId="1AABB471" w:rsidR="00D40491" w:rsidRPr="00D40491" w:rsidRDefault="00BA7B7B" w:rsidP="00B41F45">
      <w:pPr>
        <w:pStyle w:val="ListParagraph"/>
        <w:numPr>
          <w:ilvl w:val="0"/>
          <w:numId w:val="3"/>
        </w:numPr>
        <w:autoSpaceDE w:val="0"/>
        <w:autoSpaceDN w:val="0"/>
        <w:adjustRightInd w:val="0"/>
        <w:spacing w:after="0" w:line="240" w:lineRule="auto"/>
        <w:rPr>
          <w:rFonts w:cs="Times New Roman"/>
        </w:rPr>
      </w:pPr>
      <w:r w:rsidRPr="00D40491">
        <w:rPr>
          <w:b/>
        </w:rPr>
        <w:t>Use of PHA Receiver</w:t>
      </w:r>
      <w:r w:rsidR="00E62FF1" w:rsidRPr="00E62FF1">
        <w:t>:</w:t>
      </w:r>
      <w:r w:rsidRPr="00E62FF1">
        <w:t xml:space="preserve"> </w:t>
      </w:r>
      <w:r w:rsidR="00E62FF1">
        <w:t>In this option, t</w:t>
      </w:r>
      <w:r w:rsidR="00E440C0" w:rsidRPr="00E62FF1">
        <w:t xml:space="preserve">he </w:t>
      </w:r>
      <w:r w:rsidR="001A47BB" w:rsidRPr="00E62FF1">
        <w:t>PH</w:t>
      </w:r>
      <w:r w:rsidR="00E440C0" w:rsidRPr="00E62FF1">
        <w:t>A</w:t>
      </w:r>
      <w:r w:rsidR="001A47BB" w:rsidRPr="00E62FF1">
        <w:t xml:space="preserve"> Receiver </w:t>
      </w:r>
      <w:r w:rsidR="00E62FF1">
        <w:t xml:space="preserve">system </w:t>
      </w:r>
      <w:r w:rsidR="00E440C0" w:rsidRPr="00E62FF1">
        <w:t xml:space="preserve">performs </w:t>
      </w:r>
      <w:r w:rsidR="00C8228D" w:rsidRPr="00E62FF1">
        <w:t>some of the</w:t>
      </w:r>
      <w:r w:rsidR="00E62FF1">
        <w:t xml:space="preserve"> needed functions of the</w:t>
      </w:r>
      <w:r w:rsidR="00C8228D" w:rsidRPr="00E62FF1">
        <w:t xml:space="preserve"> sender </w:t>
      </w:r>
      <w:r w:rsidR="00E62FF1">
        <w:t>system</w:t>
      </w:r>
      <w:r w:rsidR="00C8228D" w:rsidRPr="00E62FF1">
        <w:t xml:space="preserve">.  </w:t>
      </w:r>
      <w:r w:rsidR="00A53014">
        <w:t xml:space="preserve">The LIS is </w:t>
      </w:r>
      <w:r w:rsidR="00EF34CF">
        <w:t>responsible</w:t>
      </w:r>
      <w:r w:rsidR="00A53014">
        <w:t xml:space="preserve"> for </w:t>
      </w:r>
      <w:r w:rsidR="00EF34CF">
        <w:t xml:space="preserve">collecting the </w:t>
      </w:r>
      <w:r w:rsidR="00B7755B">
        <w:t xml:space="preserve">laboratory </w:t>
      </w:r>
      <w:r w:rsidR="00EF34CF">
        <w:t>order and results, generating the ELR message, and transporting the message to the PHA system.</w:t>
      </w:r>
      <w:r w:rsidR="00B41F45" w:rsidRPr="00B41F45">
        <w:t xml:space="preserve"> </w:t>
      </w:r>
      <w:r w:rsidR="00B41F45">
        <w:t xml:space="preserve">The PHA receiver </w:t>
      </w:r>
      <w:r w:rsidR="00187AEB">
        <w:t>may be</w:t>
      </w:r>
      <w:r w:rsidR="00B41F45">
        <w:t xml:space="preserve"> responsible for</w:t>
      </w:r>
      <w:r w:rsidR="00187AEB">
        <w:t>:</w:t>
      </w:r>
      <w:r w:rsidR="00B41F45">
        <w:t xml:space="preserve"> mapping local vocabulary to standard vocabulary</w:t>
      </w:r>
      <w:r w:rsidR="00187AEB">
        <w:t>;</w:t>
      </w:r>
      <w:r w:rsidR="00D40491">
        <w:t xml:space="preserve"> </w:t>
      </w:r>
      <w:r w:rsidR="00B41F45">
        <w:t>filtering out only the reportable laboratory tests and results</w:t>
      </w:r>
      <w:r w:rsidR="00187AEB">
        <w:t>; and/or generating an HL7 message in a specific format (e.g., ORU R01 HL7 2.5.1 for Stage 1 MU Reportable Lab Results)</w:t>
      </w:r>
      <w:r w:rsidR="00D40491">
        <w:t>.</w:t>
      </w:r>
    </w:p>
    <w:p w14:paraId="578E3D8A" w14:textId="22F7F236" w:rsidR="007C185B" w:rsidRPr="007C185B" w:rsidRDefault="00447F42" w:rsidP="00D40491">
      <w:pPr>
        <w:pStyle w:val="ListParagraph"/>
        <w:numPr>
          <w:ilvl w:val="0"/>
          <w:numId w:val="3"/>
        </w:numPr>
        <w:autoSpaceDE w:val="0"/>
        <w:autoSpaceDN w:val="0"/>
        <w:adjustRightInd w:val="0"/>
        <w:spacing w:after="0" w:line="240" w:lineRule="auto"/>
        <w:rPr>
          <w:rFonts w:cs="Times New Roman"/>
        </w:rPr>
      </w:pPr>
      <w:r w:rsidRPr="00D40491">
        <w:rPr>
          <w:b/>
        </w:rPr>
        <w:lastRenderedPageBreak/>
        <w:t xml:space="preserve">Use of </w:t>
      </w:r>
      <w:r w:rsidR="00814DA5" w:rsidRPr="00D40491">
        <w:rPr>
          <w:b/>
        </w:rPr>
        <w:t>Health Information Exchange</w:t>
      </w:r>
      <w:r w:rsidR="001A47BB" w:rsidRPr="00D40491">
        <w:rPr>
          <w:b/>
        </w:rPr>
        <w:t xml:space="preserve"> (HIE):</w:t>
      </w:r>
      <w:r w:rsidR="00814DA5" w:rsidRPr="004E6E6F">
        <w:t xml:space="preserve"> The laboratory </w:t>
      </w:r>
      <w:r w:rsidR="00D40491">
        <w:t>send</w:t>
      </w:r>
      <w:r w:rsidR="00A7587F">
        <w:t>s</w:t>
      </w:r>
      <w:r w:rsidR="00D40491">
        <w:t xml:space="preserve"> test </w:t>
      </w:r>
      <w:r w:rsidR="007961AF">
        <w:t xml:space="preserve">results </w:t>
      </w:r>
      <w:r w:rsidR="00814DA5" w:rsidRPr="004E6E6F">
        <w:t xml:space="preserve">to the HIE and the HIE </w:t>
      </w:r>
      <w:r w:rsidR="00E2326A">
        <w:t xml:space="preserve">generates </w:t>
      </w:r>
      <w:r w:rsidR="00D40491">
        <w:t xml:space="preserve">and reports </w:t>
      </w:r>
      <w:r w:rsidR="00E2326A">
        <w:t xml:space="preserve">the </w:t>
      </w:r>
      <w:r w:rsidR="00D40491">
        <w:t xml:space="preserve">appropriate </w:t>
      </w:r>
      <w:r w:rsidR="00E2326A">
        <w:t xml:space="preserve">ELR </w:t>
      </w:r>
      <w:r w:rsidR="00814DA5" w:rsidRPr="004E6E6F">
        <w:t>messages</w:t>
      </w:r>
      <w:r w:rsidR="00D40491">
        <w:t xml:space="preserve"> to </w:t>
      </w:r>
      <w:r w:rsidR="00A7587F">
        <w:t xml:space="preserve">the </w:t>
      </w:r>
      <w:r w:rsidR="00D40491">
        <w:t>PHA</w:t>
      </w:r>
      <w:r w:rsidR="00E2326A">
        <w:t>,</w:t>
      </w:r>
      <w:r w:rsidR="00D40491">
        <w:t xml:space="preserve"> This may include</w:t>
      </w:r>
      <w:r w:rsidR="00E2326A">
        <w:t xml:space="preserve"> mapping </w:t>
      </w:r>
      <w:r w:rsidR="00D40491">
        <w:t xml:space="preserve">local codes </w:t>
      </w:r>
      <w:r w:rsidR="00E2326A">
        <w:t xml:space="preserve">to standard codes and </w:t>
      </w:r>
      <w:r w:rsidR="00D40491">
        <w:t xml:space="preserve">transporting </w:t>
      </w:r>
      <w:r w:rsidR="00E2326A">
        <w:t xml:space="preserve">the message </w:t>
      </w:r>
      <w:r w:rsidR="00814DA5" w:rsidRPr="004E6E6F">
        <w:t>to the local PH</w:t>
      </w:r>
      <w:r w:rsidR="00E440C0">
        <w:t>A</w:t>
      </w:r>
      <w:r w:rsidR="00814DA5" w:rsidRPr="004E6E6F">
        <w:t>.</w:t>
      </w:r>
      <w:r w:rsidR="00D40491" w:rsidDel="00D40491">
        <w:t xml:space="preserve"> </w:t>
      </w:r>
    </w:p>
    <w:p w14:paraId="2A440369" w14:textId="77777777" w:rsidR="00FE1E1D" w:rsidRDefault="00FE1E1D" w:rsidP="00D40491">
      <w:pPr>
        <w:pStyle w:val="ListParagraph"/>
        <w:autoSpaceDE w:val="0"/>
        <w:autoSpaceDN w:val="0"/>
        <w:adjustRightInd w:val="0"/>
        <w:spacing w:after="0" w:line="240" w:lineRule="auto"/>
        <w:sectPr w:rsidR="00FE1E1D" w:rsidSect="00542EF2">
          <w:headerReference w:type="even" r:id="rId17"/>
          <w:headerReference w:type="default" r:id="rId18"/>
          <w:footerReference w:type="even" r:id="rId19"/>
          <w:footerReference w:type="default" r:id="rId20"/>
          <w:headerReference w:type="first" r:id="rId21"/>
          <w:footerReference w:type="first" r:id="rId22"/>
          <w:pgSz w:w="12240" w:h="15840"/>
          <w:pgMar w:top="1440" w:right="1440" w:bottom="1440" w:left="1440" w:header="720" w:footer="720" w:gutter="0"/>
          <w:cols w:space="720"/>
          <w:docGrid w:linePitch="360"/>
        </w:sectPr>
      </w:pPr>
    </w:p>
    <w:p w14:paraId="578E3D8D" w14:textId="77777777" w:rsidR="006461F7" w:rsidRPr="004B7453" w:rsidRDefault="006461F7" w:rsidP="006461F7">
      <w:pPr>
        <w:spacing w:after="0"/>
        <w:jc w:val="center"/>
        <w:rPr>
          <w:b/>
        </w:rPr>
      </w:pPr>
      <w:r w:rsidRPr="004B7453">
        <w:rPr>
          <w:b/>
        </w:rPr>
        <w:lastRenderedPageBreak/>
        <w:t>TABLE 1</w:t>
      </w:r>
    </w:p>
    <w:p w14:paraId="578E3D8E" w14:textId="77777777" w:rsidR="006461F7" w:rsidRPr="004B7453" w:rsidRDefault="006461F7" w:rsidP="006461F7">
      <w:pPr>
        <w:jc w:val="center"/>
        <w:rPr>
          <w:b/>
        </w:rPr>
      </w:pPr>
      <w:r>
        <w:rPr>
          <w:b/>
        </w:rPr>
        <w:t xml:space="preserve">ELR REPORTING </w:t>
      </w:r>
      <w:r w:rsidRPr="004B7453">
        <w:rPr>
          <w:b/>
        </w:rPr>
        <w:t>OPTIONS</w:t>
      </w:r>
    </w:p>
    <w:tbl>
      <w:tblPr>
        <w:tblStyle w:val="TableGrid"/>
        <w:tblW w:w="13068" w:type="dxa"/>
        <w:tblLayout w:type="fixed"/>
        <w:tblLook w:val="04A0" w:firstRow="1" w:lastRow="0" w:firstColumn="1" w:lastColumn="0" w:noHBand="0" w:noVBand="1"/>
      </w:tblPr>
      <w:tblGrid>
        <w:gridCol w:w="468"/>
        <w:gridCol w:w="1710"/>
        <w:gridCol w:w="1440"/>
        <w:gridCol w:w="1440"/>
        <w:gridCol w:w="1350"/>
        <w:gridCol w:w="1530"/>
        <w:gridCol w:w="1440"/>
        <w:gridCol w:w="1440"/>
        <w:gridCol w:w="2250"/>
      </w:tblGrid>
      <w:tr w:rsidR="00187AEB" w:rsidRPr="00193BE9" w14:paraId="578E3D9D" w14:textId="77777777" w:rsidTr="00187AEB">
        <w:tc>
          <w:tcPr>
            <w:tcW w:w="468" w:type="dxa"/>
          </w:tcPr>
          <w:p w14:paraId="675988CE" w14:textId="652B8F56" w:rsidR="00187AEB" w:rsidRDefault="00187AEB" w:rsidP="00C159AF">
            <w:pPr>
              <w:rPr>
                <w:b/>
              </w:rPr>
            </w:pPr>
          </w:p>
        </w:tc>
        <w:tc>
          <w:tcPr>
            <w:tcW w:w="1710" w:type="dxa"/>
          </w:tcPr>
          <w:p w14:paraId="578E3D8F" w14:textId="7F2FC9B1" w:rsidR="00187AEB" w:rsidRPr="00193BE9" w:rsidRDefault="00187AEB" w:rsidP="00C159AF">
            <w:pPr>
              <w:ind w:left="0" w:firstLine="0"/>
              <w:rPr>
                <w:b/>
              </w:rPr>
            </w:pPr>
            <w:r>
              <w:rPr>
                <w:b/>
              </w:rPr>
              <w:t>Reporting Option</w:t>
            </w:r>
          </w:p>
        </w:tc>
        <w:tc>
          <w:tcPr>
            <w:tcW w:w="1440" w:type="dxa"/>
          </w:tcPr>
          <w:p w14:paraId="578E3D90" w14:textId="77777777" w:rsidR="00187AEB" w:rsidRDefault="00187AEB" w:rsidP="00C159AF">
            <w:pPr>
              <w:ind w:left="26" w:hanging="26"/>
              <w:rPr>
                <w:b/>
              </w:rPr>
            </w:pPr>
            <w:r>
              <w:rPr>
                <w:b/>
              </w:rPr>
              <w:t>Step 1</w:t>
            </w:r>
          </w:p>
          <w:p w14:paraId="578E3D91" w14:textId="77777777" w:rsidR="00187AEB" w:rsidRPr="00193BE9" w:rsidRDefault="00187AEB" w:rsidP="00C6609C">
            <w:pPr>
              <w:ind w:left="26" w:hanging="26"/>
              <w:rPr>
                <w:b/>
              </w:rPr>
            </w:pPr>
            <w:r>
              <w:rPr>
                <w:b/>
              </w:rPr>
              <w:t>Collect Orders</w:t>
            </w:r>
          </w:p>
        </w:tc>
        <w:tc>
          <w:tcPr>
            <w:tcW w:w="1440" w:type="dxa"/>
          </w:tcPr>
          <w:p w14:paraId="578E3D92" w14:textId="77777777" w:rsidR="00187AEB" w:rsidRDefault="00187AEB" w:rsidP="00C159AF">
            <w:pPr>
              <w:ind w:left="26" w:hanging="26"/>
              <w:rPr>
                <w:b/>
              </w:rPr>
            </w:pPr>
            <w:r>
              <w:rPr>
                <w:b/>
              </w:rPr>
              <w:t>Step 2</w:t>
            </w:r>
          </w:p>
          <w:p w14:paraId="578E3D93" w14:textId="77777777" w:rsidR="00187AEB" w:rsidRPr="00C6609C" w:rsidRDefault="00187AEB" w:rsidP="00C159AF">
            <w:pPr>
              <w:ind w:left="26" w:hanging="26"/>
              <w:rPr>
                <w:b/>
              </w:rPr>
            </w:pPr>
            <w:r w:rsidRPr="00C6609C">
              <w:rPr>
                <w:rFonts w:eastAsia="Times New Roman" w:cs="Times New Roman"/>
                <w:b/>
                <w:color w:val="000000"/>
              </w:rPr>
              <w:t>Analyze Specimens and Collect Results</w:t>
            </w:r>
          </w:p>
        </w:tc>
        <w:tc>
          <w:tcPr>
            <w:tcW w:w="1350" w:type="dxa"/>
          </w:tcPr>
          <w:p w14:paraId="578E3D94" w14:textId="77777777" w:rsidR="00187AEB" w:rsidRDefault="00187AEB" w:rsidP="00C159AF">
            <w:pPr>
              <w:ind w:left="26" w:hanging="26"/>
              <w:rPr>
                <w:b/>
              </w:rPr>
            </w:pPr>
            <w:r>
              <w:rPr>
                <w:b/>
              </w:rPr>
              <w:t>Step 3</w:t>
            </w:r>
          </w:p>
          <w:p w14:paraId="578E3D95" w14:textId="77777777" w:rsidR="00187AEB" w:rsidRPr="00193BE9" w:rsidRDefault="00187AEB" w:rsidP="00C6609C">
            <w:pPr>
              <w:ind w:left="26" w:hanging="26"/>
              <w:rPr>
                <w:b/>
              </w:rPr>
            </w:pPr>
            <w:r w:rsidRPr="00193BE9">
              <w:rPr>
                <w:b/>
              </w:rPr>
              <w:t xml:space="preserve">Map </w:t>
            </w:r>
            <w:r>
              <w:rPr>
                <w:b/>
              </w:rPr>
              <w:t>Local to Standard Codes</w:t>
            </w:r>
          </w:p>
        </w:tc>
        <w:tc>
          <w:tcPr>
            <w:tcW w:w="1530" w:type="dxa"/>
          </w:tcPr>
          <w:p w14:paraId="578E3D96" w14:textId="77777777" w:rsidR="00187AEB" w:rsidRDefault="00187AEB" w:rsidP="00C159AF">
            <w:pPr>
              <w:ind w:left="0" w:firstLine="0"/>
              <w:rPr>
                <w:b/>
              </w:rPr>
            </w:pPr>
            <w:r>
              <w:rPr>
                <w:b/>
              </w:rPr>
              <w:t>Step 4</w:t>
            </w:r>
          </w:p>
          <w:p w14:paraId="578E3D97" w14:textId="77777777" w:rsidR="00187AEB" w:rsidRPr="00193BE9" w:rsidRDefault="00187AEB" w:rsidP="00C6609C">
            <w:pPr>
              <w:ind w:left="0" w:firstLine="0"/>
              <w:rPr>
                <w:b/>
              </w:rPr>
            </w:pPr>
            <w:r w:rsidRPr="00193BE9">
              <w:rPr>
                <w:b/>
              </w:rPr>
              <w:t>Filter Results</w:t>
            </w:r>
          </w:p>
        </w:tc>
        <w:tc>
          <w:tcPr>
            <w:tcW w:w="1440" w:type="dxa"/>
          </w:tcPr>
          <w:p w14:paraId="578E3D98" w14:textId="77777777" w:rsidR="00187AEB" w:rsidRDefault="00187AEB" w:rsidP="00C159AF">
            <w:pPr>
              <w:ind w:left="0" w:firstLine="0"/>
              <w:rPr>
                <w:b/>
              </w:rPr>
            </w:pPr>
            <w:r>
              <w:rPr>
                <w:b/>
              </w:rPr>
              <w:t>Step 5</w:t>
            </w:r>
          </w:p>
          <w:p w14:paraId="578E3D99" w14:textId="77777777" w:rsidR="00187AEB" w:rsidRPr="00193BE9" w:rsidRDefault="00187AEB" w:rsidP="00C6609C">
            <w:pPr>
              <w:ind w:left="0" w:firstLine="0"/>
              <w:rPr>
                <w:b/>
              </w:rPr>
            </w:pPr>
            <w:r>
              <w:rPr>
                <w:b/>
              </w:rPr>
              <w:t>Generate Message</w:t>
            </w:r>
          </w:p>
        </w:tc>
        <w:tc>
          <w:tcPr>
            <w:tcW w:w="1440" w:type="dxa"/>
          </w:tcPr>
          <w:p w14:paraId="578E3D9A" w14:textId="77777777" w:rsidR="00187AEB" w:rsidRDefault="00187AEB" w:rsidP="00C159AF">
            <w:pPr>
              <w:ind w:left="0" w:firstLine="0"/>
              <w:rPr>
                <w:b/>
              </w:rPr>
            </w:pPr>
            <w:r>
              <w:rPr>
                <w:b/>
              </w:rPr>
              <w:t>Step 6</w:t>
            </w:r>
          </w:p>
          <w:p w14:paraId="578E3D9B" w14:textId="77777777" w:rsidR="00187AEB" w:rsidRPr="00193BE9" w:rsidRDefault="00187AEB" w:rsidP="00C6609C">
            <w:pPr>
              <w:ind w:left="0" w:firstLine="0"/>
              <w:rPr>
                <w:b/>
              </w:rPr>
            </w:pPr>
            <w:r>
              <w:rPr>
                <w:b/>
              </w:rPr>
              <w:t>Transport Message</w:t>
            </w:r>
          </w:p>
        </w:tc>
        <w:tc>
          <w:tcPr>
            <w:tcW w:w="2250" w:type="dxa"/>
          </w:tcPr>
          <w:p w14:paraId="578E3D9C" w14:textId="77777777" w:rsidR="00187AEB" w:rsidRPr="00193BE9" w:rsidRDefault="00187AEB" w:rsidP="00C6609C">
            <w:pPr>
              <w:ind w:left="0" w:firstLine="0"/>
              <w:rPr>
                <w:b/>
              </w:rPr>
            </w:pPr>
            <w:r w:rsidRPr="00193BE9">
              <w:rPr>
                <w:b/>
              </w:rPr>
              <w:t>Comments</w:t>
            </w:r>
          </w:p>
        </w:tc>
      </w:tr>
      <w:tr w:rsidR="00187AEB" w14:paraId="578E3DA6" w14:textId="77777777" w:rsidTr="00187AEB">
        <w:tc>
          <w:tcPr>
            <w:tcW w:w="468" w:type="dxa"/>
          </w:tcPr>
          <w:p w14:paraId="64E3E0AC" w14:textId="12F2511E" w:rsidR="00187AEB" w:rsidRDefault="00187AEB" w:rsidP="00187AEB">
            <w:pPr>
              <w:pStyle w:val="ListParagraph"/>
              <w:numPr>
                <w:ilvl w:val="0"/>
                <w:numId w:val="6"/>
              </w:numPr>
              <w:spacing w:after="0"/>
              <w:ind w:left="0" w:hanging="720"/>
              <w:rPr>
                <w:b/>
              </w:rPr>
            </w:pPr>
            <w:r>
              <w:rPr>
                <w:b/>
              </w:rPr>
              <w:t xml:space="preserve">1. </w:t>
            </w:r>
          </w:p>
        </w:tc>
        <w:tc>
          <w:tcPr>
            <w:tcW w:w="1710" w:type="dxa"/>
          </w:tcPr>
          <w:p w14:paraId="578E3D9E" w14:textId="123D2A70" w:rsidR="00187AEB" w:rsidRDefault="00187AEB" w:rsidP="00F51E96">
            <w:pPr>
              <w:pStyle w:val="ListParagraph"/>
              <w:numPr>
                <w:ilvl w:val="0"/>
                <w:numId w:val="6"/>
              </w:numPr>
              <w:spacing w:after="0"/>
              <w:ind w:left="0" w:hanging="720"/>
            </w:pPr>
            <w:r w:rsidRPr="00193BE9">
              <w:rPr>
                <w:b/>
              </w:rPr>
              <w:t>LIS Native</w:t>
            </w:r>
          </w:p>
        </w:tc>
        <w:tc>
          <w:tcPr>
            <w:tcW w:w="1440" w:type="dxa"/>
          </w:tcPr>
          <w:p w14:paraId="578E3D9F" w14:textId="77777777" w:rsidR="00187AEB" w:rsidRDefault="00187AEB" w:rsidP="00C159AF">
            <w:pPr>
              <w:ind w:left="26" w:hanging="26"/>
            </w:pPr>
            <w:r>
              <w:t>LIS Performs</w:t>
            </w:r>
          </w:p>
        </w:tc>
        <w:tc>
          <w:tcPr>
            <w:tcW w:w="1440" w:type="dxa"/>
          </w:tcPr>
          <w:p w14:paraId="578E3DA0" w14:textId="77777777" w:rsidR="00187AEB" w:rsidRDefault="00187AEB" w:rsidP="00C159AF">
            <w:pPr>
              <w:ind w:left="26" w:hanging="26"/>
            </w:pPr>
            <w:r>
              <w:t>LIS Performs</w:t>
            </w:r>
          </w:p>
        </w:tc>
        <w:tc>
          <w:tcPr>
            <w:tcW w:w="1350" w:type="dxa"/>
          </w:tcPr>
          <w:p w14:paraId="578E3DA1" w14:textId="77777777" w:rsidR="00187AEB" w:rsidRDefault="00187AEB" w:rsidP="00C159AF">
            <w:pPr>
              <w:ind w:left="26" w:hanging="26"/>
            </w:pPr>
            <w:r>
              <w:t>LIS Performs</w:t>
            </w:r>
          </w:p>
        </w:tc>
        <w:tc>
          <w:tcPr>
            <w:tcW w:w="1530" w:type="dxa"/>
          </w:tcPr>
          <w:p w14:paraId="578E3DA2" w14:textId="77777777" w:rsidR="00187AEB" w:rsidRDefault="00187AEB" w:rsidP="00C159AF">
            <w:pPr>
              <w:ind w:left="0" w:firstLine="0"/>
            </w:pPr>
            <w:r>
              <w:t>LIS Performs</w:t>
            </w:r>
          </w:p>
        </w:tc>
        <w:tc>
          <w:tcPr>
            <w:tcW w:w="1440" w:type="dxa"/>
          </w:tcPr>
          <w:p w14:paraId="578E3DA3" w14:textId="77777777" w:rsidR="00187AEB" w:rsidRDefault="00187AEB" w:rsidP="00C159AF">
            <w:pPr>
              <w:ind w:left="0" w:firstLine="0"/>
            </w:pPr>
            <w:r>
              <w:t>LIS Performs</w:t>
            </w:r>
          </w:p>
        </w:tc>
        <w:tc>
          <w:tcPr>
            <w:tcW w:w="1440" w:type="dxa"/>
          </w:tcPr>
          <w:p w14:paraId="578E3DA4" w14:textId="77777777" w:rsidR="00187AEB" w:rsidRDefault="00187AEB" w:rsidP="00C159AF">
            <w:pPr>
              <w:ind w:left="0" w:firstLine="0"/>
            </w:pPr>
            <w:r>
              <w:t xml:space="preserve">LIS Performs </w:t>
            </w:r>
          </w:p>
        </w:tc>
        <w:tc>
          <w:tcPr>
            <w:tcW w:w="2250" w:type="dxa"/>
          </w:tcPr>
          <w:p w14:paraId="578E3DA5" w14:textId="77777777" w:rsidR="00187AEB" w:rsidRDefault="00187AEB" w:rsidP="00C159AF">
            <w:pPr>
              <w:ind w:left="0" w:firstLine="0"/>
            </w:pPr>
            <w:r>
              <w:t xml:space="preserve">Meets MU </w:t>
            </w:r>
          </w:p>
        </w:tc>
      </w:tr>
      <w:tr w:rsidR="00187AEB" w14:paraId="578E3DAF" w14:textId="77777777" w:rsidTr="00187AEB">
        <w:tc>
          <w:tcPr>
            <w:tcW w:w="468" w:type="dxa"/>
          </w:tcPr>
          <w:p w14:paraId="08B53A92" w14:textId="72230286" w:rsidR="00187AEB" w:rsidRDefault="00187AEB" w:rsidP="00187AEB">
            <w:pPr>
              <w:pStyle w:val="ListParagraph"/>
              <w:numPr>
                <w:ilvl w:val="0"/>
                <w:numId w:val="6"/>
              </w:numPr>
              <w:spacing w:after="0"/>
              <w:ind w:left="0" w:right="18" w:hanging="540"/>
              <w:rPr>
                <w:b/>
              </w:rPr>
            </w:pPr>
            <w:r>
              <w:rPr>
                <w:b/>
              </w:rPr>
              <w:t xml:space="preserve">2. </w:t>
            </w:r>
          </w:p>
        </w:tc>
        <w:tc>
          <w:tcPr>
            <w:tcW w:w="1710" w:type="dxa"/>
          </w:tcPr>
          <w:p w14:paraId="578E3DA7" w14:textId="4F91CB0D" w:rsidR="00187AEB" w:rsidRDefault="00187AEB" w:rsidP="00F51E96">
            <w:pPr>
              <w:pStyle w:val="ListParagraph"/>
              <w:numPr>
                <w:ilvl w:val="0"/>
                <w:numId w:val="6"/>
              </w:numPr>
              <w:spacing w:after="0"/>
              <w:ind w:left="0" w:right="18" w:hanging="540"/>
            </w:pPr>
            <w:r w:rsidRPr="00193BE9">
              <w:rPr>
                <w:b/>
              </w:rPr>
              <w:t xml:space="preserve">LIS </w:t>
            </w:r>
            <w:r>
              <w:rPr>
                <w:b/>
              </w:rPr>
              <w:t xml:space="preserve">Use of </w:t>
            </w:r>
            <w:r w:rsidRPr="00193BE9">
              <w:rPr>
                <w:b/>
              </w:rPr>
              <w:t>Vendor Off-Site</w:t>
            </w:r>
          </w:p>
        </w:tc>
        <w:tc>
          <w:tcPr>
            <w:tcW w:w="1440" w:type="dxa"/>
          </w:tcPr>
          <w:p w14:paraId="578E3DA8" w14:textId="77777777" w:rsidR="00187AEB" w:rsidRDefault="00187AEB" w:rsidP="00C159AF">
            <w:r>
              <w:t>LIS Performs</w:t>
            </w:r>
          </w:p>
        </w:tc>
        <w:tc>
          <w:tcPr>
            <w:tcW w:w="1440" w:type="dxa"/>
          </w:tcPr>
          <w:p w14:paraId="578E3DA9" w14:textId="77777777" w:rsidR="00187AEB" w:rsidRDefault="00187AEB" w:rsidP="00C159AF">
            <w:r>
              <w:t>LIS Performs</w:t>
            </w:r>
          </w:p>
        </w:tc>
        <w:tc>
          <w:tcPr>
            <w:tcW w:w="1350" w:type="dxa"/>
          </w:tcPr>
          <w:p w14:paraId="578E3DAA" w14:textId="77777777" w:rsidR="00187AEB" w:rsidRDefault="00187AEB" w:rsidP="00C159AF">
            <w:pPr>
              <w:ind w:left="0" w:firstLine="0"/>
            </w:pPr>
            <w:r>
              <w:t>Performed Off Site by Vendor</w:t>
            </w:r>
          </w:p>
        </w:tc>
        <w:tc>
          <w:tcPr>
            <w:tcW w:w="1530" w:type="dxa"/>
          </w:tcPr>
          <w:p w14:paraId="578E3DAB" w14:textId="77777777" w:rsidR="00187AEB" w:rsidRDefault="00187AEB" w:rsidP="00C159AF">
            <w:pPr>
              <w:ind w:left="0" w:firstLine="0"/>
            </w:pPr>
            <w:r>
              <w:t>Performed Off Site by Vendor</w:t>
            </w:r>
          </w:p>
        </w:tc>
        <w:tc>
          <w:tcPr>
            <w:tcW w:w="1440" w:type="dxa"/>
          </w:tcPr>
          <w:p w14:paraId="578E3DAC" w14:textId="77777777" w:rsidR="00187AEB" w:rsidRDefault="00187AEB" w:rsidP="00C159AF">
            <w:pPr>
              <w:ind w:left="0" w:firstLine="0"/>
            </w:pPr>
            <w:r>
              <w:t>Performed Off Site by Vendor</w:t>
            </w:r>
          </w:p>
        </w:tc>
        <w:tc>
          <w:tcPr>
            <w:tcW w:w="1440" w:type="dxa"/>
          </w:tcPr>
          <w:p w14:paraId="578E3DAD" w14:textId="77777777" w:rsidR="00187AEB" w:rsidRDefault="00187AEB" w:rsidP="00C159AF">
            <w:pPr>
              <w:ind w:left="0" w:firstLine="0"/>
            </w:pPr>
            <w:r>
              <w:t>LIS or Transport Tool at Lab</w:t>
            </w:r>
          </w:p>
        </w:tc>
        <w:tc>
          <w:tcPr>
            <w:tcW w:w="2250" w:type="dxa"/>
          </w:tcPr>
          <w:p w14:paraId="578E3DAE" w14:textId="77777777" w:rsidR="00187AEB" w:rsidRDefault="00187AEB" w:rsidP="00C159AF">
            <w:pPr>
              <w:ind w:left="0" w:firstLine="0"/>
            </w:pPr>
            <w:r>
              <w:t>Meets MU, challenged by transport back and forth between LIS and  LIS Vendor</w:t>
            </w:r>
          </w:p>
        </w:tc>
      </w:tr>
      <w:tr w:rsidR="00187AEB" w14:paraId="578E3DB8" w14:textId="77777777" w:rsidTr="00187AEB">
        <w:tc>
          <w:tcPr>
            <w:tcW w:w="468" w:type="dxa"/>
          </w:tcPr>
          <w:p w14:paraId="5355D4EB" w14:textId="61ED30DA" w:rsidR="00187AEB" w:rsidRDefault="00187AEB" w:rsidP="00187AEB">
            <w:pPr>
              <w:pStyle w:val="ListParagraph"/>
              <w:numPr>
                <w:ilvl w:val="0"/>
                <w:numId w:val="6"/>
              </w:numPr>
              <w:spacing w:after="0"/>
              <w:ind w:left="0" w:hanging="540"/>
              <w:rPr>
                <w:b/>
              </w:rPr>
            </w:pPr>
            <w:r>
              <w:rPr>
                <w:b/>
              </w:rPr>
              <w:t xml:space="preserve">3. </w:t>
            </w:r>
          </w:p>
        </w:tc>
        <w:tc>
          <w:tcPr>
            <w:tcW w:w="1710" w:type="dxa"/>
          </w:tcPr>
          <w:p w14:paraId="578E3DB0" w14:textId="27278CB0" w:rsidR="00187AEB" w:rsidRDefault="00187AEB" w:rsidP="00F51E96">
            <w:pPr>
              <w:pStyle w:val="ListParagraph"/>
              <w:numPr>
                <w:ilvl w:val="0"/>
                <w:numId w:val="6"/>
              </w:numPr>
              <w:spacing w:after="0"/>
              <w:ind w:left="0" w:hanging="540"/>
            </w:pPr>
            <w:r>
              <w:rPr>
                <w:b/>
              </w:rPr>
              <w:t xml:space="preserve">LIS use of </w:t>
            </w:r>
            <w:r w:rsidRPr="00193BE9">
              <w:rPr>
                <w:b/>
              </w:rPr>
              <w:t>Lab-Deployed Broker</w:t>
            </w:r>
            <w:r>
              <w:t xml:space="preserve"> </w:t>
            </w:r>
          </w:p>
        </w:tc>
        <w:tc>
          <w:tcPr>
            <w:tcW w:w="1440" w:type="dxa"/>
          </w:tcPr>
          <w:p w14:paraId="578E3DB1" w14:textId="77777777" w:rsidR="00187AEB" w:rsidRDefault="00187AEB" w:rsidP="00C159AF">
            <w:r>
              <w:t>LIS Performs</w:t>
            </w:r>
          </w:p>
        </w:tc>
        <w:tc>
          <w:tcPr>
            <w:tcW w:w="1440" w:type="dxa"/>
          </w:tcPr>
          <w:p w14:paraId="578E3DB2" w14:textId="77777777" w:rsidR="00187AEB" w:rsidRDefault="00187AEB" w:rsidP="00C159AF">
            <w:r>
              <w:t>LIS Performs</w:t>
            </w:r>
          </w:p>
        </w:tc>
        <w:tc>
          <w:tcPr>
            <w:tcW w:w="1350" w:type="dxa"/>
          </w:tcPr>
          <w:p w14:paraId="578E3DB3" w14:textId="77777777" w:rsidR="00187AEB" w:rsidRDefault="00187AEB" w:rsidP="00C159AF">
            <w:pPr>
              <w:ind w:left="0" w:firstLine="0"/>
            </w:pPr>
            <w:r>
              <w:t>Performed by 3</w:t>
            </w:r>
            <w:r w:rsidRPr="00D10C44">
              <w:rPr>
                <w:vertAlign w:val="superscript"/>
              </w:rPr>
              <w:t>rd</w:t>
            </w:r>
            <w:r>
              <w:t xml:space="preserve"> Party Broker at LIS Site</w:t>
            </w:r>
          </w:p>
        </w:tc>
        <w:tc>
          <w:tcPr>
            <w:tcW w:w="1530" w:type="dxa"/>
          </w:tcPr>
          <w:p w14:paraId="578E3DB4" w14:textId="77777777" w:rsidR="00187AEB" w:rsidRDefault="00187AEB" w:rsidP="00C159AF">
            <w:pPr>
              <w:ind w:left="0" w:firstLine="0"/>
            </w:pPr>
            <w:r>
              <w:t>Performed by 3</w:t>
            </w:r>
            <w:r w:rsidRPr="00D10C44">
              <w:rPr>
                <w:vertAlign w:val="superscript"/>
              </w:rPr>
              <w:t>rd</w:t>
            </w:r>
            <w:r>
              <w:t xml:space="preserve"> Party Broker at LIS Site</w:t>
            </w:r>
          </w:p>
        </w:tc>
        <w:tc>
          <w:tcPr>
            <w:tcW w:w="1440" w:type="dxa"/>
          </w:tcPr>
          <w:p w14:paraId="578E3DB5" w14:textId="77777777" w:rsidR="00187AEB" w:rsidRDefault="00187AEB" w:rsidP="00C159AF">
            <w:pPr>
              <w:ind w:left="0" w:firstLine="0"/>
            </w:pPr>
            <w:r>
              <w:t>Performed by 3</w:t>
            </w:r>
            <w:r w:rsidRPr="00D10C44">
              <w:rPr>
                <w:vertAlign w:val="superscript"/>
              </w:rPr>
              <w:t>rd</w:t>
            </w:r>
            <w:r>
              <w:t xml:space="preserve"> Party Broker at LIS Site</w:t>
            </w:r>
          </w:p>
        </w:tc>
        <w:tc>
          <w:tcPr>
            <w:tcW w:w="1440" w:type="dxa"/>
          </w:tcPr>
          <w:p w14:paraId="578E3DB6" w14:textId="77777777" w:rsidR="00187AEB" w:rsidRDefault="00187AEB" w:rsidP="00C159AF">
            <w:pPr>
              <w:ind w:left="0" w:firstLine="0"/>
            </w:pPr>
            <w:r>
              <w:t>Broker or  Transport Tool at Lab</w:t>
            </w:r>
          </w:p>
        </w:tc>
        <w:tc>
          <w:tcPr>
            <w:tcW w:w="2250" w:type="dxa"/>
          </w:tcPr>
          <w:p w14:paraId="578E3DB7" w14:textId="77777777" w:rsidR="00187AEB" w:rsidRDefault="00187AEB" w:rsidP="00C159AF">
            <w:pPr>
              <w:ind w:left="0" w:firstLine="0"/>
            </w:pPr>
            <w:r>
              <w:t>Meets MU</w:t>
            </w:r>
          </w:p>
        </w:tc>
      </w:tr>
      <w:tr w:rsidR="00187AEB" w14:paraId="578E3DC1" w14:textId="77777777" w:rsidTr="00187AEB">
        <w:tc>
          <w:tcPr>
            <w:tcW w:w="468" w:type="dxa"/>
          </w:tcPr>
          <w:p w14:paraId="6C812919" w14:textId="717E8EEA" w:rsidR="00187AEB" w:rsidRPr="00193BE9" w:rsidRDefault="00187AEB" w:rsidP="00187AEB">
            <w:pPr>
              <w:pStyle w:val="ListParagraph"/>
              <w:numPr>
                <w:ilvl w:val="0"/>
                <w:numId w:val="6"/>
              </w:numPr>
              <w:spacing w:after="0"/>
              <w:ind w:left="0" w:hanging="540"/>
              <w:rPr>
                <w:b/>
              </w:rPr>
            </w:pPr>
            <w:r w:rsidRPr="00193BE9">
              <w:rPr>
                <w:b/>
              </w:rPr>
              <w:t xml:space="preserve">4. </w:t>
            </w:r>
          </w:p>
        </w:tc>
        <w:tc>
          <w:tcPr>
            <w:tcW w:w="1710" w:type="dxa"/>
          </w:tcPr>
          <w:p w14:paraId="578E3DB9" w14:textId="334D030C" w:rsidR="00187AEB" w:rsidRDefault="00187AEB" w:rsidP="00F51E96">
            <w:pPr>
              <w:pStyle w:val="ListParagraph"/>
              <w:numPr>
                <w:ilvl w:val="0"/>
                <w:numId w:val="6"/>
              </w:numPr>
              <w:spacing w:after="0"/>
              <w:ind w:left="0" w:hanging="540"/>
            </w:pPr>
            <w:r>
              <w:rPr>
                <w:b/>
              </w:rPr>
              <w:t xml:space="preserve">LIS Use of </w:t>
            </w:r>
            <w:r w:rsidRPr="00193BE9">
              <w:rPr>
                <w:b/>
              </w:rPr>
              <w:t xml:space="preserve"> PHA Receiver</w:t>
            </w:r>
            <w:r>
              <w:t xml:space="preserve"> </w:t>
            </w:r>
          </w:p>
        </w:tc>
        <w:tc>
          <w:tcPr>
            <w:tcW w:w="1440" w:type="dxa"/>
          </w:tcPr>
          <w:p w14:paraId="578E3DBA" w14:textId="77777777" w:rsidR="00187AEB" w:rsidRDefault="00187AEB" w:rsidP="00C159AF">
            <w:r>
              <w:t>LIS Performs</w:t>
            </w:r>
          </w:p>
        </w:tc>
        <w:tc>
          <w:tcPr>
            <w:tcW w:w="1440" w:type="dxa"/>
          </w:tcPr>
          <w:p w14:paraId="578E3DBB" w14:textId="77777777" w:rsidR="00187AEB" w:rsidRDefault="00187AEB" w:rsidP="00C159AF">
            <w:r>
              <w:t>LIS Performs</w:t>
            </w:r>
          </w:p>
        </w:tc>
        <w:tc>
          <w:tcPr>
            <w:tcW w:w="1350" w:type="dxa"/>
          </w:tcPr>
          <w:p w14:paraId="578E3DBC" w14:textId="77777777" w:rsidR="00187AEB" w:rsidRDefault="00187AEB" w:rsidP="00C159AF">
            <w:pPr>
              <w:ind w:left="0" w:firstLine="0"/>
            </w:pPr>
            <w:r>
              <w:t>LIS, Off site (Performed by PHA) or Broker</w:t>
            </w:r>
          </w:p>
        </w:tc>
        <w:tc>
          <w:tcPr>
            <w:tcW w:w="1530" w:type="dxa"/>
          </w:tcPr>
          <w:p w14:paraId="578E3DBD" w14:textId="77777777" w:rsidR="00187AEB" w:rsidRDefault="00187AEB" w:rsidP="00C159AF">
            <w:pPr>
              <w:ind w:left="0" w:firstLine="0"/>
            </w:pPr>
            <w:r>
              <w:t>PHA System</w:t>
            </w:r>
          </w:p>
        </w:tc>
        <w:tc>
          <w:tcPr>
            <w:tcW w:w="1440" w:type="dxa"/>
          </w:tcPr>
          <w:p w14:paraId="578E3DBE" w14:textId="77777777" w:rsidR="00187AEB" w:rsidRDefault="00187AEB" w:rsidP="00C159AF">
            <w:pPr>
              <w:ind w:left="0" w:firstLine="0"/>
            </w:pPr>
            <w:r>
              <w:t>LIS, Off-site PHA, or Broker</w:t>
            </w:r>
          </w:p>
        </w:tc>
        <w:tc>
          <w:tcPr>
            <w:tcW w:w="1440" w:type="dxa"/>
          </w:tcPr>
          <w:p w14:paraId="578E3DBF" w14:textId="77777777" w:rsidR="00187AEB" w:rsidRDefault="00187AEB" w:rsidP="00C159AF">
            <w:pPr>
              <w:ind w:left="0" w:firstLine="0"/>
            </w:pPr>
            <w:r>
              <w:t>Broker or  Transport Tool at Lab</w:t>
            </w:r>
          </w:p>
        </w:tc>
        <w:tc>
          <w:tcPr>
            <w:tcW w:w="2250" w:type="dxa"/>
          </w:tcPr>
          <w:p w14:paraId="578E3DC0" w14:textId="77777777" w:rsidR="00187AEB" w:rsidRDefault="00187AEB" w:rsidP="00C159AF">
            <w:pPr>
              <w:ind w:left="0" w:firstLine="0"/>
            </w:pPr>
            <w:r>
              <w:t>Meets MU, PHA challenged by need to be responsible for mapping of results from multiple providers</w:t>
            </w:r>
          </w:p>
        </w:tc>
      </w:tr>
      <w:tr w:rsidR="00187AEB" w14:paraId="578E3DCA" w14:textId="77777777" w:rsidTr="00187AEB">
        <w:tc>
          <w:tcPr>
            <w:tcW w:w="468" w:type="dxa"/>
          </w:tcPr>
          <w:p w14:paraId="2F161088" w14:textId="57F5B4C8" w:rsidR="00187AEB" w:rsidRPr="00193BE9" w:rsidRDefault="00187AEB" w:rsidP="00187AEB">
            <w:pPr>
              <w:pStyle w:val="ListParagraph"/>
              <w:numPr>
                <w:ilvl w:val="0"/>
                <w:numId w:val="6"/>
              </w:numPr>
              <w:spacing w:after="0"/>
              <w:ind w:left="0" w:hanging="540"/>
              <w:rPr>
                <w:b/>
              </w:rPr>
            </w:pPr>
            <w:r w:rsidRPr="00193BE9">
              <w:rPr>
                <w:b/>
              </w:rPr>
              <w:t>5</w:t>
            </w:r>
            <w:r>
              <w:rPr>
                <w:b/>
              </w:rPr>
              <w:t>.</w:t>
            </w:r>
            <w:r w:rsidRPr="00193BE9">
              <w:rPr>
                <w:b/>
              </w:rPr>
              <w:t xml:space="preserve"> </w:t>
            </w:r>
          </w:p>
        </w:tc>
        <w:tc>
          <w:tcPr>
            <w:tcW w:w="1710" w:type="dxa"/>
          </w:tcPr>
          <w:p w14:paraId="578E3DC2" w14:textId="1E30CDCC" w:rsidR="00187AEB" w:rsidRDefault="00187AEB" w:rsidP="00F51E96">
            <w:pPr>
              <w:pStyle w:val="ListParagraph"/>
              <w:numPr>
                <w:ilvl w:val="0"/>
                <w:numId w:val="6"/>
              </w:numPr>
              <w:spacing w:after="0"/>
              <w:ind w:left="0" w:hanging="540"/>
            </w:pPr>
            <w:r>
              <w:rPr>
                <w:b/>
              </w:rPr>
              <w:t xml:space="preserve">LIS use of </w:t>
            </w:r>
            <w:r w:rsidRPr="00193BE9">
              <w:rPr>
                <w:b/>
              </w:rPr>
              <w:t>H</w:t>
            </w:r>
            <w:r>
              <w:rPr>
                <w:b/>
              </w:rPr>
              <w:t>IE</w:t>
            </w:r>
            <w:r w:rsidRPr="001A47BB">
              <w:rPr>
                <w:b/>
              </w:rPr>
              <w:t xml:space="preserve"> </w:t>
            </w:r>
          </w:p>
        </w:tc>
        <w:tc>
          <w:tcPr>
            <w:tcW w:w="1440" w:type="dxa"/>
          </w:tcPr>
          <w:p w14:paraId="578E3DC3" w14:textId="77777777" w:rsidR="00187AEB" w:rsidRDefault="00187AEB" w:rsidP="00C159AF">
            <w:r>
              <w:t>LIS Performs</w:t>
            </w:r>
          </w:p>
        </w:tc>
        <w:tc>
          <w:tcPr>
            <w:tcW w:w="1440" w:type="dxa"/>
          </w:tcPr>
          <w:p w14:paraId="578E3DC4" w14:textId="77777777" w:rsidR="00187AEB" w:rsidRDefault="00187AEB" w:rsidP="00C159AF">
            <w:r>
              <w:t>LIS Performs</w:t>
            </w:r>
          </w:p>
        </w:tc>
        <w:tc>
          <w:tcPr>
            <w:tcW w:w="1350" w:type="dxa"/>
          </w:tcPr>
          <w:p w14:paraId="578E3DC5" w14:textId="77777777" w:rsidR="00187AEB" w:rsidRDefault="00187AEB" w:rsidP="00C159AF">
            <w:pPr>
              <w:ind w:left="0" w:firstLine="0"/>
            </w:pPr>
            <w:r>
              <w:t>LIS, broker or passed to HIE to map</w:t>
            </w:r>
          </w:p>
        </w:tc>
        <w:tc>
          <w:tcPr>
            <w:tcW w:w="1530" w:type="dxa"/>
          </w:tcPr>
          <w:p w14:paraId="578E3DC6" w14:textId="77777777" w:rsidR="00187AEB" w:rsidRDefault="00187AEB" w:rsidP="00C159AF">
            <w:pPr>
              <w:ind w:left="0" w:firstLine="0"/>
            </w:pPr>
            <w:r>
              <w:t>LIS, Broker, or  HIE</w:t>
            </w:r>
          </w:p>
        </w:tc>
        <w:tc>
          <w:tcPr>
            <w:tcW w:w="1440" w:type="dxa"/>
          </w:tcPr>
          <w:p w14:paraId="578E3DC7" w14:textId="77777777" w:rsidR="00187AEB" w:rsidRDefault="00187AEB" w:rsidP="00C159AF">
            <w:pPr>
              <w:ind w:left="0" w:firstLine="0"/>
            </w:pPr>
            <w:r>
              <w:t>LIS, Broker, or  HIE</w:t>
            </w:r>
          </w:p>
        </w:tc>
        <w:tc>
          <w:tcPr>
            <w:tcW w:w="1440" w:type="dxa"/>
          </w:tcPr>
          <w:p w14:paraId="578E3DC8" w14:textId="77777777" w:rsidR="00187AEB" w:rsidRDefault="00187AEB" w:rsidP="00C159AF">
            <w:pPr>
              <w:ind w:left="0" w:firstLine="0"/>
            </w:pPr>
            <w:r>
              <w:t>Transport Tool at HIE</w:t>
            </w:r>
          </w:p>
        </w:tc>
        <w:tc>
          <w:tcPr>
            <w:tcW w:w="2250" w:type="dxa"/>
          </w:tcPr>
          <w:p w14:paraId="578E3DC9" w14:textId="77777777" w:rsidR="00187AEB" w:rsidRDefault="00187AEB" w:rsidP="00C6609C">
            <w:pPr>
              <w:ind w:left="0" w:firstLine="0"/>
            </w:pPr>
            <w:r>
              <w:t>Depends if the HIE is certified as a component of the EHR</w:t>
            </w:r>
          </w:p>
        </w:tc>
      </w:tr>
    </w:tbl>
    <w:p w14:paraId="578E3DCB" w14:textId="77777777" w:rsidR="006461F7" w:rsidRPr="00814DA5" w:rsidRDefault="006461F7" w:rsidP="006461F7">
      <w:pPr>
        <w:spacing w:after="0"/>
        <w:outlineLvl w:val="0"/>
      </w:pPr>
      <w:r w:rsidRPr="00814DA5">
        <w:t xml:space="preserve">Each of these options </w:t>
      </w:r>
      <w:r>
        <w:t>is</w:t>
      </w:r>
      <w:r w:rsidRPr="00814DA5">
        <w:t xml:space="preserve"> described in the following sections of this paper.</w:t>
      </w:r>
    </w:p>
    <w:p w14:paraId="7A14A62C" w14:textId="77777777" w:rsidR="00FE1E1D" w:rsidRDefault="00FE1E1D" w:rsidP="00AE7FD3">
      <w:pPr>
        <w:pStyle w:val="Heading1"/>
        <w:rPr>
          <w:b w:val="0"/>
        </w:rPr>
      </w:pPr>
    </w:p>
    <w:p w14:paraId="4C1C360B" w14:textId="77777777" w:rsidR="00FE1E1D" w:rsidRDefault="00FE1E1D" w:rsidP="00FE1E1D">
      <w:pPr>
        <w:rPr>
          <w:rFonts w:asciiTheme="majorHAnsi" w:eastAsiaTheme="majorEastAsia" w:hAnsiTheme="majorHAnsi" w:cstheme="majorBidi"/>
          <w:sz w:val="28"/>
          <w:szCs w:val="28"/>
        </w:rPr>
      </w:pPr>
      <w:r>
        <w:br w:type="page"/>
      </w:r>
    </w:p>
    <w:p w14:paraId="578E3DD0" w14:textId="58B8A049" w:rsidR="005C514A" w:rsidRPr="00857E85" w:rsidRDefault="00DD3B34" w:rsidP="00D33FAB">
      <w:pPr>
        <w:pStyle w:val="Heading2"/>
        <w:spacing w:line="276" w:lineRule="auto"/>
      </w:pPr>
      <w:r>
        <w:lastRenderedPageBreak/>
        <w:t xml:space="preserve">Advantages &amp; Challenges </w:t>
      </w:r>
      <w:r w:rsidR="006E35A7">
        <w:t>of</w:t>
      </w:r>
      <w:r>
        <w:t xml:space="preserve"> Each Option</w:t>
      </w:r>
    </w:p>
    <w:tbl>
      <w:tblPr>
        <w:tblStyle w:val="LightList-Accent1"/>
        <w:tblW w:w="129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65"/>
        <w:gridCol w:w="5335"/>
        <w:gridCol w:w="5760"/>
      </w:tblGrid>
      <w:tr w:rsidR="008C06FF" w14:paraId="578E3DD3" w14:textId="77777777" w:rsidTr="00187AE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65" w:type="dxa"/>
          </w:tcPr>
          <w:p w14:paraId="5DD4EDFC" w14:textId="3493F4A8" w:rsidR="008C06FF" w:rsidRDefault="008C06FF" w:rsidP="00857E85">
            <w:pPr>
              <w:pStyle w:val="ListParagraph"/>
              <w:tabs>
                <w:tab w:val="center" w:pos="1248"/>
              </w:tabs>
              <w:spacing w:before="120" w:after="0"/>
              <w:ind w:left="0"/>
              <w:contextualSpacing w:val="0"/>
              <w:jc w:val="center"/>
            </w:pPr>
            <w:r>
              <w:t>Option</w:t>
            </w:r>
          </w:p>
        </w:tc>
        <w:tc>
          <w:tcPr>
            <w:tcW w:w="5335" w:type="dxa"/>
          </w:tcPr>
          <w:p w14:paraId="578E3DD1" w14:textId="3DE9F00E" w:rsidR="008C06FF" w:rsidRDefault="008C06FF" w:rsidP="00857E85">
            <w:pPr>
              <w:pStyle w:val="ListParagraph"/>
              <w:tabs>
                <w:tab w:val="center" w:pos="1248"/>
              </w:tabs>
              <w:spacing w:before="120" w:after="0"/>
              <w:ind w:left="0"/>
              <w:contextualSpacing w:val="0"/>
              <w:jc w:val="center"/>
              <w:cnfStyle w:val="100000000000" w:firstRow="1" w:lastRow="0" w:firstColumn="0" w:lastColumn="0" w:oddVBand="0" w:evenVBand="0" w:oddHBand="0" w:evenHBand="0" w:firstRowFirstColumn="0" w:firstRowLastColumn="0" w:lastRowFirstColumn="0" w:lastRowLastColumn="0"/>
            </w:pPr>
            <w:r>
              <w:t>Advantages</w:t>
            </w:r>
          </w:p>
        </w:tc>
        <w:tc>
          <w:tcPr>
            <w:tcW w:w="5760" w:type="dxa"/>
          </w:tcPr>
          <w:p w14:paraId="578E3DD2" w14:textId="77777777" w:rsidR="008C06FF" w:rsidRDefault="008C06FF" w:rsidP="00857E85">
            <w:pPr>
              <w:pStyle w:val="ListParagraph"/>
              <w:spacing w:before="120" w:after="0"/>
              <w:ind w:left="0"/>
              <w:contextualSpacing w:val="0"/>
              <w:jc w:val="center"/>
              <w:cnfStyle w:val="100000000000" w:firstRow="1" w:lastRow="0" w:firstColumn="0" w:lastColumn="0" w:oddVBand="0" w:evenVBand="0" w:oddHBand="0" w:evenHBand="0" w:firstRowFirstColumn="0" w:firstRowLastColumn="0" w:lastRowFirstColumn="0" w:lastRowLastColumn="0"/>
            </w:pPr>
            <w:r>
              <w:t>Challenges and Risks</w:t>
            </w:r>
          </w:p>
        </w:tc>
      </w:tr>
      <w:tr w:rsidR="008C06FF" w14:paraId="578E3DD6" w14:textId="77777777" w:rsidTr="00187A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65" w:type="dxa"/>
          </w:tcPr>
          <w:p w14:paraId="33B15198" w14:textId="2B1DB2F7" w:rsidR="008C06FF" w:rsidRDefault="008C06FF" w:rsidP="00857E85">
            <w:pPr>
              <w:pStyle w:val="ListParagraph"/>
              <w:spacing w:before="120" w:after="0"/>
              <w:ind w:left="0"/>
              <w:contextualSpacing w:val="0"/>
              <w:jc w:val="center"/>
            </w:pPr>
            <w:r>
              <w:t>LIS Native</w:t>
            </w:r>
          </w:p>
        </w:tc>
        <w:tc>
          <w:tcPr>
            <w:tcW w:w="5335" w:type="dxa"/>
          </w:tcPr>
          <w:p w14:paraId="776DDD27" w14:textId="501A211C" w:rsidR="003356D7" w:rsidRPr="0061540D" w:rsidRDefault="0061540D" w:rsidP="00FE1E1D">
            <w:pPr>
              <w:pStyle w:val="ListParagraph"/>
              <w:numPr>
                <w:ilvl w:val="0"/>
                <w:numId w:val="20"/>
              </w:numPr>
              <w:spacing w:after="0"/>
              <w:contextualSpacing w:val="0"/>
              <w:cnfStyle w:val="000000100000" w:firstRow="0" w:lastRow="0" w:firstColumn="0" w:lastColumn="0" w:oddVBand="0" w:evenVBand="0" w:oddHBand="1" w:evenHBand="0" w:firstRowFirstColumn="0" w:firstRowLastColumn="0" w:lastRowFirstColumn="0" w:lastRowLastColumn="0"/>
              <w:rPr>
                <w:highlight w:val="yellow"/>
              </w:rPr>
            </w:pPr>
            <w:commentRangeStart w:id="1"/>
            <w:r w:rsidRPr="0061540D">
              <w:rPr>
                <w:highlight w:val="yellow"/>
              </w:rPr>
              <w:t>If</w:t>
            </w:r>
            <w:r w:rsidR="00DC038F" w:rsidRPr="0061540D">
              <w:rPr>
                <w:highlight w:val="yellow"/>
              </w:rPr>
              <w:t xml:space="preserve"> certified as a</w:t>
            </w:r>
            <w:r w:rsidR="001E44E6">
              <w:rPr>
                <w:highlight w:val="yellow"/>
              </w:rPr>
              <w:t xml:space="preserve">n integrated </w:t>
            </w:r>
            <w:r w:rsidR="00DC038F" w:rsidRPr="0061540D">
              <w:rPr>
                <w:highlight w:val="yellow"/>
              </w:rPr>
              <w:t xml:space="preserve">component </w:t>
            </w:r>
            <w:r w:rsidR="001E44E6">
              <w:rPr>
                <w:highlight w:val="yellow"/>
              </w:rPr>
              <w:t xml:space="preserve">of a modular </w:t>
            </w:r>
            <w:r w:rsidR="00F53EDE" w:rsidRPr="0061540D">
              <w:rPr>
                <w:highlight w:val="yellow"/>
              </w:rPr>
              <w:t xml:space="preserve">EHR, may qualify for </w:t>
            </w:r>
            <w:r w:rsidR="001E44E6">
              <w:rPr>
                <w:highlight w:val="yellow"/>
              </w:rPr>
              <w:t>Sta</w:t>
            </w:r>
            <w:r w:rsidR="00F42B44">
              <w:rPr>
                <w:highlight w:val="yellow"/>
              </w:rPr>
              <w:t>g</w:t>
            </w:r>
            <w:r w:rsidR="001E44E6">
              <w:rPr>
                <w:highlight w:val="yellow"/>
              </w:rPr>
              <w:t xml:space="preserve">e 1 </w:t>
            </w:r>
            <w:r w:rsidR="00F53EDE" w:rsidRPr="0061540D">
              <w:rPr>
                <w:highlight w:val="yellow"/>
              </w:rPr>
              <w:t>MU</w:t>
            </w:r>
            <w:r w:rsidR="00DC038F" w:rsidRPr="0061540D">
              <w:rPr>
                <w:highlight w:val="yellow"/>
              </w:rPr>
              <w:t>.</w:t>
            </w:r>
            <w:commentRangeEnd w:id="1"/>
            <w:r w:rsidR="00233C31">
              <w:rPr>
                <w:rStyle w:val="CommentReference"/>
              </w:rPr>
              <w:commentReference w:id="1"/>
            </w:r>
          </w:p>
          <w:p w14:paraId="795D94F3" w14:textId="2EA4250F" w:rsidR="008C06FF" w:rsidRDefault="008C06FF" w:rsidP="00FE1E1D">
            <w:pPr>
              <w:pStyle w:val="ListParagraph"/>
              <w:numPr>
                <w:ilvl w:val="0"/>
                <w:numId w:val="20"/>
              </w:numPr>
              <w:spacing w:after="0"/>
              <w:contextualSpacing w:val="0"/>
              <w:cnfStyle w:val="000000100000" w:firstRow="0" w:lastRow="0" w:firstColumn="0" w:lastColumn="0" w:oddVBand="0" w:evenVBand="0" w:oddHBand="1" w:evenHBand="0" w:firstRowFirstColumn="0" w:firstRowLastColumn="0" w:lastRowFirstColumn="0" w:lastRowLastColumn="0"/>
            </w:pPr>
            <w:r>
              <w:t>Implementation at provider/hospital locations makes management of coding and mapping activities easier</w:t>
            </w:r>
            <w:r w:rsidR="00F53EDE">
              <w:t>.</w:t>
            </w:r>
          </w:p>
          <w:p w14:paraId="578E3DD4" w14:textId="01025C7D" w:rsidR="00271B33" w:rsidRDefault="00271B33" w:rsidP="00FE1E1D">
            <w:pPr>
              <w:pStyle w:val="ListParagraph"/>
              <w:numPr>
                <w:ilvl w:val="0"/>
                <w:numId w:val="20"/>
              </w:numPr>
              <w:spacing w:after="0"/>
              <w:contextualSpacing w:val="0"/>
              <w:cnfStyle w:val="000000100000" w:firstRow="0" w:lastRow="0" w:firstColumn="0" w:lastColumn="0" w:oddVBand="0" w:evenVBand="0" w:oddHBand="1" w:evenHBand="0" w:firstRowFirstColumn="0" w:firstRowLastColumn="0" w:lastRowFirstColumn="0" w:lastRowLastColumn="0"/>
            </w:pPr>
            <w:r>
              <w:t>Simplifies the reporting flow as dependency on multiple systems is removed.</w:t>
            </w:r>
          </w:p>
        </w:tc>
        <w:tc>
          <w:tcPr>
            <w:tcW w:w="5760" w:type="dxa"/>
          </w:tcPr>
          <w:p w14:paraId="7B551D4E" w14:textId="0C34E3F6" w:rsidR="00271B33" w:rsidRPr="000C6AEE" w:rsidRDefault="00F80E96" w:rsidP="00FE1E1D">
            <w:pPr>
              <w:pStyle w:val="ListParagraph"/>
              <w:numPr>
                <w:ilvl w:val="0"/>
                <w:numId w:val="20"/>
              </w:numPr>
              <w:spacing w:after="0"/>
              <w:contextualSpacing w:val="0"/>
              <w:cnfStyle w:val="000000100000" w:firstRow="0" w:lastRow="0" w:firstColumn="0" w:lastColumn="0" w:oddVBand="0" w:evenVBand="0" w:oddHBand="1" w:evenHBand="0" w:firstRowFirstColumn="0" w:firstRowLastColumn="0" w:lastRowFirstColumn="0" w:lastRowLastColumn="0"/>
            </w:pPr>
            <w:r>
              <w:t>LIS software may need to be updated to comply with periodic c</w:t>
            </w:r>
            <w:r w:rsidR="00271B33" w:rsidRPr="000C6AEE">
              <w:t xml:space="preserve">hanges in message structure </w:t>
            </w:r>
            <w:r w:rsidR="00AE7FD3">
              <w:t>or reporting requirements</w:t>
            </w:r>
            <w:r w:rsidR="00271B33" w:rsidRPr="000C6AEE">
              <w:t>.</w:t>
            </w:r>
          </w:p>
          <w:p w14:paraId="5E753F30" w14:textId="6053E9CD" w:rsidR="00AE7FD3" w:rsidRDefault="00F80E96" w:rsidP="00FE1E1D">
            <w:pPr>
              <w:pStyle w:val="ListParagraph"/>
              <w:numPr>
                <w:ilvl w:val="0"/>
                <w:numId w:val="20"/>
              </w:numPr>
              <w:spacing w:after="0"/>
              <w:contextualSpacing w:val="0"/>
              <w:cnfStyle w:val="000000100000" w:firstRow="0" w:lastRow="0" w:firstColumn="0" w:lastColumn="0" w:oddVBand="0" w:evenVBand="0" w:oddHBand="1" w:evenHBand="0" w:firstRowFirstColumn="0" w:firstRowLastColumn="0" w:lastRowFirstColumn="0" w:lastRowLastColumn="0"/>
            </w:pPr>
            <w:r>
              <w:t xml:space="preserve">LIS software may have to implement numerous versions of reports to meet requirements that vary from jurisdiction to jurisdiction.  </w:t>
            </w:r>
            <w:r w:rsidR="00AE7FD3">
              <w:t xml:space="preserve">Variations </w:t>
            </w:r>
            <w:r>
              <w:t xml:space="preserve">may exist </w:t>
            </w:r>
            <w:r w:rsidR="00AE7FD3">
              <w:t xml:space="preserve">in </w:t>
            </w:r>
            <w:r w:rsidR="00271B33">
              <w:t>transport</w:t>
            </w:r>
            <w:r w:rsidR="00AE7FD3">
              <w:t>, coding and structural</w:t>
            </w:r>
            <w:r w:rsidR="00271B33">
              <w:t xml:space="preserve"> requirements</w:t>
            </w:r>
            <w:r w:rsidR="00AE7FD3">
              <w:t xml:space="preserve">. </w:t>
            </w:r>
          </w:p>
          <w:p w14:paraId="53B8E56E" w14:textId="7A3590BF" w:rsidR="00100212" w:rsidRDefault="00FA1372" w:rsidP="00FE1E1D">
            <w:pPr>
              <w:pStyle w:val="ListParagraph"/>
              <w:numPr>
                <w:ilvl w:val="0"/>
                <w:numId w:val="20"/>
              </w:numPr>
              <w:spacing w:after="0"/>
              <w:contextualSpacing w:val="0"/>
              <w:cnfStyle w:val="000000100000" w:firstRow="0" w:lastRow="0" w:firstColumn="0" w:lastColumn="0" w:oddVBand="0" w:evenVBand="0" w:oddHBand="1" w:evenHBand="0" w:firstRowFirstColumn="0" w:firstRowLastColumn="0" w:lastRowFirstColumn="0" w:lastRowLastColumn="0"/>
            </w:pPr>
            <w:r>
              <w:t xml:space="preserve">PHAs often request that </w:t>
            </w:r>
            <w:r w:rsidR="00100212">
              <w:t xml:space="preserve">vocabulary </w:t>
            </w:r>
            <w:r>
              <w:t xml:space="preserve">is reported at a </w:t>
            </w:r>
            <w:r w:rsidR="00351CC5">
              <w:t xml:space="preserve">less granular </w:t>
            </w:r>
            <w:r>
              <w:t>level than</w:t>
            </w:r>
            <w:r w:rsidR="00351CC5">
              <w:t xml:space="preserve"> what is used within the LIS</w:t>
            </w:r>
            <w:r w:rsidR="00100212">
              <w:t>.</w:t>
            </w:r>
          </w:p>
          <w:p w14:paraId="365BA4B6" w14:textId="12BF2DB2" w:rsidR="00B56243" w:rsidRPr="006E35A7" w:rsidRDefault="00351CC5" w:rsidP="00FE1E1D">
            <w:pPr>
              <w:pStyle w:val="ListParagraph"/>
              <w:numPr>
                <w:ilvl w:val="0"/>
                <w:numId w:val="20"/>
              </w:numPr>
              <w:spacing w:after="0"/>
              <w:contextualSpacing w:val="0"/>
              <w:cnfStyle w:val="000000100000" w:firstRow="0" w:lastRow="0" w:firstColumn="0" w:lastColumn="0" w:oddVBand="0" w:evenVBand="0" w:oddHBand="1" w:evenHBand="0" w:firstRowFirstColumn="0" w:firstRowLastColumn="0" w:lastRowFirstColumn="0" w:lastRowLastColumn="0"/>
            </w:pPr>
            <w:r>
              <w:t xml:space="preserve">PHA data </w:t>
            </w:r>
            <w:r w:rsidR="00FA1372">
              <w:t>requirements</w:t>
            </w:r>
            <w:r>
              <w:t xml:space="preserve"> (e.g.</w:t>
            </w:r>
            <w:r w:rsidR="00FA1372">
              <w:t>,</w:t>
            </w:r>
            <w:r>
              <w:t xml:space="preserve"> demographic data) are often not available in the LIS and necessitate</w:t>
            </w:r>
            <w:r w:rsidR="00B56243" w:rsidRPr="00351CC5">
              <w:rPr>
                <w:rFonts w:eastAsia="Times New Roman" w:cs="Times New Roman"/>
                <w:bCs/>
              </w:rPr>
              <w:t xml:space="preserve"> </w:t>
            </w:r>
            <w:r w:rsidR="00FA1372">
              <w:rPr>
                <w:rFonts w:eastAsia="Times New Roman" w:cs="Times New Roman"/>
                <w:bCs/>
              </w:rPr>
              <w:t xml:space="preserve">an </w:t>
            </w:r>
            <w:r>
              <w:rPr>
                <w:rFonts w:eastAsia="Times New Roman" w:cs="Times New Roman"/>
                <w:bCs/>
              </w:rPr>
              <w:t>additional step to</w:t>
            </w:r>
            <w:r w:rsidR="00B56243" w:rsidRPr="00351CC5">
              <w:rPr>
                <w:rFonts w:eastAsia="Times New Roman" w:cs="Times New Roman"/>
                <w:bCs/>
              </w:rPr>
              <w:t xml:space="preserve"> populate.</w:t>
            </w:r>
          </w:p>
          <w:p w14:paraId="578E3DD5" w14:textId="42AB0C74" w:rsidR="006E35A7" w:rsidRPr="00AE7FD3" w:rsidRDefault="00FE1E1D" w:rsidP="00FE1E1D">
            <w:pPr>
              <w:pStyle w:val="ListParagraph"/>
              <w:numPr>
                <w:ilvl w:val="0"/>
                <w:numId w:val="20"/>
              </w:numPr>
              <w:spacing w:after="0"/>
              <w:contextualSpacing w:val="0"/>
              <w:cnfStyle w:val="000000100000" w:firstRow="0" w:lastRow="0" w:firstColumn="0" w:lastColumn="0" w:oddVBand="0" w:evenVBand="0" w:oddHBand="1" w:evenHBand="0" w:firstRowFirstColumn="0" w:firstRowLastColumn="0" w:lastRowFirstColumn="0" w:lastRowLastColumn="0"/>
            </w:pPr>
            <w:r>
              <w:rPr>
                <w:rFonts w:eastAsia="Times New Roman" w:cs="Times New Roman"/>
                <w:bCs/>
              </w:rPr>
              <w:t xml:space="preserve">Implementing </w:t>
            </w:r>
            <w:r w:rsidR="00351CC5">
              <w:rPr>
                <w:rFonts w:eastAsia="Times New Roman" w:cs="Times New Roman"/>
                <w:bCs/>
              </w:rPr>
              <w:t xml:space="preserve">ELR data exchange with PHA may not be the highest priority for </w:t>
            </w:r>
            <w:r w:rsidR="006E35A7">
              <w:rPr>
                <w:rFonts w:eastAsia="Times New Roman" w:cs="Times New Roman"/>
                <w:bCs/>
              </w:rPr>
              <w:t>LIS vendors</w:t>
            </w:r>
            <w:r w:rsidR="00FA1372">
              <w:rPr>
                <w:rFonts w:eastAsia="Times New Roman" w:cs="Times New Roman"/>
                <w:bCs/>
              </w:rPr>
              <w:t>.</w:t>
            </w:r>
          </w:p>
        </w:tc>
      </w:tr>
      <w:tr w:rsidR="003356D7" w14:paraId="5427CFE0" w14:textId="77777777" w:rsidTr="00187AEB">
        <w:tc>
          <w:tcPr>
            <w:cnfStyle w:val="001000000000" w:firstRow="0" w:lastRow="0" w:firstColumn="1" w:lastColumn="0" w:oddVBand="0" w:evenVBand="0" w:oddHBand="0" w:evenHBand="0" w:firstRowFirstColumn="0" w:firstRowLastColumn="0" w:lastRowFirstColumn="0" w:lastRowLastColumn="0"/>
            <w:tcW w:w="1865" w:type="dxa"/>
          </w:tcPr>
          <w:p w14:paraId="6C19A892" w14:textId="15A5A650" w:rsidR="003356D7" w:rsidRDefault="005313F5" w:rsidP="00857E85">
            <w:pPr>
              <w:pStyle w:val="ListParagraph"/>
              <w:spacing w:before="120" w:after="0"/>
              <w:ind w:left="0"/>
              <w:contextualSpacing w:val="0"/>
              <w:jc w:val="center"/>
            </w:pPr>
            <w:r>
              <w:t xml:space="preserve">Use of </w:t>
            </w:r>
            <w:r w:rsidR="003356D7" w:rsidRPr="004B7453">
              <w:t>Vendor Off-Site</w:t>
            </w:r>
          </w:p>
        </w:tc>
        <w:tc>
          <w:tcPr>
            <w:tcW w:w="5335" w:type="dxa"/>
          </w:tcPr>
          <w:p w14:paraId="2F64C8B9" w14:textId="47A52FCD" w:rsidR="003356D7" w:rsidRDefault="00B7281B" w:rsidP="00713004">
            <w:pPr>
              <w:pStyle w:val="ListParagraph"/>
              <w:numPr>
                <w:ilvl w:val="0"/>
                <w:numId w:val="20"/>
              </w:numPr>
              <w:spacing w:before="120" w:after="0"/>
              <w:contextualSpacing w:val="0"/>
              <w:cnfStyle w:val="000000000000" w:firstRow="0" w:lastRow="0" w:firstColumn="0" w:lastColumn="0" w:oddVBand="0" w:evenVBand="0" w:oddHBand="0" w:evenHBand="0" w:firstRowFirstColumn="0" w:firstRowLastColumn="0" w:lastRowFirstColumn="0" w:lastRowLastColumn="0"/>
            </w:pPr>
            <w:r>
              <w:t xml:space="preserve">By </w:t>
            </w:r>
            <w:r w:rsidR="00713004">
              <w:t>moving</w:t>
            </w:r>
            <w:r w:rsidR="00A96E9D">
              <w:t xml:space="preserve"> </w:t>
            </w:r>
            <w:r w:rsidR="0092157B">
              <w:t xml:space="preserve">the </w:t>
            </w:r>
            <w:r w:rsidR="00A96E9D">
              <w:t xml:space="preserve">message generation </w:t>
            </w:r>
            <w:r w:rsidR="00713004">
              <w:t xml:space="preserve">and </w:t>
            </w:r>
            <w:r w:rsidR="00A96E9D">
              <w:t xml:space="preserve">vocabulary </w:t>
            </w:r>
            <w:r w:rsidR="00713004">
              <w:t xml:space="preserve">mapping </w:t>
            </w:r>
            <w:r>
              <w:t>activities to a</w:t>
            </w:r>
            <w:r w:rsidR="00351CC5">
              <w:t>n</w:t>
            </w:r>
            <w:r>
              <w:t xml:space="preserve"> offsite location, </w:t>
            </w:r>
            <w:r w:rsidR="00A96E9D">
              <w:t xml:space="preserve">the </w:t>
            </w:r>
            <w:r w:rsidR="0092157B">
              <w:t xml:space="preserve">cost of maintaining and managing the </w:t>
            </w:r>
            <w:r w:rsidR="00351CC5">
              <w:t xml:space="preserve">reporting </w:t>
            </w:r>
            <w:r w:rsidR="0092157B">
              <w:t>system could be reduced</w:t>
            </w:r>
          </w:p>
        </w:tc>
        <w:tc>
          <w:tcPr>
            <w:tcW w:w="5760" w:type="dxa"/>
          </w:tcPr>
          <w:p w14:paraId="0117C924" w14:textId="42DAF0C0" w:rsidR="0092157B" w:rsidRDefault="00891644" w:rsidP="00FE1E1D">
            <w:pPr>
              <w:pStyle w:val="ListParagraph"/>
              <w:numPr>
                <w:ilvl w:val="0"/>
                <w:numId w:val="20"/>
              </w:numPr>
              <w:spacing w:after="0"/>
              <w:contextualSpacing w:val="0"/>
              <w:cnfStyle w:val="000000000000" w:firstRow="0" w:lastRow="0" w:firstColumn="0" w:lastColumn="0" w:oddVBand="0" w:evenVBand="0" w:oddHBand="0" w:evenHBand="0" w:firstRowFirstColumn="0" w:firstRowLastColumn="0" w:lastRowFirstColumn="0" w:lastRowLastColumn="0"/>
            </w:pPr>
            <w:r>
              <w:t>The LIS vendor must ensure secure transport of messages between</w:t>
            </w:r>
            <w:r w:rsidR="0092157B">
              <w:t xml:space="preserve"> </w:t>
            </w:r>
            <w:r>
              <w:t xml:space="preserve">the </w:t>
            </w:r>
            <w:r w:rsidR="0092157B">
              <w:t xml:space="preserve">LIS client site </w:t>
            </w:r>
            <w:r>
              <w:t>and the</w:t>
            </w:r>
            <w:r w:rsidR="0092157B">
              <w:t xml:space="preserve"> LIS vendor site</w:t>
            </w:r>
            <w:r>
              <w:t>.</w:t>
            </w:r>
          </w:p>
          <w:p w14:paraId="30B78870" w14:textId="0F22B4DF" w:rsidR="00891644" w:rsidRDefault="0092157B" w:rsidP="00FE1E1D">
            <w:pPr>
              <w:pStyle w:val="ListParagraph"/>
              <w:numPr>
                <w:ilvl w:val="0"/>
                <w:numId w:val="20"/>
              </w:numPr>
              <w:spacing w:after="0"/>
              <w:contextualSpacing w:val="0"/>
              <w:cnfStyle w:val="000000000000" w:firstRow="0" w:lastRow="0" w:firstColumn="0" w:lastColumn="0" w:oddVBand="0" w:evenVBand="0" w:oddHBand="0" w:evenHBand="0" w:firstRowFirstColumn="0" w:firstRowLastColumn="0" w:lastRowFirstColumn="0" w:lastRowLastColumn="0"/>
            </w:pPr>
            <w:r>
              <w:t xml:space="preserve">The </w:t>
            </w:r>
            <w:r w:rsidR="00891644">
              <w:t xml:space="preserve">LIS vendor has the additional overhead of handling communications/messaging between the LIS client site and the LIS vendor site.  </w:t>
            </w:r>
          </w:p>
          <w:p w14:paraId="1B9F6113" w14:textId="4B32145E" w:rsidR="0092157B" w:rsidRDefault="00891644" w:rsidP="00FE1E1D">
            <w:pPr>
              <w:pStyle w:val="ListParagraph"/>
              <w:numPr>
                <w:ilvl w:val="0"/>
                <w:numId w:val="20"/>
              </w:numPr>
              <w:spacing w:after="0"/>
              <w:contextualSpacing w:val="0"/>
              <w:cnfStyle w:val="000000000000" w:firstRow="0" w:lastRow="0" w:firstColumn="0" w:lastColumn="0" w:oddVBand="0" w:evenVBand="0" w:oddHBand="0" w:evenHBand="0" w:firstRowFirstColumn="0" w:firstRowLastColumn="0" w:lastRowFirstColumn="0" w:lastRowLastColumn="0"/>
            </w:pPr>
            <w:r>
              <w:t>Since data for many labs is stored centrally, the LIS vendor has additional overhead for ensuring the security of lab-specific data.</w:t>
            </w:r>
          </w:p>
          <w:p w14:paraId="48753966" w14:textId="61E75AFF" w:rsidR="007E673D" w:rsidRDefault="00891644" w:rsidP="00AB6F21">
            <w:pPr>
              <w:pStyle w:val="ListParagraph"/>
              <w:numPr>
                <w:ilvl w:val="0"/>
                <w:numId w:val="20"/>
              </w:numPr>
              <w:spacing w:after="0"/>
              <w:contextualSpacing w:val="0"/>
              <w:cnfStyle w:val="000000000000" w:firstRow="0" w:lastRow="0" w:firstColumn="0" w:lastColumn="0" w:oddVBand="0" w:evenVBand="0" w:oddHBand="0" w:evenHBand="0" w:firstRowFirstColumn="0" w:firstRowLastColumn="0" w:lastRowFirstColumn="0" w:lastRowLastColumn="0"/>
            </w:pPr>
            <w:r>
              <w:t xml:space="preserve">Individual labs may need to comply with jurisdiction-specific </w:t>
            </w:r>
            <w:r w:rsidR="00AB6F21">
              <w:t xml:space="preserve">reporting </w:t>
            </w:r>
            <w:r>
              <w:t xml:space="preserve">requirements </w:t>
            </w:r>
            <w:r w:rsidR="00AB6F21">
              <w:t>(e.g., lab tests or results that qualify for reporting, data exchange formats</w:t>
            </w:r>
            <w:r w:rsidR="00A11FC0">
              <w:t xml:space="preserve"> that differ across jurisdictions</w:t>
            </w:r>
            <w:r w:rsidR="00AB6F21">
              <w:t xml:space="preserve">) </w:t>
            </w:r>
            <w:r>
              <w:t>that translate to customizations in the LIS vendor software</w:t>
            </w:r>
            <w:r w:rsidR="00A03174">
              <w:t>.</w:t>
            </w:r>
            <w:r w:rsidR="0092157B">
              <w:t xml:space="preserve"> </w:t>
            </w:r>
            <w:r>
              <w:t>These site-specific requirements increase complexity and may not be high priorities for the</w:t>
            </w:r>
            <w:r w:rsidR="0092157B">
              <w:t xml:space="preserve"> vendor</w:t>
            </w:r>
            <w:r>
              <w:t xml:space="preserve"> to implement</w:t>
            </w:r>
            <w:r w:rsidR="00E40153">
              <w:t>.</w:t>
            </w:r>
            <w:r w:rsidR="00713004">
              <w:t xml:space="preserve"> </w:t>
            </w:r>
          </w:p>
        </w:tc>
      </w:tr>
      <w:tr w:rsidR="005313F5" w14:paraId="2407823B" w14:textId="77777777" w:rsidTr="00187A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65" w:type="dxa"/>
          </w:tcPr>
          <w:p w14:paraId="18A9894A" w14:textId="0BF9F46D" w:rsidR="005313F5" w:rsidRPr="004B7453" w:rsidRDefault="005313F5" w:rsidP="00857E85">
            <w:pPr>
              <w:pStyle w:val="ListParagraph"/>
              <w:spacing w:before="120" w:after="0"/>
              <w:ind w:left="0"/>
              <w:contextualSpacing w:val="0"/>
              <w:jc w:val="center"/>
            </w:pPr>
            <w:r>
              <w:t xml:space="preserve">Use of </w:t>
            </w:r>
            <w:r w:rsidRPr="004B7453">
              <w:t>Lab-Deployed Broker</w:t>
            </w:r>
          </w:p>
        </w:tc>
        <w:tc>
          <w:tcPr>
            <w:tcW w:w="5335" w:type="dxa"/>
          </w:tcPr>
          <w:p w14:paraId="7E150811" w14:textId="12BF59A9" w:rsidR="00E40153" w:rsidRDefault="00AB6F21" w:rsidP="00FE1E1D">
            <w:pPr>
              <w:pStyle w:val="ListParagraph"/>
              <w:numPr>
                <w:ilvl w:val="0"/>
                <w:numId w:val="20"/>
              </w:numPr>
              <w:spacing w:after="0"/>
              <w:contextualSpacing w:val="0"/>
              <w:cnfStyle w:val="000000100000" w:firstRow="0" w:lastRow="0" w:firstColumn="0" w:lastColumn="0" w:oddVBand="0" w:evenVBand="0" w:oddHBand="1" w:evenHBand="0" w:firstRowFirstColumn="0" w:firstRowLastColumn="0" w:lastRowFirstColumn="0" w:lastRowLastColumn="0"/>
            </w:pPr>
            <w:r>
              <w:t>I</w:t>
            </w:r>
            <w:r w:rsidR="00E40153">
              <w:t>ntegration engine</w:t>
            </w:r>
            <w:r>
              <w:t xml:space="preserve">s have built-in </w:t>
            </w:r>
            <w:r w:rsidR="00E40153">
              <w:t>functionality to filter, route and standardize message</w:t>
            </w:r>
            <w:r>
              <w:t>s which can be leveraged when using this option</w:t>
            </w:r>
            <w:r w:rsidR="00E40153">
              <w:t>.</w:t>
            </w:r>
          </w:p>
          <w:p w14:paraId="3C4D9B0D" w14:textId="00E52D74" w:rsidR="00E40153" w:rsidRDefault="00AB6F21" w:rsidP="00FE1E1D">
            <w:pPr>
              <w:pStyle w:val="ListParagraph"/>
              <w:numPr>
                <w:ilvl w:val="0"/>
                <w:numId w:val="20"/>
              </w:numPr>
              <w:spacing w:after="0"/>
              <w:contextualSpacing w:val="0"/>
              <w:cnfStyle w:val="000000100000" w:firstRow="0" w:lastRow="0" w:firstColumn="0" w:lastColumn="0" w:oddVBand="0" w:evenVBand="0" w:oddHBand="1" w:evenHBand="0" w:firstRowFirstColumn="0" w:firstRowLastColumn="0" w:lastRowFirstColumn="0" w:lastRowLastColumn="0"/>
            </w:pPr>
            <w:r>
              <w:t xml:space="preserve">The integration engine can be used to map local </w:t>
            </w:r>
            <w:r>
              <w:lastRenderedPageBreak/>
              <w:t>vocabulary to standard LOINC and SNOMED codes.  The standard codes can be used to identify and send only the qualifying result reports</w:t>
            </w:r>
            <w:r w:rsidR="00E40153" w:rsidRPr="00611B3F">
              <w:t xml:space="preserve">, </w:t>
            </w:r>
            <w:r>
              <w:t>resulting in more targeted reporting</w:t>
            </w:r>
            <w:r w:rsidR="00E40153" w:rsidRPr="00611B3F">
              <w:t xml:space="preserve"> to the PHA</w:t>
            </w:r>
            <w:r>
              <w:t>.</w:t>
            </w:r>
          </w:p>
          <w:p w14:paraId="6B47D38F" w14:textId="0CF8A398" w:rsidR="00E40153" w:rsidRDefault="00AB6F21" w:rsidP="00FE1E1D">
            <w:pPr>
              <w:pStyle w:val="ListParagraph"/>
              <w:numPr>
                <w:ilvl w:val="0"/>
                <w:numId w:val="20"/>
              </w:numPr>
              <w:spacing w:after="0"/>
              <w:contextualSpacing w:val="0"/>
              <w:cnfStyle w:val="000000100000" w:firstRow="0" w:lastRow="0" w:firstColumn="0" w:lastColumn="0" w:oddVBand="0" w:evenVBand="0" w:oddHBand="1" w:evenHBand="0" w:firstRowFirstColumn="0" w:firstRowLastColumn="0" w:lastRowFirstColumn="0" w:lastRowLastColumn="0"/>
            </w:pPr>
            <w:r>
              <w:t xml:space="preserve">The ability to use the integration broker to </w:t>
            </w:r>
            <w:r w:rsidR="00E40153" w:rsidRPr="00FE1E1D">
              <w:rPr>
                <w:rFonts w:eastAsia="Times New Roman" w:cs="Times New Roman"/>
                <w:color w:val="000000"/>
              </w:rPr>
              <w:t xml:space="preserve">develop </w:t>
            </w:r>
            <w:r w:rsidR="00E40153" w:rsidRPr="00AA6662">
              <w:t xml:space="preserve">profiles and algorithms </w:t>
            </w:r>
            <w:r>
              <w:t>for</w:t>
            </w:r>
            <w:r w:rsidR="00E40153" w:rsidRPr="00AA6662">
              <w:t xml:space="preserve"> automat</w:t>
            </w:r>
            <w:r>
              <w:t>ing</w:t>
            </w:r>
            <w:r w:rsidR="00E40153" w:rsidRPr="00AA6662">
              <w:t xml:space="preserve"> public health reporting</w:t>
            </w:r>
            <w:r>
              <w:t xml:space="preserve"> can result </w:t>
            </w:r>
            <w:r w:rsidRPr="00AA6662">
              <w:t>in more complete</w:t>
            </w:r>
            <w:r>
              <w:t xml:space="preserve"> and</w:t>
            </w:r>
            <w:r w:rsidRPr="00AA6662">
              <w:t xml:space="preserve"> timely reporting to public health agencies</w:t>
            </w:r>
            <w:r>
              <w:t xml:space="preserve">.  New </w:t>
            </w:r>
            <w:r w:rsidR="00E40153" w:rsidRPr="005712B6">
              <w:t xml:space="preserve">profiles </w:t>
            </w:r>
            <w:r>
              <w:t>can be added to support</w:t>
            </w:r>
            <w:r w:rsidR="00E40153" w:rsidRPr="005712B6">
              <w:t xml:space="preserve"> </w:t>
            </w:r>
            <w:r>
              <w:t xml:space="preserve">changes to </w:t>
            </w:r>
            <w:r w:rsidR="00E40153" w:rsidRPr="005712B6">
              <w:t>public health reporting</w:t>
            </w:r>
            <w:r w:rsidR="00E40153">
              <w:t xml:space="preserve"> with</w:t>
            </w:r>
            <w:r>
              <w:t xml:space="preserve"> less impact on the </w:t>
            </w:r>
            <w:r w:rsidR="00E40153">
              <w:t>LIS</w:t>
            </w:r>
            <w:r>
              <w:t xml:space="preserve"> or </w:t>
            </w:r>
            <w:r w:rsidR="00E40153">
              <w:t>EHR</w:t>
            </w:r>
            <w:r>
              <w:t>.</w:t>
            </w:r>
          </w:p>
          <w:p w14:paraId="3D8C0DBC" w14:textId="51B05C6C" w:rsidR="00E40153" w:rsidRPr="005712B6" w:rsidRDefault="00AB6F21" w:rsidP="00FE1E1D">
            <w:pPr>
              <w:pStyle w:val="ListParagraph"/>
              <w:numPr>
                <w:ilvl w:val="0"/>
                <w:numId w:val="20"/>
              </w:numPr>
              <w:spacing w:after="0"/>
              <w:cnfStyle w:val="000000100000" w:firstRow="0" w:lastRow="0" w:firstColumn="0" w:lastColumn="0" w:oddVBand="0" w:evenVBand="0" w:oddHBand="1" w:evenHBand="0" w:firstRowFirstColumn="0" w:firstRowLastColumn="0" w:lastRowFirstColumn="0" w:lastRowLastColumn="0"/>
            </w:pPr>
            <w:r>
              <w:t>If the integration engine mapping and message construction capabilities are part of a component certified EHR then they can be used to help m</w:t>
            </w:r>
            <w:r w:rsidR="00713004">
              <w:t>eet</w:t>
            </w:r>
            <w:r w:rsidR="00E40153">
              <w:t xml:space="preserve"> </w:t>
            </w:r>
            <w:r>
              <w:t>Stage I</w:t>
            </w:r>
            <w:r w:rsidR="00E40153">
              <w:t xml:space="preserve"> Meaningful Use requirements </w:t>
            </w:r>
            <w:r>
              <w:t xml:space="preserve">for ELR.  </w:t>
            </w:r>
          </w:p>
          <w:p w14:paraId="3B04A277" w14:textId="0A73F977" w:rsidR="00433D91" w:rsidRDefault="00E40153" w:rsidP="00FA397F">
            <w:pPr>
              <w:pStyle w:val="ListParagraph"/>
              <w:numPr>
                <w:ilvl w:val="0"/>
                <w:numId w:val="20"/>
              </w:numPr>
              <w:spacing w:after="0"/>
              <w:contextualSpacing w:val="0"/>
              <w:cnfStyle w:val="000000100000" w:firstRow="0" w:lastRow="0" w:firstColumn="0" w:lastColumn="0" w:oddVBand="0" w:evenVBand="0" w:oddHBand="1" w:evenHBand="0" w:firstRowFirstColumn="0" w:firstRowLastColumn="0" w:lastRowFirstColumn="0" w:lastRowLastColumn="0"/>
            </w:pPr>
            <w:r w:rsidRPr="00AA6662">
              <w:t xml:space="preserve">The </w:t>
            </w:r>
            <w:r w:rsidR="00AB6F21">
              <w:t xml:space="preserve">integration engine can be used to </w:t>
            </w:r>
            <w:r w:rsidRPr="00AA6662">
              <w:t xml:space="preserve">collect data from multiple systems </w:t>
            </w:r>
            <w:r w:rsidR="00AB6F21">
              <w:t>for an</w:t>
            </w:r>
            <w:r w:rsidRPr="00AA6662">
              <w:t xml:space="preserve"> eligible hospital</w:t>
            </w:r>
            <w:r>
              <w:t>,</w:t>
            </w:r>
            <w:r w:rsidRPr="00AA6662">
              <w:t xml:space="preserve"> </w:t>
            </w:r>
            <w:r>
              <w:t>and integrate those data into a single message</w:t>
            </w:r>
            <w:r w:rsidR="00AB6F21">
              <w:t xml:space="preserve"> to support ELR.</w:t>
            </w:r>
          </w:p>
        </w:tc>
        <w:tc>
          <w:tcPr>
            <w:tcW w:w="5760" w:type="dxa"/>
          </w:tcPr>
          <w:p w14:paraId="4D505EC3" w14:textId="5CD68DD0" w:rsidR="00E40153" w:rsidRDefault="007E45B9" w:rsidP="007E45B9">
            <w:pPr>
              <w:pStyle w:val="ListParagraph"/>
              <w:numPr>
                <w:ilvl w:val="0"/>
                <w:numId w:val="20"/>
              </w:numPr>
              <w:spacing w:after="0"/>
              <w:contextualSpacing w:val="0"/>
              <w:cnfStyle w:val="000000100000" w:firstRow="0" w:lastRow="0" w:firstColumn="0" w:lastColumn="0" w:oddVBand="0" w:evenVBand="0" w:oddHBand="1" w:evenHBand="0" w:firstRowFirstColumn="0" w:firstRowLastColumn="0" w:lastRowFirstColumn="0" w:lastRowLastColumn="0"/>
            </w:pPr>
            <w:r>
              <w:lastRenderedPageBreak/>
              <w:t xml:space="preserve">It can be expensive for a hospital to </w:t>
            </w:r>
            <w:r w:rsidR="00DD1786">
              <w:t>implement</w:t>
            </w:r>
            <w:r>
              <w:t>,</w:t>
            </w:r>
            <w:r w:rsidR="00E40153">
              <w:t xml:space="preserve"> maint</w:t>
            </w:r>
            <w:r>
              <w:t xml:space="preserve">ain and cover licensing costs for </w:t>
            </w:r>
            <w:r w:rsidR="00E40153" w:rsidRPr="00A71724">
              <w:t>a</w:t>
            </w:r>
            <w:r>
              <w:t>n integration</w:t>
            </w:r>
            <w:r w:rsidR="00E40153" w:rsidRPr="00A71724">
              <w:t xml:space="preserve"> </w:t>
            </w:r>
            <w:r w:rsidR="00E40153">
              <w:t>broker</w:t>
            </w:r>
            <w:r>
              <w:t>.</w:t>
            </w:r>
          </w:p>
          <w:p w14:paraId="5E436EA9" w14:textId="00FB405E" w:rsidR="00E40153" w:rsidRPr="00A71724" w:rsidRDefault="00E40153" w:rsidP="007E45B9">
            <w:pPr>
              <w:pStyle w:val="ListParagraph"/>
              <w:numPr>
                <w:ilvl w:val="0"/>
                <w:numId w:val="20"/>
              </w:numPr>
              <w:spacing w:after="0"/>
              <w:contextualSpacing w:val="0"/>
              <w:cnfStyle w:val="000000100000" w:firstRow="0" w:lastRow="0" w:firstColumn="0" w:lastColumn="0" w:oddVBand="0" w:evenVBand="0" w:oddHBand="1" w:evenHBand="0" w:firstRowFirstColumn="0" w:firstRowLastColumn="0" w:lastRowFirstColumn="0" w:lastRowLastColumn="0"/>
            </w:pPr>
            <w:r>
              <w:t xml:space="preserve">Implementing and managing a message broker </w:t>
            </w:r>
            <w:r w:rsidR="00B261F3">
              <w:t>requires IT resource</w:t>
            </w:r>
            <w:r w:rsidR="007E45B9">
              <w:t>s</w:t>
            </w:r>
            <w:r>
              <w:t xml:space="preserve">. IT professionals are needed on an on-going </w:t>
            </w:r>
            <w:r>
              <w:lastRenderedPageBreak/>
              <w:t>basis to configure the business rules to be supported, manage the installed broker, monitor message traffic during production operations, and maintain and update profiles and rout</w:t>
            </w:r>
            <w:r w:rsidR="007E45B9">
              <w:t>ing</w:t>
            </w:r>
            <w:r>
              <w:t>.</w:t>
            </w:r>
          </w:p>
          <w:p w14:paraId="3BD98D1E" w14:textId="7B6B4BAF" w:rsidR="005313F5" w:rsidRDefault="005313F5" w:rsidP="00E40153">
            <w:pPr>
              <w:pStyle w:val="ListParagraph"/>
              <w:spacing w:before="120" w:after="0"/>
              <w:ind w:left="360"/>
              <w:contextualSpacing w:val="0"/>
              <w:cnfStyle w:val="000000100000" w:firstRow="0" w:lastRow="0" w:firstColumn="0" w:lastColumn="0" w:oddVBand="0" w:evenVBand="0" w:oddHBand="1" w:evenHBand="0" w:firstRowFirstColumn="0" w:firstRowLastColumn="0" w:lastRowFirstColumn="0" w:lastRowLastColumn="0"/>
            </w:pPr>
          </w:p>
        </w:tc>
      </w:tr>
      <w:tr w:rsidR="005313F5" w14:paraId="3EDC403D" w14:textId="77777777" w:rsidTr="00187AEB">
        <w:tc>
          <w:tcPr>
            <w:cnfStyle w:val="001000000000" w:firstRow="0" w:lastRow="0" w:firstColumn="1" w:lastColumn="0" w:oddVBand="0" w:evenVBand="0" w:oddHBand="0" w:evenHBand="0" w:firstRowFirstColumn="0" w:firstRowLastColumn="0" w:lastRowFirstColumn="0" w:lastRowLastColumn="0"/>
            <w:tcW w:w="1865" w:type="dxa"/>
          </w:tcPr>
          <w:p w14:paraId="19A7F208" w14:textId="07E376B4" w:rsidR="005313F5" w:rsidRPr="004B7453" w:rsidRDefault="005313F5" w:rsidP="00857E85">
            <w:pPr>
              <w:pStyle w:val="ListParagraph"/>
              <w:spacing w:before="120" w:after="0"/>
              <w:ind w:left="0"/>
              <w:contextualSpacing w:val="0"/>
              <w:jc w:val="center"/>
            </w:pPr>
            <w:r w:rsidRPr="00277560">
              <w:lastRenderedPageBreak/>
              <w:t>Use of PHA Receiver</w:t>
            </w:r>
          </w:p>
        </w:tc>
        <w:tc>
          <w:tcPr>
            <w:tcW w:w="5335" w:type="dxa"/>
          </w:tcPr>
          <w:p w14:paraId="4B45950C" w14:textId="45528BD9" w:rsidR="00755C55" w:rsidRDefault="00915EEA" w:rsidP="00755C55">
            <w:pPr>
              <w:pStyle w:val="ListParagraph"/>
              <w:numPr>
                <w:ilvl w:val="0"/>
                <w:numId w:val="20"/>
              </w:numPr>
              <w:spacing w:before="120" w:after="0"/>
              <w:cnfStyle w:val="000000000000" w:firstRow="0" w:lastRow="0" w:firstColumn="0" w:lastColumn="0" w:oddVBand="0" w:evenVBand="0" w:oddHBand="0" w:evenHBand="0" w:firstRowFirstColumn="0" w:firstRowLastColumn="0" w:lastRowFirstColumn="0" w:lastRowLastColumn="0"/>
            </w:pPr>
            <w:r>
              <w:t>A PHA receiver used to map local vocabulary to standard vocabulary ma</w:t>
            </w:r>
            <w:r w:rsidR="00440AFF">
              <w:t xml:space="preserve">y </w:t>
            </w:r>
            <w:r>
              <w:t xml:space="preserve">result in a cost-savings for the eligible hospital.  However, it will still require participation by each hospital lab to </w:t>
            </w:r>
            <w:r w:rsidR="00440AFF">
              <w:t>map their local codes to the standard codes.</w:t>
            </w:r>
          </w:p>
          <w:p w14:paraId="5AFCEB81" w14:textId="4CC30371" w:rsidR="005313F5" w:rsidRDefault="00915EEA" w:rsidP="00755C55">
            <w:pPr>
              <w:pStyle w:val="ListParagraph"/>
              <w:numPr>
                <w:ilvl w:val="0"/>
                <w:numId w:val="20"/>
              </w:numPr>
              <w:spacing w:before="120" w:after="0"/>
              <w:cnfStyle w:val="000000000000" w:firstRow="0" w:lastRow="0" w:firstColumn="0" w:lastColumn="0" w:oddVBand="0" w:evenVBand="0" w:oddHBand="0" w:evenHBand="0" w:firstRowFirstColumn="0" w:firstRowLastColumn="0" w:lastRowFirstColumn="0" w:lastRowLastColumn="0"/>
            </w:pPr>
            <w:r>
              <w:t>If a PHA receiver activity is limited to mapping of vocabulary, it may help meet the requirements of MU.</w:t>
            </w:r>
          </w:p>
        </w:tc>
        <w:tc>
          <w:tcPr>
            <w:tcW w:w="5760" w:type="dxa"/>
          </w:tcPr>
          <w:p w14:paraId="4AA40C4A" w14:textId="415E446B" w:rsidR="00440AFF" w:rsidRDefault="00440AFF" w:rsidP="00440AFF">
            <w:pPr>
              <w:pStyle w:val="ListParagraph"/>
              <w:numPr>
                <w:ilvl w:val="0"/>
                <w:numId w:val="20"/>
              </w:numPr>
              <w:spacing w:before="120" w:after="0"/>
              <w:cnfStyle w:val="000000000000" w:firstRow="0" w:lastRow="0" w:firstColumn="0" w:lastColumn="0" w:oddVBand="0" w:evenVBand="0" w:oddHBand="0" w:evenHBand="0" w:firstRowFirstColumn="0" w:firstRowLastColumn="0" w:lastRowFirstColumn="0" w:lastRowLastColumn="0"/>
            </w:pPr>
            <w:r>
              <w:t>The brokering tool has been configured for a single jurisdiction will not be easily translatable to other jurisdictions</w:t>
            </w:r>
          </w:p>
          <w:p w14:paraId="33E3A275" w14:textId="517F5D71" w:rsidR="005313F5" w:rsidRDefault="00755C55" w:rsidP="00755C55">
            <w:pPr>
              <w:pStyle w:val="ListParagraph"/>
              <w:numPr>
                <w:ilvl w:val="0"/>
                <w:numId w:val="20"/>
              </w:numPr>
              <w:spacing w:before="120" w:after="0"/>
              <w:cnfStyle w:val="000000000000" w:firstRow="0" w:lastRow="0" w:firstColumn="0" w:lastColumn="0" w:oddVBand="0" w:evenVBand="0" w:oddHBand="0" w:evenHBand="0" w:firstRowFirstColumn="0" w:firstRowLastColumn="0" w:lastRowFirstColumn="0" w:lastRowLastColumn="0"/>
            </w:pPr>
            <w:r>
              <w:t xml:space="preserve">Since vocabulary mapping is done at the PHA it makes it less available for supporting other data exchange needs at the eligible hospital.  </w:t>
            </w:r>
            <w:r w:rsidR="00440AFF">
              <w:t xml:space="preserve">  </w:t>
            </w:r>
          </w:p>
        </w:tc>
      </w:tr>
      <w:tr w:rsidR="005313F5" w14:paraId="71F7BAE0" w14:textId="77777777" w:rsidTr="00187A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65" w:type="dxa"/>
          </w:tcPr>
          <w:p w14:paraId="3F6F1508" w14:textId="459DC599" w:rsidR="005313F5" w:rsidRPr="00277560" w:rsidRDefault="008E2346" w:rsidP="00857E85">
            <w:pPr>
              <w:pStyle w:val="ListParagraph"/>
              <w:spacing w:before="120" w:after="0"/>
              <w:ind w:left="0"/>
              <w:contextualSpacing w:val="0"/>
              <w:jc w:val="center"/>
            </w:pPr>
            <w:r w:rsidRPr="00AA6F77">
              <w:t>Use of Health Information Exchange</w:t>
            </w:r>
            <w:r w:rsidR="00755C55">
              <w:t xml:space="preserve"> (HIE)</w:t>
            </w:r>
          </w:p>
        </w:tc>
        <w:tc>
          <w:tcPr>
            <w:tcW w:w="5335" w:type="dxa"/>
          </w:tcPr>
          <w:p w14:paraId="39724AE4" w14:textId="025D11EE" w:rsidR="00947C24" w:rsidRDefault="00947C24" w:rsidP="00FE1E1D">
            <w:pPr>
              <w:pStyle w:val="ListParagraph"/>
              <w:numPr>
                <w:ilvl w:val="0"/>
                <w:numId w:val="20"/>
              </w:numPr>
              <w:spacing w:after="0"/>
              <w:contextualSpacing w:val="0"/>
              <w:cnfStyle w:val="000000100000" w:firstRow="0" w:lastRow="0" w:firstColumn="0" w:lastColumn="0" w:oddVBand="0" w:evenVBand="0" w:oddHBand="1" w:evenHBand="0" w:firstRowFirstColumn="0" w:firstRowLastColumn="0" w:lastRowFirstColumn="0" w:lastRowLastColumn="0"/>
            </w:pPr>
            <w:r>
              <w:t xml:space="preserve">Reduces the </w:t>
            </w:r>
            <w:r w:rsidR="00D03410">
              <w:t>burden</w:t>
            </w:r>
            <w:r>
              <w:t xml:space="preserve"> on providers by </w:t>
            </w:r>
            <w:r w:rsidR="00D03410">
              <w:t xml:space="preserve">allowing </w:t>
            </w:r>
            <w:r>
              <w:t>them to submit data to the HIE</w:t>
            </w:r>
            <w:r w:rsidR="00D03410">
              <w:t>, which</w:t>
            </w:r>
            <w:r>
              <w:t xml:space="preserve"> </w:t>
            </w:r>
            <w:r w:rsidR="00D03410">
              <w:t>will then</w:t>
            </w:r>
            <w:r>
              <w:t xml:space="preserve"> </w:t>
            </w:r>
            <w:r w:rsidR="00D03410">
              <w:t xml:space="preserve">generate and disseminate ELR </w:t>
            </w:r>
            <w:r>
              <w:t xml:space="preserve">to </w:t>
            </w:r>
            <w:r w:rsidR="00D03410">
              <w:t xml:space="preserve">the </w:t>
            </w:r>
            <w:r>
              <w:t>appropriate PHA</w:t>
            </w:r>
            <w:r w:rsidR="00D03410">
              <w:t>s</w:t>
            </w:r>
            <w:r>
              <w:t>.</w:t>
            </w:r>
          </w:p>
          <w:p w14:paraId="0FB352E7" w14:textId="694CA991" w:rsidR="00D03410" w:rsidRDefault="00947C24" w:rsidP="00D03410">
            <w:pPr>
              <w:pStyle w:val="ListParagraph"/>
              <w:numPr>
                <w:ilvl w:val="0"/>
                <w:numId w:val="20"/>
              </w:numPr>
              <w:spacing w:after="0"/>
              <w:contextualSpacing w:val="0"/>
              <w:cnfStyle w:val="000000100000" w:firstRow="0" w:lastRow="0" w:firstColumn="0" w:lastColumn="0" w:oddVBand="0" w:evenVBand="0" w:oddHBand="1" w:evenHBand="0" w:firstRowFirstColumn="0" w:firstRowLastColumn="0" w:lastRowFirstColumn="0" w:lastRowLastColumn="0"/>
            </w:pPr>
            <w:r>
              <w:t>HIE</w:t>
            </w:r>
            <w:r w:rsidR="00D03410">
              <w:t xml:space="preserve">s can often </w:t>
            </w:r>
            <w:r>
              <w:t xml:space="preserve">support multiple </w:t>
            </w:r>
            <w:r w:rsidR="00D03410">
              <w:t xml:space="preserve">message </w:t>
            </w:r>
            <w:r>
              <w:t xml:space="preserve">transport </w:t>
            </w:r>
            <w:r w:rsidR="00D03410">
              <w:t>protocols.</w:t>
            </w:r>
          </w:p>
          <w:p w14:paraId="2386A162" w14:textId="768831B1" w:rsidR="005313F5" w:rsidRDefault="00D03410" w:rsidP="00D03410">
            <w:pPr>
              <w:pStyle w:val="ListParagraph"/>
              <w:numPr>
                <w:ilvl w:val="0"/>
                <w:numId w:val="20"/>
              </w:numPr>
              <w:spacing w:after="0"/>
              <w:contextualSpacing w:val="0"/>
              <w:cnfStyle w:val="000000100000" w:firstRow="0" w:lastRow="0" w:firstColumn="0" w:lastColumn="0" w:oddVBand="0" w:evenVBand="0" w:oddHBand="1" w:evenHBand="0" w:firstRowFirstColumn="0" w:firstRowLastColumn="0" w:lastRowFirstColumn="0" w:lastRowLastColumn="0"/>
            </w:pPr>
            <w:r>
              <w:t>Can r</w:t>
            </w:r>
            <w:r w:rsidR="00947C24">
              <w:t xml:space="preserve">educe the complexity </w:t>
            </w:r>
            <w:r>
              <w:t xml:space="preserve">of </w:t>
            </w:r>
            <w:r w:rsidR="00947C24">
              <w:t>hospital / provider</w:t>
            </w:r>
            <w:r>
              <w:t xml:space="preserve"> systems if vocabulary mapping, filter</w:t>
            </w:r>
            <w:r w:rsidR="0015152D">
              <w:t>ing, message construction and/or</w:t>
            </w:r>
            <w:r>
              <w:t xml:space="preserve"> transport of ELR are moved to the HIE.</w:t>
            </w:r>
          </w:p>
        </w:tc>
        <w:tc>
          <w:tcPr>
            <w:tcW w:w="5760" w:type="dxa"/>
          </w:tcPr>
          <w:p w14:paraId="32F0C0FC" w14:textId="77A314AE" w:rsidR="00947C24" w:rsidRPr="00DC484B" w:rsidRDefault="00947C24" w:rsidP="00FE1E1D">
            <w:pPr>
              <w:pStyle w:val="ListParagraph"/>
              <w:numPr>
                <w:ilvl w:val="0"/>
                <w:numId w:val="20"/>
              </w:numPr>
              <w:spacing w:after="0"/>
              <w:contextualSpacing w:val="0"/>
              <w:cnfStyle w:val="000000100000" w:firstRow="0" w:lastRow="0" w:firstColumn="0" w:lastColumn="0" w:oddVBand="0" w:evenVBand="0" w:oddHBand="1" w:evenHBand="0" w:firstRowFirstColumn="0" w:firstRowLastColumn="0" w:lastRowFirstColumn="0" w:lastRowLastColumn="0"/>
            </w:pPr>
            <w:r w:rsidRPr="00DC484B">
              <w:t xml:space="preserve">Operating HIEs are </w:t>
            </w:r>
            <w:r w:rsidR="00D03410" w:rsidRPr="00DC484B">
              <w:t xml:space="preserve">often </w:t>
            </w:r>
            <w:r w:rsidRPr="00DC484B">
              <w:t>not sufficiently funded</w:t>
            </w:r>
            <w:r w:rsidR="00D03410" w:rsidRPr="00DC484B">
              <w:t>.</w:t>
            </w:r>
          </w:p>
          <w:p w14:paraId="2E550F60" w14:textId="520A4432" w:rsidR="00947C24" w:rsidRPr="00DC484B" w:rsidRDefault="00DC484B" w:rsidP="00DC484B">
            <w:pPr>
              <w:pStyle w:val="ListParagraph"/>
              <w:numPr>
                <w:ilvl w:val="0"/>
                <w:numId w:val="20"/>
              </w:numPr>
              <w:spacing w:after="0"/>
              <w:contextualSpacing w:val="0"/>
              <w:cnfStyle w:val="000000100000" w:firstRow="0" w:lastRow="0" w:firstColumn="0" w:lastColumn="0" w:oddVBand="0" w:evenVBand="0" w:oddHBand="1" w:evenHBand="0" w:firstRowFirstColumn="0" w:firstRowLastColumn="0" w:lastRowFirstColumn="0" w:lastRowLastColumn="0"/>
            </w:pPr>
            <w:r w:rsidRPr="00DC484B">
              <w:t>HIEs may not be able to respond to changes in reporting requirements</w:t>
            </w:r>
            <w:r w:rsidR="00947C24" w:rsidRPr="00DC484B">
              <w:t xml:space="preserve"> </w:t>
            </w:r>
            <w:r w:rsidR="00A9180A">
              <w:t xml:space="preserve">for various jurisdictions </w:t>
            </w:r>
            <w:r w:rsidRPr="00DC484B">
              <w:t>on a timely basis</w:t>
            </w:r>
            <w:r>
              <w:t>.</w:t>
            </w:r>
          </w:p>
          <w:p w14:paraId="7EE9FF65" w14:textId="6B840802" w:rsidR="005313F5" w:rsidRDefault="00A9180A" w:rsidP="00A9180A">
            <w:pPr>
              <w:pStyle w:val="ListParagraph"/>
              <w:numPr>
                <w:ilvl w:val="0"/>
                <w:numId w:val="20"/>
              </w:numPr>
              <w:spacing w:after="0"/>
              <w:contextualSpacing w:val="0"/>
              <w:cnfStyle w:val="000000100000" w:firstRow="0" w:lastRow="0" w:firstColumn="0" w:lastColumn="0" w:oddVBand="0" w:evenVBand="0" w:oddHBand="1" w:evenHBand="0" w:firstRowFirstColumn="0" w:firstRowLastColumn="0" w:lastRowFirstColumn="0" w:lastRowLastColumn="0"/>
            </w:pPr>
            <w:r>
              <w:t>There may be p</w:t>
            </w:r>
            <w:r w:rsidR="00E24EEF" w:rsidRPr="00E24EEF">
              <w:t>otential challenges in establishing communication channels between HIE</w:t>
            </w:r>
            <w:r>
              <w:t>s and jurisdictional</w:t>
            </w:r>
            <w:r w:rsidR="00947C24" w:rsidRPr="00E24EEF">
              <w:t xml:space="preserve"> </w:t>
            </w:r>
            <w:r w:rsidR="00E24EEF" w:rsidRPr="00E24EEF">
              <w:t xml:space="preserve">trading </w:t>
            </w:r>
            <w:r w:rsidR="00E24EEF" w:rsidRPr="00A9180A">
              <w:t>partners.</w:t>
            </w:r>
          </w:p>
        </w:tc>
      </w:tr>
    </w:tbl>
    <w:p w14:paraId="059CBAAF" w14:textId="77777777" w:rsidR="00C07EC0" w:rsidRDefault="00C07EC0" w:rsidP="00AF5105">
      <w:pPr>
        <w:pStyle w:val="Heading1"/>
        <w:sectPr w:rsidR="00C07EC0" w:rsidSect="00FE1E1D">
          <w:headerReference w:type="default" r:id="rId24"/>
          <w:footerReference w:type="default" r:id="rId25"/>
          <w:pgSz w:w="15840" w:h="12240" w:orient="landscape"/>
          <w:pgMar w:top="1440" w:right="1440" w:bottom="1440" w:left="1440" w:header="720" w:footer="720" w:gutter="0"/>
          <w:cols w:space="720"/>
          <w:docGrid w:linePitch="360"/>
        </w:sectPr>
      </w:pPr>
    </w:p>
    <w:p w14:paraId="578E3E13" w14:textId="5E4B558D" w:rsidR="005244C9" w:rsidRPr="004B7453" w:rsidRDefault="00A4606A" w:rsidP="00D33FAB">
      <w:pPr>
        <w:pStyle w:val="Heading2"/>
        <w:spacing w:before="0" w:line="276" w:lineRule="auto"/>
      </w:pPr>
      <w:r>
        <w:lastRenderedPageBreak/>
        <w:t>Summary</w:t>
      </w:r>
    </w:p>
    <w:p w14:paraId="617233E9" w14:textId="2423F086" w:rsidR="0053288D" w:rsidRDefault="00EC5D4D" w:rsidP="0053288D">
      <w:r>
        <w:rPr>
          <w:rFonts w:eastAsia="Times New Roman" w:cs="Times New Roman"/>
          <w:bCs/>
        </w:rPr>
        <w:t>Any</w:t>
      </w:r>
      <w:r w:rsidRPr="0054299A">
        <w:rPr>
          <w:rFonts w:eastAsia="Times New Roman" w:cs="Times New Roman"/>
          <w:bCs/>
        </w:rPr>
        <w:t xml:space="preserve"> option that automatically and securely provide </w:t>
      </w:r>
      <w:r>
        <w:rPr>
          <w:rFonts w:eastAsia="Times New Roman" w:cs="Times New Roman"/>
          <w:bCs/>
        </w:rPr>
        <w:t>reportable laboratory results</w:t>
      </w:r>
      <w:r w:rsidRPr="0054299A">
        <w:rPr>
          <w:rFonts w:eastAsia="Times New Roman" w:cs="Times New Roman"/>
          <w:bCs/>
        </w:rPr>
        <w:t xml:space="preserve"> to PH</w:t>
      </w:r>
      <w:r>
        <w:rPr>
          <w:rFonts w:eastAsia="Times New Roman" w:cs="Times New Roman"/>
          <w:bCs/>
        </w:rPr>
        <w:t>As</w:t>
      </w:r>
      <w:r w:rsidRPr="0054299A">
        <w:rPr>
          <w:rFonts w:eastAsia="Times New Roman" w:cs="Times New Roman"/>
          <w:bCs/>
        </w:rPr>
        <w:t xml:space="preserve"> with appropriate </w:t>
      </w:r>
      <w:r>
        <w:rPr>
          <w:rFonts w:eastAsia="Times New Roman" w:cs="Times New Roman"/>
          <w:bCs/>
        </w:rPr>
        <w:t>filtering</w:t>
      </w:r>
      <w:r w:rsidRPr="0054299A">
        <w:rPr>
          <w:rFonts w:eastAsia="Times New Roman" w:cs="Times New Roman"/>
          <w:bCs/>
        </w:rPr>
        <w:t xml:space="preserve"> of reportable conditions</w:t>
      </w:r>
      <w:r>
        <w:rPr>
          <w:rFonts w:eastAsia="Times New Roman" w:cs="Times New Roman"/>
          <w:bCs/>
        </w:rPr>
        <w:t xml:space="preserve">, mapping to standard vocabulary, and generation of the standard ELR message </w:t>
      </w:r>
      <w:r w:rsidRPr="0054299A">
        <w:rPr>
          <w:rFonts w:eastAsia="Times New Roman" w:cs="Times New Roman"/>
          <w:bCs/>
        </w:rPr>
        <w:t xml:space="preserve">is worthy of consideration.  </w:t>
      </w:r>
      <w:r>
        <w:rPr>
          <w:rFonts w:eastAsia="Times New Roman" w:cs="Times New Roman"/>
          <w:bCs/>
        </w:rPr>
        <w:t>Each o</w:t>
      </w:r>
      <w:r w:rsidRPr="0054299A">
        <w:rPr>
          <w:rFonts w:eastAsia="Times New Roman" w:cs="Times New Roman"/>
          <w:bCs/>
        </w:rPr>
        <w:t>ption in this whitepaper has advantages</w:t>
      </w:r>
      <w:r>
        <w:rPr>
          <w:rFonts w:eastAsia="Times New Roman" w:cs="Times New Roman"/>
          <w:bCs/>
        </w:rPr>
        <w:t xml:space="preserve"> and </w:t>
      </w:r>
      <w:r w:rsidR="00F42B44">
        <w:rPr>
          <w:rFonts w:eastAsia="Times New Roman" w:cs="Times New Roman"/>
          <w:bCs/>
        </w:rPr>
        <w:t>challenges</w:t>
      </w:r>
      <w:r>
        <w:rPr>
          <w:rFonts w:eastAsia="Times New Roman" w:cs="Times New Roman"/>
          <w:bCs/>
        </w:rPr>
        <w:t xml:space="preserve">. </w:t>
      </w:r>
      <w:r w:rsidR="002C3A84" w:rsidRPr="002C3A84">
        <w:t xml:space="preserve">The LIS vendor survey is a companion document to this report. </w:t>
      </w:r>
      <w:r w:rsidR="002C3A84">
        <w:t>Several finding</w:t>
      </w:r>
      <w:r w:rsidR="00D22C37">
        <w:t>s</w:t>
      </w:r>
      <w:r w:rsidR="002C3A84">
        <w:t xml:space="preserve"> from that survey may be helpful in </w:t>
      </w:r>
      <w:r w:rsidR="00A9180A">
        <w:t>streamlin</w:t>
      </w:r>
      <w:r w:rsidR="00E57A3E">
        <w:t>in</w:t>
      </w:r>
      <w:r w:rsidR="00A9180A">
        <w:t xml:space="preserve">g </w:t>
      </w:r>
      <w:r w:rsidR="002C3A84">
        <w:t xml:space="preserve">ELR </w:t>
      </w:r>
      <w:r w:rsidR="00A9180A">
        <w:t xml:space="preserve">from </w:t>
      </w:r>
      <w:r w:rsidR="00E57A3E">
        <w:t>hospital labs</w:t>
      </w:r>
      <w:r w:rsidR="002C3A84">
        <w:t xml:space="preserve">.  </w:t>
      </w:r>
      <w:r w:rsidR="00B7755B">
        <w:t xml:space="preserve">Summarized </w:t>
      </w:r>
      <w:r w:rsidR="002C3A84">
        <w:t>below</w:t>
      </w:r>
      <w:r w:rsidR="00E46CE3">
        <w:t>,</w:t>
      </w:r>
      <w:r w:rsidR="002C3A84">
        <w:t xml:space="preserve"> are some of the findings</w:t>
      </w:r>
      <w:r w:rsidR="00FF4496">
        <w:t xml:space="preserve"> from the survey and additional information learned as a result of investigating E</w:t>
      </w:r>
      <w:r w:rsidR="00D22C37">
        <w:t>L</w:t>
      </w:r>
      <w:r w:rsidR="00FF4496">
        <w:t>R options</w:t>
      </w:r>
      <w:r w:rsidR="002C3A84">
        <w:t>.</w:t>
      </w:r>
      <w:r w:rsidR="00E46CE3">
        <w:t xml:space="preserve">  </w:t>
      </w:r>
    </w:p>
    <w:p w14:paraId="3DABA64F" w14:textId="58C394AC" w:rsidR="00A9180A" w:rsidRPr="00AF5105" w:rsidRDefault="00EC5D4D" w:rsidP="00A9180A">
      <w:pPr>
        <w:pStyle w:val="ListParagraph"/>
        <w:numPr>
          <w:ilvl w:val="0"/>
          <w:numId w:val="24"/>
        </w:numPr>
      </w:pPr>
      <w:r>
        <w:t>M</w:t>
      </w:r>
      <w:r w:rsidR="0053288D" w:rsidRPr="00AF5105">
        <w:t xml:space="preserve">any LIS systems experience difficulties mapping local laboratory codes/results for reportable conditions to standard codes </w:t>
      </w:r>
      <w:r w:rsidR="00233C31">
        <w:t>(</w:t>
      </w:r>
      <w:r w:rsidR="0053288D" w:rsidRPr="00AF5105">
        <w:t>e.g., LOINC</w:t>
      </w:r>
      <w:r w:rsidR="0015152D" w:rsidRPr="00270ACF">
        <w:rPr>
          <w:rFonts w:ascii="Verdana" w:hAnsi="Verdana"/>
          <w:sz w:val="18"/>
          <w:szCs w:val="18"/>
          <w:vertAlign w:val="superscript"/>
        </w:rPr>
        <w:t>®</w:t>
      </w:r>
      <w:r w:rsidR="0053288D" w:rsidRPr="00AF5105">
        <w:t xml:space="preserve"> and SNOMED</w:t>
      </w:r>
      <w:r w:rsidR="00233C31">
        <w:t>)</w:t>
      </w:r>
      <w:r w:rsidR="0053288D" w:rsidRPr="00AF5105">
        <w:t xml:space="preserve">. </w:t>
      </w:r>
    </w:p>
    <w:p w14:paraId="2239227E" w14:textId="77777777" w:rsidR="00A9180A" w:rsidRPr="00AF5105" w:rsidRDefault="0053288D" w:rsidP="00A9180A">
      <w:pPr>
        <w:pStyle w:val="ListParagraph"/>
        <w:numPr>
          <w:ilvl w:val="0"/>
          <w:numId w:val="24"/>
        </w:numPr>
      </w:pPr>
      <w:r w:rsidRPr="00AF5105">
        <w:t xml:space="preserve">Hospitals are invested in a secure transport process and it is unlikely that they will change to meet specific PH requirements. </w:t>
      </w:r>
    </w:p>
    <w:p w14:paraId="10BA3AE4" w14:textId="77777777" w:rsidR="00A9180A" w:rsidRPr="00AF5105" w:rsidRDefault="0053288D" w:rsidP="00A9180A">
      <w:pPr>
        <w:pStyle w:val="ListParagraph"/>
        <w:numPr>
          <w:ilvl w:val="0"/>
          <w:numId w:val="24"/>
        </w:numPr>
      </w:pPr>
      <w:r w:rsidRPr="00AF5105">
        <w:t xml:space="preserve">LIS vendors welcome the opportunity to partners with PH to pilot/test automated electronic laboratory reporting software functionality. </w:t>
      </w:r>
    </w:p>
    <w:p w14:paraId="55DA6979" w14:textId="66F8FA8C" w:rsidR="00A9180A" w:rsidRPr="00AF5105" w:rsidRDefault="00EC5D4D" w:rsidP="00A9180A">
      <w:pPr>
        <w:pStyle w:val="ListParagraph"/>
        <w:numPr>
          <w:ilvl w:val="0"/>
          <w:numId w:val="24"/>
        </w:numPr>
      </w:pPr>
      <w:r>
        <w:t xml:space="preserve">LIS vendors indicate that some </w:t>
      </w:r>
      <w:r w:rsidR="0053288D" w:rsidRPr="00AF5105">
        <w:t xml:space="preserve">PHA currently lack resources (e.g., people &amp; systems) to receive and consume the MU ELR standardized message. Additional investments are needed to fully implement the ELR capacity. </w:t>
      </w:r>
    </w:p>
    <w:p w14:paraId="02D94686" w14:textId="340E5A1E" w:rsidR="00E46CE3" w:rsidRDefault="00EC5D4D" w:rsidP="001A4E3F">
      <w:pPr>
        <w:pStyle w:val="ListParagraph"/>
        <w:numPr>
          <w:ilvl w:val="0"/>
          <w:numId w:val="24"/>
        </w:numPr>
      </w:pPr>
      <w:r>
        <w:t>Public Health d</w:t>
      </w:r>
      <w:r w:rsidR="0053288D" w:rsidRPr="00AF5105">
        <w:t xml:space="preserve">ata requirements vary by PH program. This increases the complexity of reporting for the labs. </w:t>
      </w:r>
      <w:r w:rsidR="001A4E3F" w:rsidRPr="00AF5105">
        <w:t>To streamline ELR it is critical to both r</w:t>
      </w:r>
      <w:r w:rsidR="0053288D" w:rsidRPr="00AF5105">
        <w:t>educ</w:t>
      </w:r>
      <w:r w:rsidR="001A4E3F" w:rsidRPr="00AF5105">
        <w:t xml:space="preserve">e </w:t>
      </w:r>
      <w:r w:rsidR="0053288D" w:rsidRPr="00AF5105">
        <w:t xml:space="preserve">variation </w:t>
      </w:r>
      <w:r w:rsidR="001A4E3F" w:rsidRPr="00AF5105">
        <w:t>of reporting across jurisdictions and to implement a knowledgebase of</w:t>
      </w:r>
      <w:r w:rsidR="00AF5105" w:rsidRPr="00AF5105">
        <w:t xml:space="preserve"> jurisdiction-specific</w:t>
      </w:r>
      <w:r w:rsidR="001A4E3F" w:rsidRPr="00AF5105">
        <w:t xml:space="preserve"> reporting requirements and reporting criteria</w:t>
      </w:r>
      <w:r w:rsidR="00AF5105" w:rsidRPr="00AF5105">
        <w:t xml:space="preserve">.  </w:t>
      </w:r>
    </w:p>
    <w:p w14:paraId="578E3E24" w14:textId="25D09473" w:rsidR="00DD1C65" w:rsidRDefault="000D4830" w:rsidP="000D4830">
      <w:pPr>
        <w:pStyle w:val="ListParagraph"/>
        <w:numPr>
          <w:ilvl w:val="0"/>
          <w:numId w:val="10"/>
        </w:numPr>
      </w:pPr>
      <w:r w:rsidRPr="000D4830">
        <w:rPr>
          <w:rFonts w:eastAsia="Times New Roman" w:cs="Times New Roman"/>
          <w:bCs/>
        </w:rPr>
        <w:t>I</w:t>
      </w:r>
      <w:r w:rsidR="00573DA3" w:rsidRPr="000D4830">
        <w:rPr>
          <w:rFonts w:eastAsia="Times New Roman" w:cs="Times New Roman"/>
          <w:bCs/>
        </w:rPr>
        <w:t xml:space="preserve">ntegration brokers </w:t>
      </w:r>
      <w:r w:rsidRPr="000D4830">
        <w:rPr>
          <w:rFonts w:eastAsia="Times New Roman" w:cs="Times New Roman"/>
          <w:bCs/>
        </w:rPr>
        <w:t xml:space="preserve">can help streamline ELR.  They can be used </w:t>
      </w:r>
      <w:r w:rsidR="00573DA3" w:rsidRPr="000D4830">
        <w:rPr>
          <w:rFonts w:eastAsia="Times New Roman" w:cs="Times New Roman"/>
          <w:bCs/>
        </w:rPr>
        <w:t>to assist in data mapping, filtering,</w:t>
      </w:r>
      <w:r w:rsidR="00480636" w:rsidRPr="000D4830">
        <w:rPr>
          <w:rFonts w:eastAsia="Times New Roman" w:cs="Times New Roman"/>
          <w:bCs/>
        </w:rPr>
        <w:t xml:space="preserve"> message generation</w:t>
      </w:r>
      <w:r w:rsidR="00573DA3" w:rsidRPr="000D4830">
        <w:rPr>
          <w:rFonts w:eastAsia="Times New Roman" w:cs="Times New Roman"/>
          <w:bCs/>
        </w:rPr>
        <w:t xml:space="preserve"> and</w:t>
      </w:r>
      <w:r w:rsidR="000314DB" w:rsidRPr="000D4830">
        <w:rPr>
          <w:rFonts w:eastAsia="Times New Roman" w:cs="Times New Roman"/>
          <w:bCs/>
        </w:rPr>
        <w:t>/or</w:t>
      </w:r>
      <w:r w:rsidR="00573DA3" w:rsidRPr="000D4830">
        <w:rPr>
          <w:rFonts w:eastAsia="Times New Roman" w:cs="Times New Roman"/>
          <w:bCs/>
        </w:rPr>
        <w:t xml:space="preserve"> transport</w:t>
      </w:r>
      <w:r w:rsidR="000314DB" w:rsidRPr="000D4830">
        <w:rPr>
          <w:rFonts w:eastAsia="Times New Roman" w:cs="Times New Roman"/>
          <w:bCs/>
        </w:rPr>
        <w:t xml:space="preserve">.  </w:t>
      </w:r>
      <w:r>
        <w:t xml:space="preserve">There may be strong advantages to using an integration broker where </w:t>
      </w:r>
      <w:r w:rsidR="00FF4496">
        <w:t xml:space="preserve">multiple </w:t>
      </w:r>
      <w:r w:rsidR="00D736AE">
        <w:t xml:space="preserve">message </w:t>
      </w:r>
      <w:r w:rsidR="00FF4496">
        <w:t>formats</w:t>
      </w:r>
      <w:r w:rsidR="00D736AE">
        <w:t xml:space="preserve">, </w:t>
      </w:r>
      <w:r w:rsidR="00FF4496">
        <w:t xml:space="preserve">transport </w:t>
      </w:r>
      <w:r w:rsidR="00D736AE">
        <w:t>protocols, and data integration and mapping needs exist.</w:t>
      </w:r>
      <w:r w:rsidR="00FF4496">
        <w:t xml:space="preserve"> </w:t>
      </w:r>
    </w:p>
    <w:p w14:paraId="578E3E25" w14:textId="70EE7526" w:rsidR="00960224" w:rsidRDefault="00960224" w:rsidP="00F51E96">
      <w:pPr>
        <w:pStyle w:val="ListParagraph"/>
        <w:numPr>
          <w:ilvl w:val="0"/>
          <w:numId w:val="10"/>
        </w:numPr>
      </w:pPr>
      <w:r>
        <w:t xml:space="preserve">There </w:t>
      </w:r>
      <w:r w:rsidR="00C15654">
        <w:t xml:space="preserve">are </w:t>
      </w:r>
      <w:r>
        <w:t xml:space="preserve">a number of components that </w:t>
      </w:r>
      <w:r w:rsidR="00D45D97">
        <w:t xml:space="preserve">would be useful </w:t>
      </w:r>
      <w:r w:rsidR="00F42B44">
        <w:t>in streamlining ELR</w:t>
      </w:r>
      <w:r w:rsidR="00D736AE">
        <w:t xml:space="preserve">. </w:t>
      </w:r>
      <w:r w:rsidR="00F42B44">
        <w:t xml:space="preserve">The </w:t>
      </w:r>
      <w:r>
        <w:t>R</w:t>
      </w:r>
      <w:r w:rsidR="000314DB">
        <w:t xml:space="preserve">eportable </w:t>
      </w:r>
      <w:r>
        <w:t>C</w:t>
      </w:r>
      <w:r w:rsidR="000314DB">
        <w:t xml:space="preserve">onditions </w:t>
      </w:r>
      <w:r>
        <w:t>M</w:t>
      </w:r>
      <w:r w:rsidR="000314DB">
        <w:t xml:space="preserve">apping </w:t>
      </w:r>
      <w:r>
        <w:t>T</w:t>
      </w:r>
      <w:r w:rsidR="000314DB">
        <w:t>able (RCMT)</w:t>
      </w:r>
      <w:r w:rsidR="00D736AE">
        <w:t xml:space="preserve"> available through </w:t>
      </w:r>
      <w:hyperlink r:id="rId26" w:history="1">
        <w:r w:rsidR="00D736AE" w:rsidRPr="00233C31">
          <w:rPr>
            <w:rStyle w:val="Hyperlink"/>
          </w:rPr>
          <w:t>PHIN VADS</w:t>
        </w:r>
      </w:hyperlink>
      <w:r w:rsidR="00002357" w:rsidRPr="00002357">
        <w:rPr>
          <w:rStyle w:val="Hyperlink"/>
          <w:rFonts w:cs="Times New Roman"/>
          <w:color w:val="auto"/>
          <w:u w:val="none"/>
        </w:rPr>
        <w:t xml:space="preserve">, and the </w:t>
      </w:r>
      <w:hyperlink r:id="rId27" w:history="1">
        <w:r w:rsidR="00002357" w:rsidRPr="00233C31">
          <w:rPr>
            <w:rStyle w:val="Hyperlink"/>
            <w:rFonts w:cs="Times New Roman"/>
          </w:rPr>
          <w:t>Message Quality Framework</w:t>
        </w:r>
      </w:hyperlink>
      <w:r w:rsidR="00002357" w:rsidRPr="00002357">
        <w:rPr>
          <w:rStyle w:val="Hyperlink"/>
          <w:rFonts w:cs="Times New Roman"/>
          <w:color w:val="auto"/>
          <w:u w:val="none"/>
        </w:rPr>
        <w:t xml:space="preserve"> test message validator are example</w:t>
      </w:r>
      <w:r w:rsidR="00E57A3E">
        <w:rPr>
          <w:rStyle w:val="Hyperlink"/>
          <w:rFonts w:cs="Times New Roman"/>
          <w:color w:val="auto"/>
          <w:u w:val="none"/>
        </w:rPr>
        <w:t>s</w:t>
      </w:r>
      <w:r w:rsidR="00002357" w:rsidRPr="00002357">
        <w:rPr>
          <w:rStyle w:val="Hyperlink"/>
          <w:rFonts w:cs="Times New Roman"/>
          <w:color w:val="auto"/>
          <w:u w:val="none"/>
        </w:rPr>
        <w:t xml:space="preserve"> of existing components</w:t>
      </w:r>
      <w:r w:rsidR="00F42B44">
        <w:rPr>
          <w:rStyle w:val="Hyperlink"/>
          <w:rFonts w:cs="Times New Roman"/>
          <w:color w:val="auto"/>
          <w:u w:val="none"/>
        </w:rPr>
        <w:t>.</w:t>
      </w:r>
    </w:p>
    <w:p w14:paraId="578E3E26" w14:textId="09CFEF58" w:rsidR="00DD1C65" w:rsidRDefault="00641A84" w:rsidP="00F51E96">
      <w:pPr>
        <w:pStyle w:val="ListParagraph"/>
        <w:numPr>
          <w:ilvl w:val="0"/>
          <w:numId w:val="10"/>
        </w:numPr>
      </w:pPr>
      <w:r>
        <w:t xml:space="preserve">LIS vendors </w:t>
      </w:r>
      <w:r w:rsidR="00DD1C65">
        <w:t xml:space="preserve">should be </w:t>
      </w:r>
      <w:r>
        <w:t xml:space="preserve">viewed as important partners </w:t>
      </w:r>
      <w:r w:rsidR="005C6755">
        <w:t xml:space="preserve">in implementing ELR with </w:t>
      </w:r>
      <w:r>
        <w:t>PH</w:t>
      </w:r>
      <w:r w:rsidR="00D45D97">
        <w:t>A</w:t>
      </w:r>
      <w:r w:rsidR="005C6755">
        <w:t>s</w:t>
      </w:r>
      <w:r>
        <w:t xml:space="preserve">.  </w:t>
      </w:r>
      <w:r w:rsidR="005C6755">
        <w:t>Successful</w:t>
      </w:r>
      <w:r w:rsidR="00FF4496">
        <w:t xml:space="preserve"> LIS vendor </w:t>
      </w:r>
      <w:r w:rsidR="00EF6D43">
        <w:t xml:space="preserve">solutions </w:t>
      </w:r>
      <w:r w:rsidR="005C6755">
        <w:t>can inform public health</w:t>
      </w:r>
      <w:r w:rsidR="00E047CE">
        <w:t xml:space="preserve"> and hospitals</w:t>
      </w:r>
      <w:r w:rsidR="005C6755">
        <w:t xml:space="preserve"> </w:t>
      </w:r>
      <w:r w:rsidR="00E047CE">
        <w:t xml:space="preserve">of working options for </w:t>
      </w:r>
      <w:r w:rsidR="00E46CE3">
        <w:t xml:space="preserve">consideration </w:t>
      </w:r>
      <w:r w:rsidR="00E047CE">
        <w:t>as they implement ELR</w:t>
      </w:r>
      <w:r w:rsidR="00DD1C65">
        <w:t xml:space="preserve">.  </w:t>
      </w:r>
      <w:r w:rsidR="005223CD">
        <w:t>As an example, a real case best practice review would demonstrate the efficacy of the certification process for LIS components.</w:t>
      </w:r>
    </w:p>
    <w:p w14:paraId="578E3E29" w14:textId="6F6A5868" w:rsidR="00570B67" w:rsidRPr="00C675E6" w:rsidRDefault="00EC5D4D" w:rsidP="00E46CE3">
      <w:pPr>
        <w:rPr>
          <w:rFonts w:eastAsia="Arial Unicode MS"/>
        </w:rPr>
      </w:pPr>
      <w:r>
        <w:t>It should be mentioned that a</w:t>
      </w:r>
      <w:r w:rsidRPr="00116643">
        <w:t xml:space="preserve">n additional survey of ELR </w:t>
      </w:r>
      <w:r w:rsidR="00F42B44">
        <w:t xml:space="preserve">reporting </w:t>
      </w:r>
      <w:r w:rsidRPr="00116643">
        <w:t>from the four major large reference laboratories: Mayo, LabCorp, ARUP, and Quest Diagnostics</w:t>
      </w:r>
      <w:r w:rsidR="0015152D">
        <w:t>,</w:t>
      </w:r>
      <w:r w:rsidRPr="00116643">
        <w:t xml:space="preserve"> is the subject of a separate whitepaper.  These laboratories provide a </w:t>
      </w:r>
      <w:r>
        <w:t xml:space="preserve">significant </w:t>
      </w:r>
      <w:r w:rsidRPr="00116643">
        <w:t>por</w:t>
      </w:r>
      <w:r>
        <w:t>tion of the national ELR data, but are not covered in this LIS Vendor whitepaper.</w:t>
      </w:r>
      <w:r w:rsidR="00C07EC0" w:rsidRPr="00C07EC0">
        <w:t xml:space="preserve"> </w:t>
      </w:r>
      <w:r w:rsidR="00C07EC0">
        <w:t>This workgroup recommends a future activity which follows-up on the survey of LIS vendor capabilities.  In addition, it recommends collaboration between hospitals, providers, HIEs, labs, PHAs, and supporting vendors (e.g., EHR and integration broker vendors) in recognition of their varied, yet important, roles in ELR</w:t>
      </w:r>
    </w:p>
    <w:sectPr w:rsidR="00570B67" w:rsidRPr="00C675E6" w:rsidSect="00C07EC0">
      <w:headerReference w:type="default" r:id="rId28"/>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1" w:author="McGarvey, Sunanda (Shu) (CDC/OSELS/PHITPO) (CTR)" w:date="2012-01-20T08:45:00Z" w:initials="MS(((">
    <w:p w14:paraId="71C519CC" w14:textId="732A7A59" w:rsidR="009D56D2" w:rsidRDefault="009D56D2">
      <w:pPr>
        <w:pStyle w:val="CommentText"/>
      </w:pPr>
      <w:r>
        <w:rPr>
          <w:rStyle w:val="CommentReference"/>
        </w:rPr>
        <w:annotationRef/>
      </w:r>
      <w:r>
        <w:t>Jim Daniel, please weigh in and include MU implications where needed through this table.</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78E3E32" w14:textId="77777777" w:rsidR="009D56D2" w:rsidRDefault="009D56D2" w:rsidP="00DC6859">
      <w:pPr>
        <w:spacing w:after="0" w:line="240" w:lineRule="auto"/>
      </w:pPr>
      <w:r>
        <w:separator/>
      </w:r>
    </w:p>
  </w:endnote>
  <w:endnote w:type="continuationSeparator" w:id="0">
    <w:p w14:paraId="578E3E33" w14:textId="77777777" w:rsidR="009D56D2" w:rsidRDefault="009D56D2" w:rsidP="00DC68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61002A87" w:usb1="80000000" w:usb2="00000008" w:usb3="00000000" w:csb0="000101FF" w:csb1="00000000"/>
  </w:font>
  <w:font w:name="Consolas">
    <w:panose1 w:val="020B0609020204030204"/>
    <w:charset w:val="00"/>
    <w:family w:val="modern"/>
    <w:pitch w:val="fixed"/>
    <w:sig w:usb0="E10002FF" w:usb1="4000FCFF" w:usb2="00000009" w:usb3="00000000" w:csb0="0000019F" w:csb1="00000000"/>
  </w:font>
  <w:font w:name="Verdana">
    <w:panose1 w:val="020B0604030504040204"/>
    <w:charset w:val="00"/>
    <w:family w:val="swiss"/>
    <w:pitch w:val="variable"/>
    <w:sig w:usb0="20000287" w:usb1="00000000" w:usb2="00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E4FD4D" w14:textId="77777777" w:rsidR="009D56D2" w:rsidRDefault="009D56D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C226D7" w14:textId="00AE59A8" w:rsidR="009D56D2" w:rsidRDefault="009D56D2">
    <w:pPr>
      <w:pStyle w:val="Footer"/>
      <w:pBdr>
        <w:top w:val="thinThickSmallGap" w:sz="24" w:space="1" w:color="622423" w:themeColor="accent2" w:themeShade="7F"/>
      </w:pBdr>
      <w:rPr>
        <w:rFonts w:asciiTheme="majorHAnsi" w:hAnsiTheme="majorHAnsi"/>
      </w:rPr>
    </w:pPr>
    <w:r>
      <w:rPr>
        <w:rFonts w:asciiTheme="majorHAnsi" w:hAnsiTheme="majorHAnsi"/>
      </w:rPr>
      <w:t>12/22/11</w:t>
    </w:r>
    <w:r>
      <w:rPr>
        <w:rFonts w:asciiTheme="majorHAnsi" w:hAnsiTheme="majorHAnsi"/>
      </w:rPr>
      <w:ptab w:relativeTo="margin" w:alignment="right" w:leader="none"/>
    </w:r>
    <w:r>
      <w:rPr>
        <w:rFonts w:asciiTheme="majorHAnsi" w:hAnsiTheme="majorHAnsi"/>
      </w:rPr>
      <w:t xml:space="preserve">Page </w:t>
    </w:r>
    <w:r>
      <w:fldChar w:fldCharType="begin"/>
    </w:r>
    <w:r>
      <w:instrText xml:space="preserve"> PAGE   \* MERGEFORMAT </w:instrText>
    </w:r>
    <w:r>
      <w:fldChar w:fldCharType="separate"/>
    </w:r>
    <w:r w:rsidR="00897C0E" w:rsidRPr="00897C0E">
      <w:rPr>
        <w:rFonts w:asciiTheme="majorHAnsi" w:hAnsiTheme="majorHAnsi"/>
        <w:noProof/>
      </w:rPr>
      <w:t>2</w:t>
    </w:r>
    <w:r>
      <w:rPr>
        <w:rFonts w:asciiTheme="majorHAnsi" w:hAnsiTheme="majorHAnsi"/>
        <w:noProof/>
      </w:rPr>
      <w:fldChar w:fldCharType="end"/>
    </w:r>
  </w:p>
  <w:p w14:paraId="578E3E35" w14:textId="77777777" w:rsidR="009D56D2" w:rsidRDefault="009D56D2">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5B7F713" w14:textId="77777777" w:rsidR="009D56D2" w:rsidRDefault="009D56D2">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25A1AF" w14:textId="28C558FC" w:rsidR="009D56D2" w:rsidRDefault="009D56D2">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1/19/2012</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asciiTheme="minorHAnsi" w:eastAsiaTheme="minorEastAsia" w:hAnsiTheme="minorHAnsi"/>
      </w:rPr>
      <w:fldChar w:fldCharType="begin"/>
    </w:r>
    <w:r>
      <w:instrText xml:space="preserve"> PAGE   \* MERGEFORMAT </w:instrText>
    </w:r>
    <w:r>
      <w:rPr>
        <w:rFonts w:asciiTheme="minorHAnsi" w:eastAsiaTheme="minorEastAsia" w:hAnsiTheme="minorHAnsi"/>
      </w:rPr>
      <w:fldChar w:fldCharType="separate"/>
    </w:r>
    <w:r w:rsidRPr="009D56D2">
      <w:rPr>
        <w:rFonts w:asciiTheme="majorHAnsi" w:eastAsiaTheme="majorEastAsia" w:hAnsiTheme="majorHAnsi" w:cstheme="majorBidi"/>
        <w:noProof/>
      </w:rPr>
      <w:t>10</w:t>
    </w:r>
    <w:r>
      <w:rPr>
        <w:rFonts w:asciiTheme="majorHAnsi" w:eastAsiaTheme="majorEastAsia" w:hAnsiTheme="majorHAnsi" w:cstheme="majorBidi"/>
        <w:noProof/>
      </w:rPr>
      <w:fldChar w:fldCharType="end"/>
    </w:r>
  </w:p>
  <w:p w14:paraId="578E3E37" w14:textId="77777777" w:rsidR="009D56D2" w:rsidRDefault="009D56D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78E3E30" w14:textId="77777777" w:rsidR="009D56D2" w:rsidRDefault="009D56D2" w:rsidP="00DC6859">
      <w:pPr>
        <w:spacing w:after="0" w:line="240" w:lineRule="auto"/>
      </w:pPr>
      <w:r>
        <w:separator/>
      </w:r>
    </w:p>
  </w:footnote>
  <w:footnote w:type="continuationSeparator" w:id="0">
    <w:p w14:paraId="578E3E31" w14:textId="77777777" w:rsidR="009D56D2" w:rsidRDefault="009D56D2" w:rsidP="00DC6859">
      <w:pPr>
        <w:spacing w:after="0" w:line="240" w:lineRule="auto"/>
      </w:pPr>
      <w:r>
        <w:continuationSeparator/>
      </w:r>
    </w:p>
  </w:footnote>
  <w:footnote w:id="1">
    <w:p w14:paraId="37516E59" w14:textId="77777777" w:rsidR="009D56D2" w:rsidRDefault="009D56D2" w:rsidP="00A85D75">
      <w:pPr>
        <w:pStyle w:val="FootnoteText"/>
      </w:pPr>
      <w:r>
        <w:rPr>
          <w:rStyle w:val="FootnoteReference"/>
        </w:rPr>
        <w:footnoteRef/>
      </w:r>
      <w:r>
        <w:t xml:space="preserve"> See </w:t>
      </w:r>
      <w:hyperlink r:id="rId1" w:history="1">
        <w:r>
          <w:rPr>
            <w:rStyle w:val="Hyperlink"/>
            <w:bCs/>
          </w:rPr>
          <w:t>http://www.coast2coastinformatics.com/</w:t>
        </w:r>
      </w:hyperlink>
      <w:r>
        <w:t xml:space="preserve"> for more information on this Workgroup and to access the survey.</w:t>
      </w:r>
    </w:p>
  </w:footnote>
  <w:footnote w:id="2">
    <w:p w14:paraId="578E3E39" w14:textId="77777777" w:rsidR="009D56D2" w:rsidRDefault="009D56D2" w:rsidP="002843F8">
      <w:pPr>
        <w:pStyle w:val="FootnoteText"/>
      </w:pPr>
      <w:r>
        <w:rPr>
          <w:rStyle w:val="FootnoteReference"/>
        </w:rPr>
        <w:footnoteRef/>
      </w:r>
      <w:r>
        <w:t xml:space="preserve"> </w:t>
      </w:r>
      <w:r w:rsidRPr="004A30EF">
        <w:t>http://healthit.hhs.gov/portal/server.pt/community/healthit_hhs_gov__standards_and_certification/1153</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2677CF" w14:textId="77777777" w:rsidR="009D56D2" w:rsidRDefault="009D56D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HAnsi" w:eastAsiaTheme="majorEastAsia" w:hAnsiTheme="majorHAnsi" w:cstheme="majorBidi"/>
        <w:sz w:val="18"/>
        <w:szCs w:val="18"/>
      </w:rPr>
      <w:alias w:val="Title"/>
      <w:id w:val="77738743"/>
      <w:placeholder>
        <w:docPart w:val="AEC7681E586141E7B31D2F96D5F0D42A"/>
      </w:placeholder>
      <w:dataBinding w:prefixMappings="xmlns:ns0='http://schemas.openxmlformats.org/package/2006/metadata/core-properties' xmlns:ns1='http://purl.org/dc/elements/1.1/'" w:xpath="/ns0:coreProperties[1]/ns1:title[1]" w:storeItemID="{6C3C8BC8-F283-45AE-878A-BAB7291924A1}"/>
      <w:text/>
    </w:sdtPr>
    <w:sdtContent>
      <w:p w14:paraId="4A329F30" w14:textId="29F7C394" w:rsidR="009D56D2" w:rsidRPr="00A4233A" w:rsidRDefault="009D56D2" w:rsidP="00A4233A">
        <w:pPr>
          <w:pStyle w:val="Header"/>
          <w:pBdr>
            <w:bottom w:val="thickThinSmallGap" w:sz="24" w:space="1" w:color="622423" w:themeColor="accent2" w:themeShade="7F"/>
          </w:pBdr>
          <w:rPr>
            <w:rFonts w:asciiTheme="majorHAnsi" w:eastAsiaTheme="majorEastAsia" w:hAnsiTheme="majorHAnsi" w:cstheme="majorBidi"/>
            <w:sz w:val="18"/>
            <w:szCs w:val="18"/>
          </w:rPr>
        </w:pPr>
        <w:r>
          <w:rPr>
            <w:rFonts w:asciiTheme="majorHAnsi" w:eastAsiaTheme="majorEastAsia" w:hAnsiTheme="majorHAnsi" w:cstheme="majorBidi"/>
            <w:sz w:val="18"/>
            <w:szCs w:val="18"/>
          </w:rPr>
          <w:t>LIS Vendor Whitepaper                                                                                                                                           CSTE-CDC ELR Task Force</w:t>
        </w:r>
      </w:p>
    </w:sdtContent>
  </w:sdt>
  <w:p w14:paraId="1AF73D60" w14:textId="5D308C15" w:rsidR="009D56D2" w:rsidRPr="00A4233A" w:rsidRDefault="009D56D2" w:rsidP="00A4233A">
    <w:pPr>
      <w:pStyle w:val="Header"/>
      <w:pBdr>
        <w:bottom w:val="thickThinSmallGap" w:sz="24" w:space="1" w:color="622423" w:themeColor="accent2" w:themeShade="7F"/>
      </w:pBdr>
      <w:rPr>
        <w:rFonts w:asciiTheme="majorHAnsi" w:hAnsiTheme="majorHAnsi"/>
        <w:sz w:val="18"/>
        <w:szCs w:val="18"/>
        <w:u w:val="single"/>
      </w:rPr>
    </w:pPr>
    <w:r>
      <w:rPr>
        <w:rFonts w:asciiTheme="majorHAnsi" w:hAnsiTheme="majorHAnsi"/>
        <w:sz w:val="18"/>
        <w:szCs w:val="18"/>
        <w:u w:val="single"/>
      </w:rPr>
      <w:t xml:space="preserve"> </w:t>
    </w:r>
    <w:sdt>
      <w:sdtPr>
        <w:rPr>
          <w:rFonts w:asciiTheme="majorHAnsi" w:hAnsiTheme="majorHAnsi"/>
          <w:sz w:val="18"/>
          <w:szCs w:val="18"/>
          <w:u w:val="single"/>
        </w:rPr>
        <w:id w:val="1017888548"/>
        <w:docPartObj>
          <w:docPartGallery w:val="Watermarks"/>
          <w:docPartUnique/>
        </w:docPartObj>
      </w:sdtPr>
      <w:sdtContent>
        <w:r>
          <w:rPr>
            <w:rFonts w:asciiTheme="majorHAnsi" w:hAnsiTheme="majorHAnsi"/>
            <w:noProof/>
            <w:sz w:val="18"/>
            <w:szCs w:val="18"/>
            <w:u w:val="single"/>
            <w:lang w:eastAsia="zh-TW"/>
          </w:rPr>
          <w:pict w14:anchorId="0E02D05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E3950B" w14:textId="77777777" w:rsidR="009D56D2" w:rsidRDefault="009D56D2">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4893DC" w14:textId="7353AEA0" w:rsidR="009D56D2" w:rsidRPr="00A4233A" w:rsidRDefault="009D56D2" w:rsidP="00A4233A">
    <w:pPr>
      <w:pStyle w:val="Header"/>
      <w:pBdr>
        <w:bottom w:val="thickThinSmallGap" w:sz="24" w:space="1" w:color="622423" w:themeColor="accent2" w:themeShade="7F"/>
      </w:pBdr>
      <w:rPr>
        <w:rFonts w:asciiTheme="majorHAnsi" w:hAnsiTheme="majorHAnsi"/>
        <w:sz w:val="18"/>
        <w:szCs w:val="18"/>
        <w:u w:val="single"/>
      </w:rPr>
    </w:pPr>
    <w:sdt>
      <w:sdtPr>
        <w:rPr>
          <w:rFonts w:asciiTheme="majorHAnsi" w:hAnsiTheme="majorHAnsi"/>
          <w:sz w:val="18"/>
          <w:szCs w:val="18"/>
          <w:u w:val="single"/>
        </w:rPr>
        <w:id w:val="-1853184207"/>
        <w:docPartObj>
          <w:docPartGallery w:val="Watermarks"/>
          <w:docPartUnique/>
        </w:docPartObj>
      </w:sdtPr>
      <w:sdtContent>
        <w:r>
          <w:rPr>
            <w:rFonts w:asciiTheme="majorHAnsi" w:hAnsiTheme="majorHAnsi"/>
            <w:noProof/>
            <w:sz w:val="18"/>
            <w:szCs w:val="18"/>
            <w:u w:val="single"/>
            <w:lang w:eastAsia="zh-TW"/>
          </w:rPr>
          <w:pict w14:anchorId="344FA50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0" type="#_x0000_t136" style="position:absolute;margin-left:0;margin-top:0;width:412.4pt;height:247.45pt;rotation:315;z-index:-25165516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Pr="000F71E6">
      <w:t xml:space="preserve"> </w:t>
    </w:r>
    <w:r w:rsidRPr="000F71E6">
      <w:rPr>
        <w:rFonts w:asciiTheme="majorHAnsi" w:hAnsiTheme="majorHAnsi"/>
        <w:sz w:val="18"/>
        <w:szCs w:val="18"/>
        <w:u w:val="single"/>
      </w:rPr>
      <w:t xml:space="preserve">LIS Vendor Whitepaper                                                                                                                                          </w:t>
    </w:r>
    <w:r>
      <w:rPr>
        <w:rFonts w:asciiTheme="majorHAnsi" w:hAnsiTheme="majorHAnsi"/>
        <w:sz w:val="18"/>
        <w:szCs w:val="18"/>
        <w:u w:val="single"/>
      </w:rPr>
      <w:t xml:space="preserve">                                                                                       </w:t>
    </w:r>
    <w:r w:rsidRPr="000F71E6">
      <w:rPr>
        <w:rFonts w:asciiTheme="majorHAnsi" w:hAnsiTheme="majorHAnsi"/>
        <w:sz w:val="18"/>
        <w:szCs w:val="18"/>
        <w:u w:val="single"/>
      </w:rPr>
      <w:t xml:space="preserve"> CSTE-CDC ELR Task Force</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HAnsi" w:eastAsiaTheme="majorEastAsia" w:hAnsiTheme="majorHAnsi" w:cstheme="majorBidi"/>
        <w:color w:val="000000" w:themeColor="text1"/>
        <w:sz w:val="18"/>
        <w:szCs w:val="32"/>
      </w:rPr>
      <w:alias w:val="Title"/>
      <w:id w:val="-766766819"/>
      <w:dataBinding w:prefixMappings="xmlns:ns0='http://schemas.openxmlformats.org/package/2006/metadata/core-properties' xmlns:ns1='http://purl.org/dc/elements/1.1/'" w:xpath="/ns0:coreProperties[1]/ns1:title[1]" w:storeItemID="{6C3C8BC8-F283-45AE-878A-BAB7291924A1}"/>
      <w:text/>
    </w:sdtPr>
    <w:sdtContent>
      <w:p w14:paraId="6FFE8C62" w14:textId="417C7819" w:rsidR="009D56D2" w:rsidRDefault="009D56D2" w:rsidP="00E22836">
        <w:pPr>
          <w:pStyle w:val="Header"/>
          <w:pBdr>
            <w:bottom w:val="thickThinSmallGap" w:sz="24" w:space="1" w:color="622423" w:themeColor="accent2" w:themeShade="7F"/>
          </w:pBdr>
        </w:pPr>
        <w:r>
          <w:rPr>
            <w:rFonts w:asciiTheme="majorHAnsi" w:eastAsiaTheme="majorEastAsia" w:hAnsiTheme="majorHAnsi" w:cstheme="majorBidi"/>
            <w:color w:val="000000" w:themeColor="text1"/>
            <w:sz w:val="18"/>
            <w:szCs w:val="32"/>
          </w:rPr>
          <w:t xml:space="preserve">LIS Vendor Whitepaper                                                                                                                                           </w:t>
        </w:r>
        <w:r w:rsidRPr="00717065">
          <w:rPr>
            <w:rFonts w:asciiTheme="majorHAnsi" w:eastAsiaTheme="majorEastAsia" w:hAnsiTheme="majorHAnsi" w:cstheme="majorBidi"/>
            <w:color w:val="000000" w:themeColor="text1"/>
            <w:sz w:val="18"/>
            <w:szCs w:val="32"/>
          </w:rPr>
          <w:t>CSTE-CDC ELR Task Force</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066E7A"/>
    <w:multiLevelType w:val="hybridMultilevel"/>
    <w:tmpl w:val="37C87C1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10123123"/>
    <w:multiLevelType w:val="hybridMultilevel"/>
    <w:tmpl w:val="19DEC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15D569D"/>
    <w:multiLevelType w:val="hybridMultilevel"/>
    <w:tmpl w:val="8C0E58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1126CFD"/>
    <w:multiLevelType w:val="hybridMultilevel"/>
    <w:tmpl w:val="EA681C5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25E801B3"/>
    <w:multiLevelType w:val="hybridMultilevel"/>
    <w:tmpl w:val="D1F07B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B661DD3"/>
    <w:multiLevelType w:val="hybridMultilevel"/>
    <w:tmpl w:val="940ADE72"/>
    <w:lvl w:ilvl="0" w:tplc="464C4574">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2D67745B"/>
    <w:multiLevelType w:val="hybridMultilevel"/>
    <w:tmpl w:val="4978D1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30FD2628"/>
    <w:multiLevelType w:val="hybridMultilevel"/>
    <w:tmpl w:val="21FAEBE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31AD7645"/>
    <w:multiLevelType w:val="hybridMultilevel"/>
    <w:tmpl w:val="29B09E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26C16C8"/>
    <w:multiLevelType w:val="hybridMultilevel"/>
    <w:tmpl w:val="31B697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75F07EB"/>
    <w:multiLevelType w:val="hybridMultilevel"/>
    <w:tmpl w:val="CFB0179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41C866B6"/>
    <w:multiLevelType w:val="hybridMultilevel"/>
    <w:tmpl w:val="24CC1718"/>
    <w:lvl w:ilvl="0" w:tplc="3FCCDE5A">
      <w:start w:val="1"/>
      <w:numFmt w:val="bullet"/>
      <w:lvlText w:val="•"/>
      <w:lvlJc w:val="left"/>
      <w:pPr>
        <w:tabs>
          <w:tab w:val="num" w:pos="720"/>
        </w:tabs>
        <w:ind w:left="720" w:hanging="360"/>
      </w:pPr>
      <w:rPr>
        <w:rFonts w:ascii="Arial" w:hAnsi="Arial" w:cs="Times New Roman" w:hint="default"/>
      </w:rPr>
    </w:lvl>
    <w:lvl w:ilvl="1" w:tplc="DE169180">
      <w:start w:val="1"/>
      <w:numFmt w:val="decimal"/>
      <w:lvlText w:val="%2."/>
      <w:lvlJc w:val="left"/>
      <w:pPr>
        <w:tabs>
          <w:tab w:val="num" w:pos="1440"/>
        </w:tabs>
        <w:ind w:left="1440" w:hanging="360"/>
      </w:pPr>
    </w:lvl>
    <w:lvl w:ilvl="2" w:tplc="743EF282">
      <w:start w:val="1"/>
      <w:numFmt w:val="decimal"/>
      <w:lvlText w:val="%3."/>
      <w:lvlJc w:val="left"/>
      <w:pPr>
        <w:tabs>
          <w:tab w:val="num" w:pos="2160"/>
        </w:tabs>
        <w:ind w:left="2160" w:hanging="360"/>
      </w:pPr>
    </w:lvl>
    <w:lvl w:ilvl="3" w:tplc="1D48923E">
      <w:start w:val="1"/>
      <w:numFmt w:val="decimal"/>
      <w:lvlText w:val="%4."/>
      <w:lvlJc w:val="left"/>
      <w:pPr>
        <w:tabs>
          <w:tab w:val="num" w:pos="2880"/>
        </w:tabs>
        <w:ind w:left="2880" w:hanging="360"/>
      </w:pPr>
    </w:lvl>
    <w:lvl w:ilvl="4" w:tplc="E70E918E">
      <w:start w:val="1"/>
      <w:numFmt w:val="decimal"/>
      <w:lvlText w:val="%5."/>
      <w:lvlJc w:val="left"/>
      <w:pPr>
        <w:tabs>
          <w:tab w:val="num" w:pos="3600"/>
        </w:tabs>
        <w:ind w:left="3600" w:hanging="360"/>
      </w:pPr>
    </w:lvl>
    <w:lvl w:ilvl="5" w:tplc="9F6EE2DC">
      <w:start w:val="1"/>
      <w:numFmt w:val="decimal"/>
      <w:lvlText w:val="%6."/>
      <w:lvlJc w:val="left"/>
      <w:pPr>
        <w:tabs>
          <w:tab w:val="num" w:pos="4320"/>
        </w:tabs>
        <w:ind w:left="4320" w:hanging="360"/>
      </w:pPr>
    </w:lvl>
    <w:lvl w:ilvl="6" w:tplc="AF306FD4">
      <w:start w:val="1"/>
      <w:numFmt w:val="decimal"/>
      <w:lvlText w:val="%7."/>
      <w:lvlJc w:val="left"/>
      <w:pPr>
        <w:tabs>
          <w:tab w:val="num" w:pos="5040"/>
        </w:tabs>
        <w:ind w:left="5040" w:hanging="360"/>
      </w:pPr>
    </w:lvl>
    <w:lvl w:ilvl="7" w:tplc="845075DE">
      <w:start w:val="1"/>
      <w:numFmt w:val="decimal"/>
      <w:lvlText w:val="%8."/>
      <w:lvlJc w:val="left"/>
      <w:pPr>
        <w:tabs>
          <w:tab w:val="num" w:pos="5760"/>
        </w:tabs>
        <w:ind w:left="5760" w:hanging="360"/>
      </w:pPr>
    </w:lvl>
    <w:lvl w:ilvl="8" w:tplc="5AB65866">
      <w:start w:val="1"/>
      <w:numFmt w:val="decimal"/>
      <w:lvlText w:val="%9."/>
      <w:lvlJc w:val="left"/>
      <w:pPr>
        <w:tabs>
          <w:tab w:val="num" w:pos="6480"/>
        </w:tabs>
        <w:ind w:left="6480" w:hanging="360"/>
      </w:pPr>
    </w:lvl>
  </w:abstractNum>
  <w:abstractNum w:abstractNumId="12">
    <w:nsid w:val="499B0EC3"/>
    <w:multiLevelType w:val="hybridMultilevel"/>
    <w:tmpl w:val="26B09590"/>
    <w:lvl w:ilvl="0" w:tplc="EEF83B42">
      <w:start w:val="3"/>
      <w:numFmt w:val="decimal"/>
      <w:lvlText w:val="%1"/>
      <w:lvlJc w:val="left"/>
      <w:pPr>
        <w:ind w:left="2340" w:hanging="360"/>
      </w:pPr>
      <w:rPr>
        <w:rFonts w:hint="default"/>
        <w:b/>
      </w:r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13">
    <w:nsid w:val="5143451A"/>
    <w:multiLevelType w:val="hybridMultilevel"/>
    <w:tmpl w:val="8C38AFF0"/>
    <w:lvl w:ilvl="0" w:tplc="04090001">
      <w:start w:val="1"/>
      <w:numFmt w:val="bullet"/>
      <w:lvlText w:val=""/>
      <w:lvlJc w:val="left"/>
      <w:pPr>
        <w:tabs>
          <w:tab w:val="num" w:pos="360"/>
        </w:tabs>
        <w:ind w:left="360" w:hanging="360"/>
      </w:pPr>
      <w:rPr>
        <w:rFonts w:ascii="Symbol" w:hAnsi="Symbol" w:hint="default"/>
      </w:rPr>
    </w:lvl>
    <w:lvl w:ilvl="1" w:tplc="DE169180">
      <w:start w:val="1"/>
      <w:numFmt w:val="decimal"/>
      <w:lvlText w:val="%2."/>
      <w:lvlJc w:val="left"/>
      <w:pPr>
        <w:tabs>
          <w:tab w:val="num" w:pos="1080"/>
        </w:tabs>
        <w:ind w:left="1080" w:hanging="360"/>
      </w:pPr>
    </w:lvl>
    <w:lvl w:ilvl="2" w:tplc="743EF282">
      <w:start w:val="1"/>
      <w:numFmt w:val="decimal"/>
      <w:lvlText w:val="%3."/>
      <w:lvlJc w:val="left"/>
      <w:pPr>
        <w:tabs>
          <w:tab w:val="num" w:pos="1800"/>
        </w:tabs>
        <w:ind w:left="1800" w:hanging="360"/>
      </w:pPr>
    </w:lvl>
    <w:lvl w:ilvl="3" w:tplc="1D48923E">
      <w:start w:val="1"/>
      <w:numFmt w:val="decimal"/>
      <w:lvlText w:val="%4."/>
      <w:lvlJc w:val="left"/>
      <w:pPr>
        <w:tabs>
          <w:tab w:val="num" w:pos="2520"/>
        </w:tabs>
        <w:ind w:left="2520" w:hanging="360"/>
      </w:pPr>
    </w:lvl>
    <w:lvl w:ilvl="4" w:tplc="E70E918E">
      <w:start w:val="1"/>
      <w:numFmt w:val="decimal"/>
      <w:lvlText w:val="%5."/>
      <w:lvlJc w:val="left"/>
      <w:pPr>
        <w:tabs>
          <w:tab w:val="num" w:pos="3240"/>
        </w:tabs>
        <w:ind w:left="3240" w:hanging="360"/>
      </w:pPr>
    </w:lvl>
    <w:lvl w:ilvl="5" w:tplc="9F6EE2DC">
      <w:start w:val="1"/>
      <w:numFmt w:val="decimal"/>
      <w:lvlText w:val="%6."/>
      <w:lvlJc w:val="left"/>
      <w:pPr>
        <w:tabs>
          <w:tab w:val="num" w:pos="3960"/>
        </w:tabs>
        <w:ind w:left="3960" w:hanging="360"/>
      </w:pPr>
    </w:lvl>
    <w:lvl w:ilvl="6" w:tplc="AF306FD4">
      <w:start w:val="1"/>
      <w:numFmt w:val="decimal"/>
      <w:lvlText w:val="%7."/>
      <w:lvlJc w:val="left"/>
      <w:pPr>
        <w:tabs>
          <w:tab w:val="num" w:pos="4680"/>
        </w:tabs>
        <w:ind w:left="4680" w:hanging="360"/>
      </w:pPr>
    </w:lvl>
    <w:lvl w:ilvl="7" w:tplc="845075DE">
      <w:start w:val="1"/>
      <w:numFmt w:val="decimal"/>
      <w:lvlText w:val="%8."/>
      <w:lvlJc w:val="left"/>
      <w:pPr>
        <w:tabs>
          <w:tab w:val="num" w:pos="5400"/>
        </w:tabs>
        <w:ind w:left="5400" w:hanging="360"/>
      </w:pPr>
    </w:lvl>
    <w:lvl w:ilvl="8" w:tplc="5AB65866">
      <w:start w:val="1"/>
      <w:numFmt w:val="decimal"/>
      <w:lvlText w:val="%9."/>
      <w:lvlJc w:val="left"/>
      <w:pPr>
        <w:tabs>
          <w:tab w:val="num" w:pos="6120"/>
        </w:tabs>
        <w:ind w:left="6120" w:hanging="360"/>
      </w:pPr>
    </w:lvl>
  </w:abstractNum>
  <w:abstractNum w:abstractNumId="14">
    <w:nsid w:val="5A0833E0"/>
    <w:multiLevelType w:val="hybridMultilevel"/>
    <w:tmpl w:val="DD7EDFC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5A8A2E5E"/>
    <w:multiLevelType w:val="hybridMultilevel"/>
    <w:tmpl w:val="5838ACEC"/>
    <w:lvl w:ilvl="0" w:tplc="04090001">
      <w:start w:val="1"/>
      <w:numFmt w:val="bullet"/>
      <w:lvlText w:val=""/>
      <w:lvlJc w:val="left"/>
      <w:pPr>
        <w:ind w:left="360" w:hanging="360"/>
      </w:pPr>
      <w:rPr>
        <w:rFonts w:ascii="Symbol" w:hAnsi="Symbol"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nsid w:val="5E3B5263"/>
    <w:multiLevelType w:val="hybridMultilevel"/>
    <w:tmpl w:val="F0E64A9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67224CC0"/>
    <w:multiLevelType w:val="hybridMultilevel"/>
    <w:tmpl w:val="D164934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nsid w:val="6BBC4918"/>
    <w:multiLevelType w:val="hybridMultilevel"/>
    <w:tmpl w:val="DC58D6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D762427"/>
    <w:multiLevelType w:val="hybridMultilevel"/>
    <w:tmpl w:val="6EC4E7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72016C8D"/>
    <w:multiLevelType w:val="hybridMultilevel"/>
    <w:tmpl w:val="BFB2B9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74907EAA"/>
    <w:multiLevelType w:val="hybridMultilevel"/>
    <w:tmpl w:val="15A6DAE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7FC5BD2"/>
    <w:multiLevelType w:val="hybridMultilevel"/>
    <w:tmpl w:val="9F82D5D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nsid w:val="7A25297A"/>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7"/>
  </w:num>
  <w:num w:numId="3">
    <w:abstractNumId w:val="21"/>
  </w:num>
  <w:num w:numId="4">
    <w:abstractNumId w:val="5"/>
  </w:num>
  <w:num w:numId="5">
    <w:abstractNumId w:val="15"/>
  </w:num>
  <w:num w:numId="6">
    <w:abstractNumId w:val="12"/>
  </w:num>
  <w:num w:numId="7">
    <w:abstractNumId w:val="14"/>
  </w:num>
  <w:num w:numId="8">
    <w:abstractNumId w:val="20"/>
  </w:num>
  <w:num w:numId="9">
    <w:abstractNumId w:val="13"/>
  </w:num>
  <w:num w:numId="10">
    <w:abstractNumId w:val="2"/>
  </w:num>
  <w:num w:numId="11">
    <w:abstractNumId w:val="0"/>
  </w:num>
  <w:num w:numId="12">
    <w:abstractNumId w:val="22"/>
  </w:num>
  <w:num w:numId="13">
    <w:abstractNumId w:val="16"/>
  </w:num>
  <w:num w:numId="14">
    <w:abstractNumId w:val="18"/>
  </w:num>
  <w:num w:numId="15">
    <w:abstractNumId w:val="3"/>
  </w:num>
  <w:num w:numId="16">
    <w:abstractNumId w:val="9"/>
  </w:num>
  <w:num w:numId="17">
    <w:abstractNumId w:val="4"/>
  </w:num>
  <w:num w:numId="18">
    <w:abstractNumId w:val="7"/>
  </w:num>
  <w:num w:numId="19">
    <w:abstractNumId w:val="10"/>
  </w:num>
  <w:num w:numId="20">
    <w:abstractNumId w:val="6"/>
  </w:num>
  <w:num w:numId="21">
    <w:abstractNumId w:val="19"/>
  </w:num>
  <w:num w:numId="22">
    <w:abstractNumId w:val="23"/>
  </w:num>
  <w:num w:numId="23">
    <w:abstractNumId w:val="1"/>
  </w:num>
  <w:num w:numId="24">
    <w:abstractNumId w:val="8"/>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TrackFormatting/>
  <w:defaultTabStop w:val="720"/>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6971DA"/>
    <w:rsid w:val="00000921"/>
    <w:rsid w:val="00002357"/>
    <w:rsid w:val="00003805"/>
    <w:rsid w:val="0000666D"/>
    <w:rsid w:val="000078EA"/>
    <w:rsid w:val="00015694"/>
    <w:rsid w:val="000173CE"/>
    <w:rsid w:val="0002481B"/>
    <w:rsid w:val="00024864"/>
    <w:rsid w:val="00025CA5"/>
    <w:rsid w:val="000313B9"/>
    <w:rsid w:val="000314DB"/>
    <w:rsid w:val="00034130"/>
    <w:rsid w:val="00043F3D"/>
    <w:rsid w:val="0004704D"/>
    <w:rsid w:val="00047690"/>
    <w:rsid w:val="00052C8A"/>
    <w:rsid w:val="00055ADF"/>
    <w:rsid w:val="00056337"/>
    <w:rsid w:val="00057506"/>
    <w:rsid w:val="000623E2"/>
    <w:rsid w:val="00075401"/>
    <w:rsid w:val="00077EC2"/>
    <w:rsid w:val="00080413"/>
    <w:rsid w:val="000804C9"/>
    <w:rsid w:val="00083038"/>
    <w:rsid w:val="0008412D"/>
    <w:rsid w:val="00085671"/>
    <w:rsid w:val="00085A6C"/>
    <w:rsid w:val="000867FF"/>
    <w:rsid w:val="000870A6"/>
    <w:rsid w:val="00095ECC"/>
    <w:rsid w:val="000974C2"/>
    <w:rsid w:val="000A1AD9"/>
    <w:rsid w:val="000A1C39"/>
    <w:rsid w:val="000A35F7"/>
    <w:rsid w:val="000B1077"/>
    <w:rsid w:val="000B7F61"/>
    <w:rsid w:val="000C055E"/>
    <w:rsid w:val="000C460F"/>
    <w:rsid w:val="000C6AEE"/>
    <w:rsid w:val="000C7E7B"/>
    <w:rsid w:val="000D011E"/>
    <w:rsid w:val="000D4830"/>
    <w:rsid w:val="000D6F63"/>
    <w:rsid w:val="000E1735"/>
    <w:rsid w:val="000E4553"/>
    <w:rsid w:val="000E701E"/>
    <w:rsid w:val="000E7730"/>
    <w:rsid w:val="000F6C54"/>
    <w:rsid w:val="000F71E6"/>
    <w:rsid w:val="00100212"/>
    <w:rsid w:val="00104656"/>
    <w:rsid w:val="00106A90"/>
    <w:rsid w:val="00110DB7"/>
    <w:rsid w:val="001111B5"/>
    <w:rsid w:val="00112558"/>
    <w:rsid w:val="00114EFA"/>
    <w:rsid w:val="00116643"/>
    <w:rsid w:val="0012645E"/>
    <w:rsid w:val="0013704B"/>
    <w:rsid w:val="0014124B"/>
    <w:rsid w:val="00145198"/>
    <w:rsid w:val="0014709F"/>
    <w:rsid w:val="0015152D"/>
    <w:rsid w:val="0016049C"/>
    <w:rsid w:val="00161CFC"/>
    <w:rsid w:val="00170312"/>
    <w:rsid w:val="00170B9A"/>
    <w:rsid w:val="00171823"/>
    <w:rsid w:val="00173048"/>
    <w:rsid w:val="00181ADA"/>
    <w:rsid w:val="00187AEB"/>
    <w:rsid w:val="001935D9"/>
    <w:rsid w:val="00193BE9"/>
    <w:rsid w:val="0019461E"/>
    <w:rsid w:val="001A3E75"/>
    <w:rsid w:val="001A4290"/>
    <w:rsid w:val="001A47BB"/>
    <w:rsid w:val="001A4E3F"/>
    <w:rsid w:val="001B702F"/>
    <w:rsid w:val="001C01A9"/>
    <w:rsid w:val="001C03F0"/>
    <w:rsid w:val="001C4488"/>
    <w:rsid w:val="001C5ACE"/>
    <w:rsid w:val="001C6391"/>
    <w:rsid w:val="001D0BD5"/>
    <w:rsid w:val="001D4943"/>
    <w:rsid w:val="001D5DE5"/>
    <w:rsid w:val="001E44E6"/>
    <w:rsid w:val="001E50EB"/>
    <w:rsid w:val="0020009E"/>
    <w:rsid w:val="002137CE"/>
    <w:rsid w:val="00220333"/>
    <w:rsid w:val="00233C31"/>
    <w:rsid w:val="00236306"/>
    <w:rsid w:val="00243D20"/>
    <w:rsid w:val="00247C66"/>
    <w:rsid w:val="0025031E"/>
    <w:rsid w:val="00261A39"/>
    <w:rsid w:val="00261BC9"/>
    <w:rsid w:val="002629BD"/>
    <w:rsid w:val="00264D31"/>
    <w:rsid w:val="00267CAF"/>
    <w:rsid w:val="00271B33"/>
    <w:rsid w:val="00272CA3"/>
    <w:rsid w:val="0027484E"/>
    <w:rsid w:val="00277560"/>
    <w:rsid w:val="00280B06"/>
    <w:rsid w:val="0028359F"/>
    <w:rsid w:val="002843F8"/>
    <w:rsid w:val="00287649"/>
    <w:rsid w:val="0028774B"/>
    <w:rsid w:val="002960CF"/>
    <w:rsid w:val="002A0747"/>
    <w:rsid w:val="002B05C2"/>
    <w:rsid w:val="002B1DBD"/>
    <w:rsid w:val="002B245D"/>
    <w:rsid w:val="002C3A84"/>
    <w:rsid w:val="002C547B"/>
    <w:rsid w:val="002D1C96"/>
    <w:rsid w:val="002D28F5"/>
    <w:rsid w:val="002D2D81"/>
    <w:rsid w:val="002D3253"/>
    <w:rsid w:val="002D3B2E"/>
    <w:rsid w:val="002D6260"/>
    <w:rsid w:val="002E2D14"/>
    <w:rsid w:val="002E43AE"/>
    <w:rsid w:val="002E5CAD"/>
    <w:rsid w:val="002F2DC2"/>
    <w:rsid w:val="002F62EC"/>
    <w:rsid w:val="002F7EFD"/>
    <w:rsid w:val="00310044"/>
    <w:rsid w:val="0031014C"/>
    <w:rsid w:val="0031309B"/>
    <w:rsid w:val="00316724"/>
    <w:rsid w:val="00317370"/>
    <w:rsid w:val="00322531"/>
    <w:rsid w:val="0032606B"/>
    <w:rsid w:val="00331D62"/>
    <w:rsid w:val="00334FC0"/>
    <w:rsid w:val="003356D7"/>
    <w:rsid w:val="00336DD5"/>
    <w:rsid w:val="00337351"/>
    <w:rsid w:val="00344740"/>
    <w:rsid w:val="00346294"/>
    <w:rsid w:val="0035057A"/>
    <w:rsid w:val="00351CC5"/>
    <w:rsid w:val="00351E3A"/>
    <w:rsid w:val="003522C6"/>
    <w:rsid w:val="0036016C"/>
    <w:rsid w:val="003609B7"/>
    <w:rsid w:val="00363E12"/>
    <w:rsid w:val="00366F69"/>
    <w:rsid w:val="00370653"/>
    <w:rsid w:val="00371CF4"/>
    <w:rsid w:val="0037490F"/>
    <w:rsid w:val="00376C46"/>
    <w:rsid w:val="00382B3E"/>
    <w:rsid w:val="00384702"/>
    <w:rsid w:val="003858C3"/>
    <w:rsid w:val="00391451"/>
    <w:rsid w:val="003A48B0"/>
    <w:rsid w:val="003A5F53"/>
    <w:rsid w:val="003B0DA6"/>
    <w:rsid w:val="003B1093"/>
    <w:rsid w:val="003B36BA"/>
    <w:rsid w:val="003B3BB8"/>
    <w:rsid w:val="003B4597"/>
    <w:rsid w:val="003B5CB4"/>
    <w:rsid w:val="003B7A83"/>
    <w:rsid w:val="003C16B8"/>
    <w:rsid w:val="003C2E08"/>
    <w:rsid w:val="003C41CD"/>
    <w:rsid w:val="003C593B"/>
    <w:rsid w:val="003C5B3C"/>
    <w:rsid w:val="003E2AAB"/>
    <w:rsid w:val="00401467"/>
    <w:rsid w:val="0040224F"/>
    <w:rsid w:val="00402ABB"/>
    <w:rsid w:val="004064F0"/>
    <w:rsid w:val="00412905"/>
    <w:rsid w:val="00417458"/>
    <w:rsid w:val="00422803"/>
    <w:rsid w:val="00432257"/>
    <w:rsid w:val="0043290F"/>
    <w:rsid w:val="00433D91"/>
    <w:rsid w:val="00434DAD"/>
    <w:rsid w:val="00440AFF"/>
    <w:rsid w:val="0044690A"/>
    <w:rsid w:val="00447F42"/>
    <w:rsid w:val="00454BE9"/>
    <w:rsid w:val="00454F59"/>
    <w:rsid w:val="00455E07"/>
    <w:rsid w:val="004636A4"/>
    <w:rsid w:val="004655D6"/>
    <w:rsid w:val="00480636"/>
    <w:rsid w:val="00482B11"/>
    <w:rsid w:val="00484608"/>
    <w:rsid w:val="00491895"/>
    <w:rsid w:val="004924E3"/>
    <w:rsid w:val="004927AE"/>
    <w:rsid w:val="00493CD5"/>
    <w:rsid w:val="0049597F"/>
    <w:rsid w:val="00496011"/>
    <w:rsid w:val="00497B1C"/>
    <w:rsid w:val="004A30EF"/>
    <w:rsid w:val="004A3E58"/>
    <w:rsid w:val="004A7768"/>
    <w:rsid w:val="004A7A87"/>
    <w:rsid w:val="004B5CBB"/>
    <w:rsid w:val="004B6EF8"/>
    <w:rsid w:val="004B7453"/>
    <w:rsid w:val="004C5F32"/>
    <w:rsid w:val="004C79A5"/>
    <w:rsid w:val="004D317B"/>
    <w:rsid w:val="004D5A3D"/>
    <w:rsid w:val="004E2143"/>
    <w:rsid w:val="004E6E6F"/>
    <w:rsid w:val="004F06EF"/>
    <w:rsid w:val="004F3987"/>
    <w:rsid w:val="004F48DB"/>
    <w:rsid w:val="004F4976"/>
    <w:rsid w:val="004F4F63"/>
    <w:rsid w:val="004F59F8"/>
    <w:rsid w:val="0050052F"/>
    <w:rsid w:val="00504AAE"/>
    <w:rsid w:val="005073AC"/>
    <w:rsid w:val="00510DC7"/>
    <w:rsid w:val="00513EC9"/>
    <w:rsid w:val="00516299"/>
    <w:rsid w:val="005223CD"/>
    <w:rsid w:val="005244C9"/>
    <w:rsid w:val="00525486"/>
    <w:rsid w:val="005262FF"/>
    <w:rsid w:val="00526A21"/>
    <w:rsid w:val="005308B3"/>
    <w:rsid w:val="005313F5"/>
    <w:rsid w:val="0053288D"/>
    <w:rsid w:val="0053519E"/>
    <w:rsid w:val="00535875"/>
    <w:rsid w:val="005417A2"/>
    <w:rsid w:val="0054299A"/>
    <w:rsid w:val="00542EF2"/>
    <w:rsid w:val="00550744"/>
    <w:rsid w:val="00553285"/>
    <w:rsid w:val="005643D2"/>
    <w:rsid w:val="00566838"/>
    <w:rsid w:val="00570308"/>
    <w:rsid w:val="00570B67"/>
    <w:rsid w:val="005712B6"/>
    <w:rsid w:val="00572291"/>
    <w:rsid w:val="00573DA3"/>
    <w:rsid w:val="00574E63"/>
    <w:rsid w:val="00584ADB"/>
    <w:rsid w:val="00586464"/>
    <w:rsid w:val="0059478A"/>
    <w:rsid w:val="005A314C"/>
    <w:rsid w:val="005A617B"/>
    <w:rsid w:val="005B0B9F"/>
    <w:rsid w:val="005C3B52"/>
    <w:rsid w:val="005C4688"/>
    <w:rsid w:val="005C514A"/>
    <w:rsid w:val="005C6755"/>
    <w:rsid w:val="005E4F79"/>
    <w:rsid w:val="005E7D41"/>
    <w:rsid w:val="00601284"/>
    <w:rsid w:val="00601AE9"/>
    <w:rsid w:val="00604B2C"/>
    <w:rsid w:val="00607EF6"/>
    <w:rsid w:val="00611B3F"/>
    <w:rsid w:val="00611FAD"/>
    <w:rsid w:val="0061540D"/>
    <w:rsid w:val="0062022D"/>
    <w:rsid w:val="006202FF"/>
    <w:rsid w:val="00623641"/>
    <w:rsid w:val="00635BF7"/>
    <w:rsid w:val="00635FD9"/>
    <w:rsid w:val="00641A84"/>
    <w:rsid w:val="006452C3"/>
    <w:rsid w:val="00645592"/>
    <w:rsid w:val="006461F7"/>
    <w:rsid w:val="00647B6C"/>
    <w:rsid w:val="00650740"/>
    <w:rsid w:val="006602AF"/>
    <w:rsid w:val="00660B38"/>
    <w:rsid w:val="00666585"/>
    <w:rsid w:val="006715C0"/>
    <w:rsid w:val="00673DAA"/>
    <w:rsid w:val="00674D5C"/>
    <w:rsid w:val="00675605"/>
    <w:rsid w:val="00682AEA"/>
    <w:rsid w:val="00683E83"/>
    <w:rsid w:val="006852B8"/>
    <w:rsid w:val="00687B26"/>
    <w:rsid w:val="00690083"/>
    <w:rsid w:val="00690BAE"/>
    <w:rsid w:val="00693418"/>
    <w:rsid w:val="0069391D"/>
    <w:rsid w:val="006971DA"/>
    <w:rsid w:val="00697FB0"/>
    <w:rsid w:val="006A200F"/>
    <w:rsid w:val="006C0EE9"/>
    <w:rsid w:val="006C244A"/>
    <w:rsid w:val="006C2E21"/>
    <w:rsid w:val="006C693A"/>
    <w:rsid w:val="006C6B79"/>
    <w:rsid w:val="006D0AF2"/>
    <w:rsid w:val="006D1607"/>
    <w:rsid w:val="006D1CD2"/>
    <w:rsid w:val="006D1E3D"/>
    <w:rsid w:val="006D3DF5"/>
    <w:rsid w:val="006D5E7D"/>
    <w:rsid w:val="006D6A54"/>
    <w:rsid w:val="006E18E1"/>
    <w:rsid w:val="006E2434"/>
    <w:rsid w:val="006E3044"/>
    <w:rsid w:val="006E35A7"/>
    <w:rsid w:val="006F1624"/>
    <w:rsid w:val="006F2C6A"/>
    <w:rsid w:val="00713004"/>
    <w:rsid w:val="007215F2"/>
    <w:rsid w:val="007222CB"/>
    <w:rsid w:val="00724323"/>
    <w:rsid w:val="00724BE6"/>
    <w:rsid w:val="00726526"/>
    <w:rsid w:val="00726C68"/>
    <w:rsid w:val="00727A7E"/>
    <w:rsid w:val="00727D0E"/>
    <w:rsid w:val="007301E4"/>
    <w:rsid w:val="00744841"/>
    <w:rsid w:val="00745BB9"/>
    <w:rsid w:val="007501BA"/>
    <w:rsid w:val="00755C55"/>
    <w:rsid w:val="007634CA"/>
    <w:rsid w:val="007634D1"/>
    <w:rsid w:val="00765431"/>
    <w:rsid w:val="00766324"/>
    <w:rsid w:val="007703ED"/>
    <w:rsid w:val="007711C5"/>
    <w:rsid w:val="00771C88"/>
    <w:rsid w:val="00773AF8"/>
    <w:rsid w:val="00776D01"/>
    <w:rsid w:val="0078116F"/>
    <w:rsid w:val="00781A4F"/>
    <w:rsid w:val="00783071"/>
    <w:rsid w:val="00786524"/>
    <w:rsid w:val="0078661F"/>
    <w:rsid w:val="007961AF"/>
    <w:rsid w:val="007976C1"/>
    <w:rsid w:val="007A03D6"/>
    <w:rsid w:val="007A16C4"/>
    <w:rsid w:val="007B17EA"/>
    <w:rsid w:val="007B1B34"/>
    <w:rsid w:val="007B528F"/>
    <w:rsid w:val="007B5C04"/>
    <w:rsid w:val="007B60D1"/>
    <w:rsid w:val="007B7880"/>
    <w:rsid w:val="007C185B"/>
    <w:rsid w:val="007C2E43"/>
    <w:rsid w:val="007C48E3"/>
    <w:rsid w:val="007C5673"/>
    <w:rsid w:val="007C78FD"/>
    <w:rsid w:val="007D26AF"/>
    <w:rsid w:val="007D3715"/>
    <w:rsid w:val="007E2C37"/>
    <w:rsid w:val="007E45B9"/>
    <w:rsid w:val="007E4DE0"/>
    <w:rsid w:val="007E673D"/>
    <w:rsid w:val="007F3F87"/>
    <w:rsid w:val="007F4986"/>
    <w:rsid w:val="007F72C2"/>
    <w:rsid w:val="00800995"/>
    <w:rsid w:val="008060AA"/>
    <w:rsid w:val="0081229B"/>
    <w:rsid w:val="0081470E"/>
    <w:rsid w:val="00814DA5"/>
    <w:rsid w:val="00831A5D"/>
    <w:rsid w:val="00837592"/>
    <w:rsid w:val="00840027"/>
    <w:rsid w:val="0084013E"/>
    <w:rsid w:val="00843228"/>
    <w:rsid w:val="0084582C"/>
    <w:rsid w:val="00855479"/>
    <w:rsid w:val="00857E85"/>
    <w:rsid w:val="008622A2"/>
    <w:rsid w:val="00863489"/>
    <w:rsid w:val="00863589"/>
    <w:rsid w:val="00863897"/>
    <w:rsid w:val="00864110"/>
    <w:rsid w:val="0086457A"/>
    <w:rsid w:val="00866DBC"/>
    <w:rsid w:val="008737D0"/>
    <w:rsid w:val="00875D92"/>
    <w:rsid w:val="00884DC2"/>
    <w:rsid w:val="00891644"/>
    <w:rsid w:val="008970A1"/>
    <w:rsid w:val="00897C0E"/>
    <w:rsid w:val="008A035D"/>
    <w:rsid w:val="008A0FF4"/>
    <w:rsid w:val="008A24D2"/>
    <w:rsid w:val="008A2FC8"/>
    <w:rsid w:val="008A3C85"/>
    <w:rsid w:val="008B08F0"/>
    <w:rsid w:val="008B0E38"/>
    <w:rsid w:val="008B534C"/>
    <w:rsid w:val="008C06FF"/>
    <w:rsid w:val="008C3D03"/>
    <w:rsid w:val="008C799E"/>
    <w:rsid w:val="008D0766"/>
    <w:rsid w:val="008D0C4E"/>
    <w:rsid w:val="008D1758"/>
    <w:rsid w:val="008D282C"/>
    <w:rsid w:val="008D5591"/>
    <w:rsid w:val="008E0E58"/>
    <w:rsid w:val="008E2346"/>
    <w:rsid w:val="008E48B9"/>
    <w:rsid w:val="008F0AF1"/>
    <w:rsid w:val="0090241F"/>
    <w:rsid w:val="00902931"/>
    <w:rsid w:val="00903505"/>
    <w:rsid w:val="00904017"/>
    <w:rsid w:val="009129AC"/>
    <w:rsid w:val="00912D55"/>
    <w:rsid w:val="00915A14"/>
    <w:rsid w:val="00915EEA"/>
    <w:rsid w:val="00916705"/>
    <w:rsid w:val="0092157B"/>
    <w:rsid w:val="00924C69"/>
    <w:rsid w:val="00924EBE"/>
    <w:rsid w:val="00925105"/>
    <w:rsid w:val="009256CC"/>
    <w:rsid w:val="009270C5"/>
    <w:rsid w:val="0093054C"/>
    <w:rsid w:val="00935911"/>
    <w:rsid w:val="00935B80"/>
    <w:rsid w:val="0093659A"/>
    <w:rsid w:val="009368E2"/>
    <w:rsid w:val="009430FF"/>
    <w:rsid w:val="00943744"/>
    <w:rsid w:val="00947C24"/>
    <w:rsid w:val="00950912"/>
    <w:rsid w:val="00960224"/>
    <w:rsid w:val="00961BFF"/>
    <w:rsid w:val="009632A5"/>
    <w:rsid w:val="00972CD8"/>
    <w:rsid w:val="00975F48"/>
    <w:rsid w:val="00977D15"/>
    <w:rsid w:val="0098566E"/>
    <w:rsid w:val="00986645"/>
    <w:rsid w:val="009912A6"/>
    <w:rsid w:val="009A0FFB"/>
    <w:rsid w:val="009A49AC"/>
    <w:rsid w:val="009A5417"/>
    <w:rsid w:val="009B1253"/>
    <w:rsid w:val="009C361C"/>
    <w:rsid w:val="009C46B9"/>
    <w:rsid w:val="009D56D2"/>
    <w:rsid w:val="009D5C03"/>
    <w:rsid w:val="009D6A2E"/>
    <w:rsid w:val="009D6C86"/>
    <w:rsid w:val="009F2450"/>
    <w:rsid w:val="00A03174"/>
    <w:rsid w:val="00A06F34"/>
    <w:rsid w:val="00A070A8"/>
    <w:rsid w:val="00A1179F"/>
    <w:rsid w:val="00A11FC0"/>
    <w:rsid w:val="00A12894"/>
    <w:rsid w:val="00A2389C"/>
    <w:rsid w:val="00A25013"/>
    <w:rsid w:val="00A26007"/>
    <w:rsid w:val="00A343EC"/>
    <w:rsid w:val="00A357A4"/>
    <w:rsid w:val="00A368F5"/>
    <w:rsid w:val="00A4155F"/>
    <w:rsid w:val="00A4233A"/>
    <w:rsid w:val="00A4357D"/>
    <w:rsid w:val="00A4606A"/>
    <w:rsid w:val="00A4648F"/>
    <w:rsid w:val="00A52225"/>
    <w:rsid w:val="00A53014"/>
    <w:rsid w:val="00A54D1B"/>
    <w:rsid w:val="00A55307"/>
    <w:rsid w:val="00A55873"/>
    <w:rsid w:val="00A57DEE"/>
    <w:rsid w:val="00A60EBA"/>
    <w:rsid w:val="00A61DE3"/>
    <w:rsid w:val="00A620E9"/>
    <w:rsid w:val="00A663D8"/>
    <w:rsid w:val="00A70292"/>
    <w:rsid w:val="00A71724"/>
    <w:rsid w:val="00A7587F"/>
    <w:rsid w:val="00A85D75"/>
    <w:rsid w:val="00A86F81"/>
    <w:rsid w:val="00A9018B"/>
    <w:rsid w:val="00A908CB"/>
    <w:rsid w:val="00A9180A"/>
    <w:rsid w:val="00A92681"/>
    <w:rsid w:val="00A93361"/>
    <w:rsid w:val="00A95F22"/>
    <w:rsid w:val="00A960C9"/>
    <w:rsid w:val="00A96E9D"/>
    <w:rsid w:val="00A97052"/>
    <w:rsid w:val="00AA1635"/>
    <w:rsid w:val="00AA3D2C"/>
    <w:rsid w:val="00AA6662"/>
    <w:rsid w:val="00AA6F77"/>
    <w:rsid w:val="00AB6F21"/>
    <w:rsid w:val="00AC3AB3"/>
    <w:rsid w:val="00AD2DA1"/>
    <w:rsid w:val="00AD46E4"/>
    <w:rsid w:val="00AD65CE"/>
    <w:rsid w:val="00AE2245"/>
    <w:rsid w:val="00AE34C6"/>
    <w:rsid w:val="00AE3637"/>
    <w:rsid w:val="00AE4635"/>
    <w:rsid w:val="00AE7CAC"/>
    <w:rsid w:val="00AE7FD3"/>
    <w:rsid w:val="00AF36CE"/>
    <w:rsid w:val="00AF5105"/>
    <w:rsid w:val="00B01945"/>
    <w:rsid w:val="00B04804"/>
    <w:rsid w:val="00B049DB"/>
    <w:rsid w:val="00B04A9C"/>
    <w:rsid w:val="00B1052F"/>
    <w:rsid w:val="00B12904"/>
    <w:rsid w:val="00B13316"/>
    <w:rsid w:val="00B13E5F"/>
    <w:rsid w:val="00B15702"/>
    <w:rsid w:val="00B20ACE"/>
    <w:rsid w:val="00B24685"/>
    <w:rsid w:val="00B261F3"/>
    <w:rsid w:val="00B309B4"/>
    <w:rsid w:val="00B33E42"/>
    <w:rsid w:val="00B41F45"/>
    <w:rsid w:val="00B423DE"/>
    <w:rsid w:val="00B44493"/>
    <w:rsid w:val="00B44D53"/>
    <w:rsid w:val="00B50C5F"/>
    <w:rsid w:val="00B552BE"/>
    <w:rsid w:val="00B55330"/>
    <w:rsid w:val="00B56243"/>
    <w:rsid w:val="00B62D0F"/>
    <w:rsid w:val="00B64E88"/>
    <w:rsid w:val="00B65BA9"/>
    <w:rsid w:val="00B66E79"/>
    <w:rsid w:val="00B7281B"/>
    <w:rsid w:val="00B75017"/>
    <w:rsid w:val="00B7755B"/>
    <w:rsid w:val="00B8085B"/>
    <w:rsid w:val="00B82897"/>
    <w:rsid w:val="00B82E6E"/>
    <w:rsid w:val="00B84273"/>
    <w:rsid w:val="00B86391"/>
    <w:rsid w:val="00B90A2E"/>
    <w:rsid w:val="00B911F2"/>
    <w:rsid w:val="00B91D37"/>
    <w:rsid w:val="00B9482A"/>
    <w:rsid w:val="00B957DA"/>
    <w:rsid w:val="00B97E66"/>
    <w:rsid w:val="00BA2180"/>
    <w:rsid w:val="00BA7B7B"/>
    <w:rsid w:val="00BB110B"/>
    <w:rsid w:val="00BB17E3"/>
    <w:rsid w:val="00BC0AAA"/>
    <w:rsid w:val="00BC3762"/>
    <w:rsid w:val="00BD30B8"/>
    <w:rsid w:val="00BD5EE9"/>
    <w:rsid w:val="00BE0916"/>
    <w:rsid w:val="00BE2C2A"/>
    <w:rsid w:val="00BE446C"/>
    <w:rsid w:val="00BF4079"/>
    <w:rsid w:val="00C00491"/>
    <w:rsid w:val="00C07686"/>
    <w:rsid w:val="00C07EC0"/>
    <w:rsid w:val="00C15630"/>
    <w:rsid w:val="00C15654"/>
    <w:rsid w:val="00C159AF"/>
    <w:rsid w:val="00C2005A"/>
    <w:rsid w:val="00C258A5"/>
    <w:rsid w:val="00C35A0A"/>
    <w:rsid w:val="00C3660D"/>
    <w:rsid w:val="00C37556"/>
    <w:rsid w:val="00C37E08"/>
    <w:rsid w:val="00C412F6"/>
    <w:rsid w:val="00C41A7F"/>
    <w:rsid w:val="00C45033"/>
    <w:rsid w:val="00C4523F"/>
    <w:rsid w:val="00C47742"/>
    <w:rsid w:val="00C47D97"/>
    <w:rsid w:val="00C5354C"/>
    <w:rsid w:val="00C53F42"/>
    <w:rsid w:val="00C55171"/>
    <w:rsid w:val="00C562FF"/>
    <w:rsid w:val="00C565AA"/>
    <w:rsid w:val="00C5739D"/>
    <w:rsid w:val="00C573FB"/>
    <w:rsid w:val="00C57A5F"/>
    <w:rsid w:val="00C60E18"/>
    <w:rsid w:val="00C61A5A"/>
    <w:rsid w:val="00C6609C"/>
    <w:rsid w:val="00C742EC"/>
    <w:rsid w:val="00C768E3"/>
    <w:rsid w:val="00C8228D"/>
    <w:rsid w:val="00C85802"/>
    <w:rsid w:val="00C9140E"/>
    <w:rsid w:val="00C9326A"/>
    <w:rsid w:val="00C96F2B"/>
    <w:rsid w:val="00CA0BCF"/>
    <w:rsid w:val="00CA119F"/>
    <w:rsid w:val="00CA36E1"/>
    <w:rsid w:val="00CB18A0"/>
    <w:rsid w:val="00CB2BF4"/>
    <w:rsid w:val="00CB4005"/>
    <w:rsid w:val="00CB5BB3"/>
    <w:rsid w:val="00CB6876"/>
    <w:rsid w:val="00CD1C4E"/>
    <w:rsid w:val="00CD7B67"/>
    <w:rsid w:val="00CE64A9"/>
    <w:rsid w:val="00CE702E"/>
    <w:rsid w:val="00D03410"/>
    <w:rsid w:val="00D04261"/>
    <w:rsid w:val="00D11ED3"/>
    <w:rsid w:val="00D11EE4"/>
    <w:rsid w:val="00D12777"/>
    <w:rsid w:val="00D15D93"/>
    <w:rsid w:val="00D17048"/>
    <w:rsid w:val="00D21DA3"/>
    <w:rsid w:val="00D22C37"/>
    <w:rsid w:val="00D26B78"/>
    <w:rsid w:val="00D27534"/>
    <w:rsid w:val="00D27EEA"/>
    <w:rsid w:val="00D33FAB"/>
    <w:rsid w:val="00D355A6"/>
    <w:rsid w:val="00D358CE"/>
    <w:rsid w:val="00D371E9"/>
    <w:rsid w:val="00D40491"/>
    <w:rsid w:val="00D406AE"/>
    <w:rsid w:val="00D418D4"/>
    <w:rsid w:val="00D450F8"/>
    <w:rsid w:val="00D458CA"/>
    <w:rsid w:val="00D45D97"/>
    <w:rsid w:val="00D53468"/>
    <w:rsid w:val="00D53EAE"/>
    <w:rsid w:val="00D53F62"/>
    <w:rsid w:val="00D6053F"/>
    <w:rsid w:val="00D703DE"/>
    <w:rsid w:val="00D70D59"/>
    <w:rsid w:val="00D71A9E"/>
    <w:rsid w:val="00D723D0"/>
    <w:rsid w:val="00D736AE"/>
    <w:rsid w:val="00D748FF"/>
    <w:rsid w:val="00D83DE1"/>
    <w:rsid w:val="00D87561"/>
    <w:rsid w:val="00DA1525"/>
    <w:rsid w:val="00DA175F"/>
    <w:rsid w:val="00DA38C3"/>
    <w:rsid w:val="00DA3907"/>
    <w:rsid w:val="00DA723B"/>
    <w:rsid w:val="00DB11FE"/>
    <w:rsid w:val="00DC038F"/>
    <w:rsid w:val="00DC0D07"/>
    <w:rsid w:val="00DC4480"/>
    <w:rsid w:val="00DC484B"/>
    <w:rsid w:val="00DC5C78"/>
    <w:rsid w:val="00DC6859"/>
    <w:rsid w:val="00DD0185"/>
    <w:rsid w:val="00DD1786"/>
    <w:rsid w:val="00DD1C65"/>
    <w:rsid w:val="00DD3B34"/>
    <w:rsid w:val="00DD49D2"/>
    <w:rsid w:val="00DD622F"/>
    <w:rsid w:val="00DD72AC"/>
    <w:rsid w:val="00DE09BA"/>
    <w:rsid w:val="00DE1EE3"/>
    <w:rsid w:val="00DE2B99"/>
    <w:rsid w:val="00DF2DA8"/>
    <w:rsid w:val="00E02F08"/>
    <w:rsid w:val="00E03BF6"/>
    <w:rsid w:val="00E047CE"/>
    <w:rsid w:val="00E062E6"/>
    <w:rsid w:val="00E21ED1"/>
    <w:rsid w:val="00E22836"/>
    <w:rsid w:val="00E2326A"/>
    <w:rsid w:val="00E23B4A"/>
    <w:rsid w:val="00E24ACF"/>
    <w:rsid w:val="00E24EEF"/>
    <w:rsid w:val="00E36957"/>
    <w:rsid w:val="00E40153"/>
    <w:rsid w:val="00E41A65"/>
    <w:rsid w:val="00E440C0"/>
    <w:rsid w:val="00E46CE3"/>
    <w:rsid w:val="00E57A3E"/>
    <w:rsid w:val="00E62FF1"/>
    <w:rsid w:val="00E65DC4"/>
    <w:rsid w:val="00E65E46"/>
    <w:rsid w:val="00E842C4"/>
    <w:rsid w:val="00E845BB"/>
    <w:rsid w:val="00E8595E"/>
    <w:rsid w:val="00E8637B"/>
    <w:rsid w:val="00E865AA"/>
    <w:rsid w:val="00E86B59"/>
    <w:rsid w:val="00E9131F"/>
    <w:rsid w:val="00EA13E6"/>
    <w:rsid w:val="00EA28F7"/>
    <w:rsid w:val="00EA4126"/>
    <w:rsid w:val="00EB25FA"/>
    <w:rsid w:val="00EB3ACF"/>
    <w:rsid w:val="00EB62C4"/>
    <w:rsid w:val="00EC4011"/>
    <w:rsid w:val="00EC5D4D"/>
    <w:rsid w:val="00EC739B"/>
    <w:rsid w:val="00EE458B"/>
    <w:rsid w:val="00EE61C1"/>
    <w:rsid w:val="00EF29E3"/>
    <w:rsid w:val="00EF34CF"/>
    <w:rsid w:val="00EF3D9B"/>
    <w:rsid w:val="00EF6D43"/>
    <w:rsid w:val="00EF7DDC"/>
    <w:rsid w:val="00F02226"/>
    <w:rsid w:val="00F06511"/>
    <w:rsid w:val="00F07BA5"/>
    <w:rsid w:val="00F10111"/>
    <w:rsid w:val="00F13D19"/>
    <w:rsid w:val="00F160B6"/>
    <w:rsid w:val="00F16154"/>
    <w:rsid w:val="00F165A2"/>
    <w:rsid w:val="00F17D83"/>
    <w:rsid w:val="00F25229"/>
    <w:rsid w:val="00F25C06"/>
    <w:rsid w:val="00F26726"/>
    <w:rsid w:val="00F34552"/>
    <w:rsid w:val="00F349C5"/>
    <w:rsid w:val="00F35BE7"/>
    <w:rsid w:val="00F42B44"/>
    <w:rsid w:val="00F42CA4"/>
    <w:rsid w:val="00F435DA"/>
    <w:rsid w:val="00F44221"/>
    <w:rsid w:val="00F45A86"/>
    <w:rsid w:val="00F51329"/>
    <w:rsid w:val="00F51E96"/>
    <w:rsid w:val="00F5209F"/>
    <w:rsid w:val="00F53EDE"/>
    <w:rsid w:val="00F54CDF"/>
    <w:rsid w:val="00F63BE0"/>
    <w:rsid w:val="00F67819"/>
    <w:rsid w:val="00F67E77"/>
    <w:rsid w:val="00F70AD5"/>
    <w:rsid w:val="00F7227A"/>
    <w:rsid w:val="00F80E96"/>
    <w:rsid w:val="00F814D2"/>
    <w:rsid w:val="00F817D6"/>
    <w:rsid w:val="00F9023B"/>
    <w:rsid w:val="00F93715"/>
    <w:rsid w:val="00F940B8"/>
    <w:rsid w:val="00F97B26"/>
    <w:rsid w:val="00FA12FA"/>
    <w:rsid w:val="00FA1372"/>
    <w:rsid w:val="00FA1E6D"/>
    <w:rsid w:val="00FA2A1A"/>
    <w:rsid w:val="00FA397F"/>
    <w:rsid w:val="00FA5020"/>
    <w:rsid w:val="00FA603C"/>
    <w:rsid w:val="00FA629E"/>
    <w:rsid w:val="00FA66AA"/>
    <w:rsid w:val="00FA767D"/>
    <w:rsid w:val="00FB2D4D"/>
    <w:rsid w:val="00FB3495"/>
    <w:rsid w:val="00FB5B72"/>
    <w:rsid w:val="00FB6FA0"/>
    <w:rsid w:val="00FC47B4"/>
    <w:rsid w:val="00FE1E1D"/>
    <w:rsid w:val="00FE7B08"/>
    <w:rsid w:val="00FF44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578E3D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5F32"/>
    <w:pPr>
      <w:spacing w:after="120"/>
    </w:pPr>
    <w:rPr>
      <w:rFonts w:ascii="Times New Roman" w:hAnsi="Times New Roman"/>
    </w:rPr>
  </w:style>
  <w:style w:type="paragraph" w:styleId="Heading1">
    <w:name w:val="heading 1"/>
    <w:basedOn w:val="Normal"/>
    <w:next w:val="Normal"/>
    <w:link w:val="Heading1Char"/>
    <w:uiPriority w:val="9"/>
    <w:qFormat/>
    <w:rsid w:val="004F4976"/>
    <w:pPr>
      <w:keepNext/>
      <w:keepLines/>
      <w:spacing w:before="240" w:after="0"/>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unhideWhenUsed/>
    <w:qFormat/>
    <w:rsid w:val="00317370"/>
    <w:pPr>
      <w:keepNext/>
      <w:keepLines/>
      <w:spacing w:before="200" w:after="0" w:line="240" w:lineRule="auto"/>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autoRedefine/>
    <w:uiPriority w:val="10"/>
    <w:qFormat/>
    <w:rsid w:val="00AE4635"/>
    <w:pPr>
      <w:pBdr>
        <w:bottom w:val="single" w:sz="8" w:space="4" w:color="4F81BD" w:themeColor="accent1"/>
      </w:pBdr>
      <w:spacing w:after="300" w:line="240" w:lineRule="auto"/>
      <w:contextualSpacing/>
    </w:pPr>
    <w:rPr>
      <w:rFonts w:eastAsiaTheme="majorEastAsia" w:cstheme="majorBidi"/>
      <w:color w:val="17365D" w:themeColor="text2" w:themeShade="BF"/>
      <w:spacing w:val="5"/>
      <w:kern w:val="28"/>
      <w:sz w:val="24"/>
      <w:szCs w:val="52"/>
    </w:rPr>
  </w:style>
  <w:style w:type="character" w:customStyle="1" w:styleId="TitleChar">
    <w:name w:val="Title Char"/>
    <w:basedOn w:val="DefaultParagraphFont"/>
    <w:link w:val="Title"/>
    <w:uiPriority w:val="10"/>
    <w:rsid w:val="00AE4635"/>
    <w:rPr>
      <w:rFonts w:ascii="Times New Roman" w:eastAsiaTheme="majorEastAsia" w:hAnsi="Times New Roman" w:cstheme="majorBidi"/>
      <w:color w:val="17365D" w:themeColor="text2" w:themeShade="BF"/>
      <w:spacing w:val="5"/>
      <w:kern w:val="28"/>
      <w:sz w:val="24"/>
      <w:szCs w:val="52"/>
    </w:rPr>
  </w:style>
  <w:style w:type="paragraph" w:styleId="ListParagraph">
    <w:name w:val="List Paragraph"/>
    <w:basedOn w:val="Normal"/>
    <w:uiPriority w:val="34"/>
    <w:qFormat/>
    <w:rsid w:val="00FA767D"/>
    <w:pPr>
      <w:ind w:left="720"/>
      <w:contextualSpacing/>
    </w:pPr>
  </w:style>
  <w:style w:type="paragraph" w:customStyle="1" w:styleId="Default">
    <w:name w:val="Default"/>
    <w:rsid w:val="00783071"/>
    <w:pPr>
      <w:autoSpaceDE w:val="0"/>
      <w:autoSpaceDN w:val="0"/>
      <w:adjustRightInd w:val="0"/>
      <w:spacing w:after="0" w:line="240" w:lineRule="auto"/>
    </w:pPr>
    <w:rPr>
      <w:rFonts w:ascii="Tahoma" w:hAnsi="Tahoma" w:cs="Tahoma"/>
      <w:color w:val="000000"/>
      <w:sz w:val="24"/>
      <w:szCs w:val="24"/>
    </w:rPr>
  </w:style>
  <w:style w:type="paragraph" w:styleId="FootnoteText">
    <w:name w:val="footnote text"/>
    <w:basedOn w:val="Normal"/>
    <w:link w:val="FootnoteTextChar"/>
    <w:rsid w:val="00DC6859"/>
    <w:pPr>
      <w:spacing w:after="0" w:line="240" w:lineRule="auto"/>
    </w:pPr>
    <w:rPr>
      <w:rFonts w:eastAsia="Times New Roman" w:cs="Times New Roman"/>
      <w:sz w:val="20"/>
      <w:szCs w:val="20"/>
    </w:rPr>
  </w:style>
  <w:style w:type="character" w:customStyle="1" w:styleId="FootnoteTextChar">
    <w:name w:val="Footnote Text Char"/>
    <w:basedOn w:val="DefaultParagraphFont"/>
    <w:link w:val="FootnoteText"/>
    <w:rsid w:val="00DC6859"/>
    <w:rPr>
      <w:rFonts w:ascii="Times New Roman" w:eastAsia="Times New Roman" w:hAnsi="Times New Roman" w:cs="Times New Roman"/>
      <w:sz w:val="20"/>
      <w:szCs w:val="20"/>
    </w:rPr>
  </w:style>
  <w:style w:type="character" w:styleId="FootnoteReference">
    <w:name w:val="footnote reference"/>
    <w:basedOn w:val="DefaultParagraphFont"/>
    <w:rsid w:val="00DC6859"/>
    <w:rPr>
      <w:vertAlign w:val="superscript"/>
    </w:rPr>
  </w:style>
  <w:style w:type="character" w:styleId="Hyperlink">
    <w:name w:val="Hyperlink"/>
    <w:basedOn w:val="DefaultParagraphFont"/>
    <w:uiPriority w:val="99"/>
    <w:rsid w:val="00EE61C1"/>
    <w:rPr>
      <w:color w:val="0000FF" w:themeColor="hyperlink"/>
      <w:u w:val="single"/>
    </w:rPr>
  </w:style>
  <w:style w:type="paragraph" w:styleId="PlainText">
    <w:name w:val="Plain Text"/>
    <w:basedOn w:val="Normal"/>
    <w:link w:val="PlainTextChar"/>
    <w:uiPriority w:val="99"/>
    <w:unhideWhenUsed/>
    <w:rsid w:val="007C48E3"/>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7C48E3"/>
    <w:rPr>
      <w:rFonts w:ascii="Consolas" w:hAnsi="Consolas"/>
      <w:sz w:val="21"/>
      <w:szCs w:val="21"/>
    </w:rPr>
  </w:style>
  <w:style w:type="paragraph" w:styleId="Header">
    <w:name w:val="header"/>
    <w:basedOn w:val="Normal"/>
    <w:link w:val="HeaderChar"/>
    <w:uiPriority w:val="99"/>
    <w:unhideWhenUsed/>
    <w:rsid w:val="00112558"/>
    <w:pPr>
      <w:tabs>
        <w:tab w:val="center" w:pos="4680"/>
        <w:tab w:val="right" w:pos="9360"/>
      </w:tabs>
      <w:spacing w:after="0" w:line="240" w:lineRule="auto"/>
    </w:pPr>
  </w:style>
  <w:style w:type="character" w:customStyle="1" w:styleId="HeaderChar">
    <w:name w:val="Header Char"/>
    <w:basedOn w:val="DefaultParagraphFont"/>
    <w:link w:val="Header"/>
    <w:uiPriority w:val="99"/>
    <w:rsid w:val="00112558"/>
    <w:rPr>
      <w:rFonts w:ascii="Times New Roman" w:hAnsi="Times New Roman"/>
    </w:rPr>
  </w:style>
  <w:style w:type="paragraph" w:styleId="Footer">
    <w:name w:val="footer"/>
    <w:basedOn w:val="Normal"/>
    <w:link w:val="FooterChar"/>
    <w:uiPriority w:val="99"/>
    <w:unhideWhenUsed/>
    <w:rsid w:val="00112558"/>
    <w:pPr>
      <w:tabs>
        <w:tab w:val="center" w:pos="4680"/>
        <w:tab w:val="right" w:pos="9360"/>
      </w:tabs>
      <w:spacing w:after="0" w:line="240" w:lineRule="auto"/>
    </w:pPr>
  </w:style>
  <w:style w:type="character" w:customStyle="1" w:styleId="FooterChar">
    <w:name w:val="Footer Char"/>
    <w:basedOn w:val="DefaultParagraphFont"/>
    <w:link w:val="Footer"/>
    <w:uiPriority w:val="99"/>
    <w:rsid w:val="00112558"/>
    <w:rPr>
      <w:rFonts w:ascii="Times New Roman" w:hAnsi="Times New Roman"/>
    </w:rPr>
  </w:style>
  <w:style w:type="paragraph" w:styleId="NormalWeb">
    <w:name w:val="Normal (Web)"/>
    <w:basedOn w:val="Normal"/>
    <w:uiPriority w:val="99"/>
    <w:semiHidden/>
    <w:unhideWhenUsed/>
    <w:rsid w:val="007D26AF"/>
    <w:pPr>
      <w:spacing w:before="100" w:beforeAutospacing="1" w:after="100" w:afterAutospacing="1" w:line="240" w:lineRule="auto"/>
    </w:pPr>
    <w:rPr>
      <w:rFonts w:eastAsia="Times New Roman" w:cs="Times New Roman"/>
      <w:sz w:val="24"/>
      <w:szCs w:val="24"/>
    </w:rPr>
  </w:style>
  <w:style w:type="character" w:customStyle="1" w:styleId="Heading2Char">
    <w:name w:val="Heading 2 Char"/>
    <w:basedOn w:val="DefaultParagraphFont"/>
    <w:link w:val="Heading2"/>
    <w:uiPriority w:val="9"/>
    <w:rsid w:val="00317370"/>
    <w:rPr>
      <w:rFonts w:asciiTheme="majorHAnsi" w:eastAsiaTheme="majorEastAsia" w:hAnsiTheme="majorHAnsi" w:cstheme="majorBidi"/>
      <w:b/>
      <w:bCs/>
      <w:color w:val="4F81BD" w:themeColor="accent1"/>
      <w:sz w:val="26"/>
      <w:szCs w:val="26"/>
    </w:rPr>
  </w:style>
  <w:style w:type="paragraph" w:styleId="BalloonText">
    <w:name w:val="Balloon Text"/>
    <w:basedOn w:val="Normal"/>
    <w:link w:val="BalloonTextChar"/>
    <w:uiPriority w:val="99"/>
    <w:semiHidden/>
    <w:unhideWhenUsed/>
    <w:rsid w:val="00F07BA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7BA5"/>
    <w:rPr>
      <w:rFonts w:ascii="Tahoma" w:hAnsi="Tahoma" w:cs="Tahoma"/>
      <w:sz w:val="16"/>
      <w:szCs w:val="16"/>
    </w:rPr>
  </w:style>
  <w:style w:type="paragraph" w:styleId="HTMLPreformatted">
    <w:name w:val="HTML Preformatted"/>
    <w:basedOn w:val="Normal"/>
    <w:link w:val="HTMLPreformattedChar"/>
    <w:uiPriority w:val="99"/>
    <w:semiHidden/>
    <w:unhideWhenUsed/>
    <w:rsid w:val="008D0C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color w:val="000000"/>
      <w:sz w:val="20"/>
      <w:szCs w:val="20"/>
    </w:rPr>
  </w:style>
  <w:style w:type="character" w:customStyle="1" w:styleId="HTMLPreformattedChar">
    <w:name w:val="HTML Preformatted Char"/>
    <w:basedOn w:val="DefaultParagraphFont"/>
    <w:link w:val="HTMLPreformatted"/>
    <w:uiPriority w:val="99"/>
    <w:semiHidden/>
    <w:rsid w:val="008D0C4E"/>
    <w:rPr>
      <w:rFonts w:ascii="Courier New" w:hAnsi="Courier New" w:cs="Courier New"/>
      <w:color w:val="000000"/>
      <w:sz w:val="20"/>
      <w:szCs w:val="20"/>
    </w:rPr>
  </w:style>
  <w:style w:type="character" w:styleId="CommentReference">
    <w:name w:val="annotation reference"/>
    <w:basedOn w:val="DefaultParagraphFont"/>
    <w:uiPriority w:val="99"/>
    <w:semiHidden/>
    <w:unhideWhenUsed/>
    <w:rsid w:val="00986645"/>
    <w:rPr>
      <w:sz w:val="16"/>
      <w:szCs w:val="16"/>
    </w:rPr>
  </w:style>
  <w:style w:type="paragraph" w:styleId="CommentText">
    <w:name w:val="annotation text"/>
    <w:basedOn w:val="Normal"/>
    <w:link w:val="CommentTextChar"/>
    <w:uiPriority w:val="99"/>
    <w:semiHidden/>
    <w:unhideWhenUsed/>
    <w:rsid w:val="00986645"/>
    <w:pPr>
      <w:spacing w:line="240" w:lineRule="auto"/>
    </w:pPr>
    <w:rPr>
      <w:sz w:val="20"/>
      <w:szCs w:val="20"/>
    </w:rPr>
  </w:style>
  <w:style w:type="character" w:customStyle="1" w:styleId="CommentTextChar">
    <w:name w:val="Comment Text Char"/>
    <w:basedOn w:val="DefaultParagraphFont"/>
    <w:link w:val="CommentText"/>
    <w:uiPriority w:val="99"/>
    <w:semiHidden/>
    <w:rsid w:val="00986645"/>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986645"/>
    <w:rPr>
      <w:b/>
      <w:bCs/>
    </w:rPr>
  </w:style>
  <w:style w:type="character" w:customStyle="1" w:styleId="CommentSubjectChar">
    <w:name w:val="Comment Subject Char"/>
    <w:basedOn w:val="CommentTextChar"/>
    <w:link w:val="CommentSubject"/>
    <w:uiPriority w:val="99"/>
    <w:semiHidden/>
    <w:rsid w:val="00986645"/>
    <w:rPr>
      <w:rFonts w:ascii="Times New Roman" w:hAnsi="Times New Roman"/>
      <w:b/>
      <w:bCs/>
      <w:sz w:val="20"/>
      <w:szCs w:val="20"/>
    </w:rPr>
  </w:style>
  <w:style w:type="paragraph" w:styleId="DocumentMap">
    <w:name w:val="Document Map"/>
    <w:basedOn w:val="Normal"/>
    <w:link w:val="DocumentMapChar"/>
    <w:uiPriority w:val="99"/>
    <w:semiHidden/>
    <w:unhideWhenUsed/>
    <w:rsid w:val="00776D01"/>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776D01"/>
    <w:rPr>
      <w:rFonts w:ascii="Tahoma" w:hAnsi="Tahoma" w:cs="Tahoma"/>
      <w:sz w:val="16"/>
      <w:szCs w:val="16"/>
    </w:rPr>
  </w:style>
  <w:style w:type="table" w:styleId="TableGrid">
    <w:name w:val="Table Grid"/>
    <w:basedOn w:val="TableNormal"/>
    <w:uiPriority w:val="59"/>
    <w:rsid w:val="00193BE9"/>
    <w:pPr>
      <w:spacing w:after="0" w:line="240" w:lineRule="auto"/>
      <w:ind w:left="360" w:hanging="36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hidden/>
    <w:uiPriority w:val="99"/>
    <w:semiHidden/>
    <w:rsid w:val="00B957DA"/>
    <w:pPr>
      <w:spacing w:after="0" w:line="240" w:lineRule="auto"/>
    </w:pPr>
    <w:rPr>
      <w:rFonts w:ascii="Times New Roman" w:hAnsi="Times New Roman"/>
    </w:rPr>
  </w:style>
  <w:style w:type="character" w:customStyle="1" w:styleId="Heading1Char">
    <w:name w:val="Heading 1 Char"/>
    <w:basedOn w:val="DefaultParagraphFont"/>
    <w:link w:val="Heading1"/>
    <w:uiPriority w:val="9"/>
    <w:rsid w:val="004F4976"/>
    <w:rPr>
      <w:rFonts w:asciiTheme="majorHAnsi" w:eastAsiaTheme="majorEastAsia" w:hAnsiTheme="majorHAnsi" w:cstheme="majorBidi"/>
      <w:b/>
      <w:bCs/>
      <w:sz w:val="28"/>
      <w:szCs w:val="28"/>
    </w:rPr>
  </w:style>
  <w:style w:type="paragraph" w:customStyle="1" w:styleId="onc-body">
    <w:name w:val="onc-body"/>
    <w:basedOn w:val="Normal"/>
    <w:rsid w:val="00EA13E6"/>
    <w:pPr>
      <w:spacing w:before="120" w:line="200" w:lineRule="atLeast"/>
    </w:pPr>
    <w:rPr>
      <w:rFonts w:ascii="Verdana" w:eastAsia="Times New Roman" w:hAnsi="Verdana" w:cs="Times New Roman"/>
      <w:color w:val="000000"/>
      <w:sz w:val="14"/>
      <w:szCs w:val="14"/>
    </w:rPr>
  </w:style>
  <w:style w:type="table" w:styleId="LightList-Accent1">
    <w:name w:val="Light List Accent 1"/>
    <w:basedOn w:val="TableNormal"/>
    <w:uiPriority w:val="61"/>
    <w:rsid w:val="00857E85"/>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FollowedHyperlink">
    <w:name w:val="FollowedHyperlink"/>
    <w:basedOn w:val="DefaultParagraphFont"/>
    <w:uiPriority w:val="99"/>
    <w:semiHidden/>
    <w:unhideWhenUsed/>
    <w:rsid w:val="00233C31"/>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451097">
      <w:bodyDiv w:val="1"/>
      <w:marLeft w:val="0"/>
      <w:marRight w:val="0"/>
      <w:marTop w:val="0"/>
      <w:marBottom w:val="0"/>
      <w:divBdr>
        <w:top w:val="none" w:sz="0" w:space="0" w:color="auto"/>
        <w:left w:val="none" w:sz="0" w:space="0" w:color="auto"/>
        <w:bottom w:val="none" w:sz="0" w:space="0" w:color="auto"/>
        <w:right w:val="none" w:sz="0" w:space="0" w:color="auto"/>
      </w:divBdr>
      <w:divsChild>
        <w:div w:id="839271649">
          <w:marLeft w:val="0"/>
          <w:marRight w:val="0"/>
          <w:marTop w:val="0"/>
          <w:marBottom w:val="0"/>
          <w:divBdr>
            <w:top w:val="none" w:sz="0" w:space="0" w:color="auto"/>
            <w:left w:val="none" w:sz="0" w:space="0" w:color="auto"/>
            <w:bottom w:val="none" w:sz="0" w:space="0" w:color="auto"/>
            <w:right w:val="none" w:sz="0" w:space="0" w:color="auto"/>
          </w:divBdr>
          <w:divsChild>
            <w:div w:id="1047215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523756">
      <w:bodyDiv w:val="1"/>
      <w:marLeft w:val="0"/>
      <w:marRight w:val="0"/>
      <w:marTop w:val="0"/>
      <w:marBottom w:val="0"/>
      <w:divBdr>
        <w:top w:val="none" w:sz="0" w:space="0" w:color="auto"/>
        <w:left w:val="none" w:sz="0" w:space="0" w:color="auto"/>
        <w:bottom w:val="none" w:sz="0" w:space="0" w:color="auto"/>
        <w:right w:val="none" w:sz="0" w:space="0" w:color="auto"/>
      </w:divBdr>
    </w:div>
    <w:div w:id="663122920">
      <w:bodyDiv w:val="1"/>
      <w:marLeft w:val="0"/>
      <w:marRight w:val="0"/>
      <w:marTop w:val="0"/>
      <w:marBottom w:val="0"/>
      <w:divBdr>
        <w:top w:val="none" w:sz="0" w:space="0" w:color="auto"/>
        <w:left w:val="none" w:sz="0" w:space="0" w:color="auto"/>
        <w:bottom w:val="none" w:sz="0" w:space="0" w:color="auto"/>
        <w:right w:val="none" w:sz="0" w:space="0" w:color="auto"/>
      </w:divBdr>
    </w:div>
    <w:div w:id="965506451">
      <w:bodyDiv w:val="1"/>
      <w:marLeft w:val="0"/>
      <w:marRight w:val="0"/>
      <w:marTop w:val="0"/>
      <w:marBottom w:val="0"/>
      <w:divBdr>
        <w:top w:val="none" w:sz="0" w:space="0" w:color="auto"/>
        <w:left w:val="none" w:sz="0" w:space="0" w:color="auto"/>
        <w:bottom w:val="none" w:sz="0" w:space="0" w:color="auto"/>
        <w:right w:val="none" w:sz="0" w:space="0" w:color="auto"/>
      </w:divBdr>
    </w:div>
    <w:div w:id="1051273504">
      <w:bodyDiv w:val="1"/>
      <w:marLeft w:val="0"/>
      <w:marRight w:val="0"/>
      <w:marTop w:val="0"/>
      <w:marBottom w:val="0"/>
      <w:divBdr>
        <w:top w:val="none" w:sz="0" w:space="0" w:color="auto"/>
        <w:left w:val="none" w:sz="0" w:space="0" w:color="auto"/>
        <w:bottom w:val="none" w:sz="0" w:space="0" w:color="auto"/>
        <w:right w:val="none" w:sz="0" w:space="0" w:color="auto"/>
      </w:divBdr>
    </w:div>
    <w:div w:id="1151555330">
      <w:bodyDiv w:val="1"/>
      <w:marLeft w:val="0"/>
      <w:marRight w:val="0"/>
      <w:marTop w:val="0"/>
      <w:marBottom w:val="0"/>
      <w:divBdr>
        <w:top w:val="none" w:sz="0" w:space="0" w:color="auto"/>
        <w:left w:val="none" w:sz="0" w:space="0" w:color="auto"/>
        <w:bottom w:val="none" w:sz="0" w:space="0" w:color="auto"/>
        <w:right w:val="none" w:sz="0" w:space="0" w:color="auto"/>
      </w:divBdr>
    </w:div>
    <w:div w:id="1386294960">
      <w:bodyDiv w:val="1"/>
      <w:marLeft w:val="0"/>
      <w:marRight w:val="0"/>
      <w:marTop w:val="0"/>
      <w:marBottom w:val="0"/>
      <w:divBdr>
        <w:top w:val="none" w:sz="0" w:space="0" w:color="auto"/>
        <w:left w:val="none" w:sz="0" w:space="0" w:color="auto"/>
        <w:bottom w:val="none" w:sz="0" w:space="0" w:color="auto"/>
        <w:right w:val="none" w:sz="0" w:space="0" w:color="auto"/>
      </w:divBdr>
    </w:div>
    <w:div w:id="1501892976">
      <w:bodyDiv w:val="1"/>
      <w:marLeft w:val="0"/>
      <w:marRight w:val="0"/>
      <w:marTop w:val="0"/>
      <w:marBottom w:val="0"/>
      <w:divBdr>
        <w:top w:val="none" w:sz="0" w:space="0" w:color="auto"/>
        <w:left w:val="none" w:sz="0" w:space="0" w:color="auto"/>
        <w:bottom w:val="none" w:sz="0" w:space="0" w:color="auto"/>
        <w:right w:val="none" w:sz="0" w:space="0" w:color="auto"/>
      </w:divBdr>
    </w:div>
    <w:div w:id="1585261840">
      <w:bodyDiv w:val="1"/>
      <w:marLeft w:val="0"/>
      <w:marRight w:val="0"/>
      <w:marTop w:val="0"/>
      <w:marBottom w:val="0"/>
      <w:divBdr>
        <w:top w:val="none" w:sz="0" w:space="0" w:color="auto"/>
        <w:left w:val="none" w:sz="0" w:space="0" w:color="auto"/>
        <w:bottom w:val="none" w:sz="0" w:space="0" w:color="auto"/>
        <w:right w:val="none" w:sz="0" w:space="0" w:color="auto"/>
      </w:divBdr>
    </w:div>
    <w:div w:id="1627615240">
      <w:bodyDiv w:val="1"/>
      <w:marLeft w:val="0"/>
      <w:marRight w:val="0"/>
      <w:marTop w:val="0"/>
      <w:marBottom w:val="0"/>
      <w:divBdr>
        <w:top w:val="none" w:sz="0" w:space="0" w:color="auto"/>
        <w:left w:val="none" w:sz="0" w:space="0" w:color="auto"/>
        <w:bottom w:val="none" w:sz="0" w:space="0" w:color="auto"/>
        <w:right w:val="none" w:sz="0" w:space="0" w:color="auto"/>
      </w:divBdr>
    </w:div>
    <w:div w:id="1651792378">
      <w:bodyDiv w:val="1"/>
      <w:marLeft w:val="0"/>
      <w:marRight w:val="0"/>
      <w:marTop w:val="0"/>
      <w:marBottom w:val="0"/>
      <w:divBdr>
        <w:top w:val="none" w:sz="0" w:space="0" w:color="auto"/>
        <w:left w:val="none" w:sz="0" w:space="0" w:color="auto"/>
        <w:bottom w:val="none" w:sz="0" w:space="0" w:color="auto"/>
        <w:right w:val="none" w:sz="0" w:space="0" w:color="auto"/>
      </w:divBdr>
    </w:div>
    <w:div w:id="1664353446">
      <w:bodyDiv w:val="1"/>
      <w:marLeft w:val="0"/>
      <w:marRight w:val="0"/>
      <w:marTop w:val="0"/>
      <w:marBottom w:val="0"/>
      <w:divBdr>
        <w:top w:val="none" w:sz="0" w:space="0" w:color="auto"/>
        <w:left w:val="none" w:sz="0" w:space="0" w:color="auto"/>
        <w:bottom w:val="none" w:sz="0" w:space="0" w:color="auto"/>
        <w:right w:val="none" w:sz="0" w:space="0" w:color="auto"/>
      </w:divBdr>
    </w:div>
    <w:div w:id="1665669538">
      <w:bodyDiv w:val="1"/>
      <w:marLeft w:val="0"/>
      <w:marRight w:val="0"/>
      <w:marTop w:val="0"/>
      <w:marBottom w:val="0"/>
      <w:divBdr>
        <w:top w:val="none" w:sz="0" w:space="0" w:color="auto"/>
        <w:left w:val="none" w:sz="0" w:space="0" w:color="auto"/>
        <w:bottom w:val="none" w:sz="0" w:space="0" w:color="auto"/>
        <w:right w:val="none" w:sz="0" w:space="0" w:color="auto"/>
      </w:divBdr>
    </w:div>
    <w:div w:id="1677726038">
      <w:bodyDiv w:val="1"/>
      <w:marLeft w:val="0"/>
      <w:marRight w:val="0"/>
      <w:marTop w:val="0"/>
      <w:marBottom w:val="0"/>
      <w:divBdr>
        <w:top w:val="none" w:sz="0" w:space="0" w:color="auto"/>
        <w:left w:val="none" w:sz="0" w:space="0" w:color="auto"/>
        <w:bottom w:val="none" w:sz="0" w:space="0" w:color="auto"/>
        <w:right w:val="none" w:sz="0" w:space="0" w:color="auto"/>
      </w:divBdr>
    </w:div>
    <w:div w:id="1725517765">
      <w:bodyDiv w:val="1"/>
      <w:marLeft w:val="0"/>
      <w:marRight w:val="0"/>
      <w:marTop w:val="0"/>
      <w:marBottom w:val="0"/>
      <w:divBdr>
        <w:top w:val="none" w:sz="0" w:space="0" w:color="auto"/>
        <w:left w:val="none" w:sz="0" w:space="0" w:color="auto"/>
        <w:bottom w:val="none" w:sz="0" w:space="0" w:color="auto"/>
        <w:right w:val="none" w:sz="0" w:space="0" w:color="auto"/>
      </w:divBdr>
    </w:div>
    <w:div w:id="1961522533">
      <w:bodyDiv w:val="1"/>
      <w:marLeft w:val="0"/>
      <w:marRight w:val="0"/>
      <w:marTop w:val="0"/>
      <w:marBottom w:val="0"/>
      <w:divBdr>
        <w:top w:val="none" w:sz="0" w:space="0" w:color="auto"/>
        <w:left w:val="none" w:sz="0" w:space="0" w:color="auto"/>
        <w:bottom w:val="none" w:sz="0" w:space="0" w:color="auto"/>
        <w:right w:val="none" w:sz="0" w:space="0" w:color="auto"/>
      </w:divBdr>
    </w:div>
    <w:div w:id="2144619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yperlink" Target="https://www.hl7.org/store/index.cfm" TargetMode="External"/><Relationship Id="rId18" Type="http://schemas.openxmlformats.org/officeDocument/2006/relationships/header" Target="header2.xml"/><Relationship Id="rId26" Type="http://schemas.openxmlformats.org/officeDocument/2006/relationships/hyperlink" Target="http://phinvads.cdc.gov/" TargetMode="Externa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header" Target="header1.xml"/><Relationship Id="rId25"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yperlink" Target="https://phinmqf.cdc.gov/DownLoad.aspx" TargetMode="External"/><Relationship Id="rId20" Type="http://schemas.openxmlformats.org/officeDocument/2006/relationships/footer" Target="footer2.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24" Type="http://schemas.openxmlformats.org/officeDocument/2006/relationships/header" Target="header4.xml"/><Relationship Id="rId5" Type="http://schemas.openxmlformats.org/officeDocument/2006/relationships/customXml" Target="../customXml/item5.xml"/><Relationship Id="rId15" Type="http://schemas.openxmlformats.org/officeDocument/2006/relationships/hyperlink" Target="http://www.cdc.gov/phin/resources/certification/MQFtool-overview.html" TargetMode="External"/><Relationship Id="rId23" Type="http://schemas.openxmlformats.org/officeDocument/2006/relationships/comments" Target="comments.xml"/><Relationship Id="rId28" Type="http://schemas.openxmlformats.org/officeDocument/2006/relationships/header" Target="header5.xml"/><Relationship Id="rId10" Type="http://schemas.openxmlformats.org/officeDocument/2006/relationships/webSettings" Target="webSettings.xml"/><Relationship Id="rId19" Type="http://schemas.openxmlformats.org/officeDocument/2006/relationships/footer" Target="footer1.xm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phinvads.cdc.gov" TargetMode="External"/><Relationship Id="rId22" Type="http://schemas.openxmlformats.org/officeDocument/2006/relationships/footer" Target="footer3.xml"/><Relationship Id="rId27" Type="http://schemas.openxmlformats.org/officeDocument/2006/relationships/hyperlink" Target="http://www.cdc.gov/phin/resources/certification/MQFtool-overview.html" TargetMode="External"/><Relationship Id="rId30" Type="http://schemas.openxmlformats.org/officeDocument/2006/relationships/glossaryDocument" Target="glossary/document.xml"/></Relationships>
</file>

<file path=word/_rels/footnotes.xml.rels><?xml version="1.0" encoding="UTF-8" standalone="yes"?>
<Relationships xmlns="http://schemas.openxmlformats.org/package/2006/relationships"><Relationship Id="rId1" Type="http://schemas.openxmlformats.org/officeDocument/2006/relationships/hyperlink" Target="http://www.coast2coastinformatics.com/"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AEC7681E586141E7B31D2F96D5F0D42A"/>
        <w:category>
          <w:name w:val="General"/>
          <w:gallery w:val="placeholder"/>
        </w:category>
        <w:types>
          <w:type w:val="bbPlcHdr"/>
        </w:types>
        <w:behaviors>
          <w:behavior w:val="content"/>
        </w:behaviors>
        <w:guid w:val="{EB824FF9-C2E7-4C95-BC90-AAAE1E89487A}"/>
      </w:docPartPr>
      <w:docPartBody>
        <w:p w14:paraId="4D4A0E21" w14:textId="366509AA" w:rsidR="00FE4911" w:rsidRDefault="00FE4911" w:rsidP="00FE4911">
          <w:pPr>
            <w:pStyle w:val="AEC7681E586141E7B31D2F96D5F0D42A"/>
          </w:pPr>
          <w:r>
            <w:rPr>
              <w:rFonts w:asciiTheme="majorHAnsi" w:eastAsiaTheme="majorEastAsia" w:hAnsiTheme="majorHAnsi" w:cstheme="majorBidi"/>
              <w:sz w:val="32"/>
              <w:szCs w:val="32"/>
            </w:rPr>
            <w:t>[Type the 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61002A87" w:usb1="80000000" w:usb2="00000008" w:usb3="00000000" w:csb0="000101FF" w:csb1="00000000"/>
  </w:font>
  <w:font w:name="Consolas">
    <w:panose1 w:val="020B0609020204030204"/>
    <w:charset w:val="00"/>
    <w:family w:val="modern"/>
    <w:pitch w:val="fixed"/>
    <w:sig w:usb0="E10002FF" w:usb1="4000FCFF" w:usb2="00000009" w:usb3="00000000" w:csb0="0000019F" w:csb1="00000000"/>
  </w:font>
  <w:font w:name="Verdana">
    <w:panose1 w:val="020B0604030504040204"/>
    <w:charset w:val="00"/>
    <w:family w:val="swiss"/>
    <w:pitch w:val="variable"/>
    <w:sig w:usb0="20000287" w:usb1="00000000" w:usb2="00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2BC7"/>
    <w:rsid w:val="00584E68"/>
    <w:rsid w:val="00712BC7"/>
    <w:rsid w:val="00C9565B"/>
    <w:rsid w:val="00FE49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6C90B76"/>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C477808912943DD9941A4D9F51BE46E">
    <w:name w:val="7C477808912943DD9941A4D9F51BE46E"/>
    <w:rsid w:val="00712BC7"/>
  </w:style>
  <w:style w:type="paragraph" w:customStyle="1" w:styleId="5E645A5CC7DF42ECB2E58968B4956691">
    <w:name w:val="5E645A5CC7DF42ECB2E58968B4956691"/>
    <w:rsid w:val="00C9565B"/>
  </w:style>
  <w:style w:type="paragraph" w:customStyle="1" w:styleId="61295F4F8B5D4CA7AC5CA35B30BB61F7">
    <w:name w:val="61295F4F8B5D4CA7AC5CA35B30BB61F7"/>
    <w:rsid w:val="00C9565B"/>
  </w:style>
  <w:style w:type="paragraph" w:customStyle="1" w:styleId="F3659FFC13764C63860F01A8896919B9">
    <w:name w:val="F3659FFC13764C63860F01A8896919B9"/>
    <w:rsid w:val="00C9565B"/>
  </w:style>
  <w:style w:type="paragraph" w:customStyle="1" w:styleId="747931B46EC14FEBBDC33CA55066D3DC">
    <w:name w:val="747931B46EC14FEBBDC33CA55066D3DC"/>
    <w:rsid w:val="00FE4911"/>
  </w:style>
  <w:style w:type="paragraph" w:customStyle="1" w:styleId="49DBEB101F2A432BA28A61367A5F9DEF">
    <w:name w:val="49DBEB101F2A432BA28A61367A5F9DEF"/>
    <w:rsid w:val="00FE4911"/>
  </w:style>
  <w:style w:type="paragraph" w:customStyle="1" w:styleId="66DAFEE5C4714166ACF90DCBA5C413B5">
    <w:name w:val="66DAFEE5C4714166ACF90DCBA5C413B5"/>
    <w:rsid w:val="00FE4911"/>
  </w:style>
  <w:style w:type="paragraph" w:customStyle="1" w:styleId="61B7C1A1A7FA4D5EB841C16120E33E88">
    <w:name w:val="61B7C1A1A7FA4D5EB841C16120E33E88"/>
    <w:rsid w:val="00FE4911"/>
  </w:style>
  <w:style w:type="paragraph" w:customStyle="1" w:styleId="AEC7681E586141E7B31D2F96D5F0D42A">
    <w:name w:val="AEC7681E586141E7B31D2F96D5F0D42A"/>
    <w:rsid w:val="00FE4911"/>
  </w:style>
  <w:style w:type="paragraph" w:customStyle="1" w:styleId="C2CF7FE386724939819A2E4B9D01B58B">
    <w:name w:val="C2CF7FE386724939819A2E4B9D01B58B"/>
    <w:rsid w:val="00FE4911"/>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C477808912943DD9941A4D9F51BE46E">
    <w:name w:val="7C477808912943DD9941A4D9F51BE46E"/>
    <w:rsid w:val="00712BC7"/>
  </w:style>
  <w:style w:type="paragraph" w:customStyle="1" w:styleId="5E645A5CC7DF42ECB2E58968B4956691">
    <w:name w:val="5E645A5CC7DF42ECB2E58968B4956691"/>
    <w:rsid w:val="00C9565B"/>
  </w:style>
  <w:style w:type="paragraph" w:customStyle="1" w:styleId="61295F4F8B5D4CA7AC5CA35B30BB61F7">
    <w:name w:val="61295F4F8B5D4CA7AC5CA35B30BB61F7"/>
    <w:rsid w:val="00C9565B"/>
  </w:style>
  <w:style w:type="paragraph" w:customStyle="1" w:styleId="F3659FFC13764C63860F01A8896919B9">
    <w:name w:val="F3659FFC13764C63860F01A8896919B9"/>
    <w:rsid w:val="00C9565B"/>
  </w:style>
  <w:style w:type="paragraph" w:customStyle="1" w:styleId="747931B46EC14FEBBDC33CA55066D3DC">
    <w:name w:val="747931B46EC14FEBBDC33CA55066D3DC"/>
    <w:rsid w:val="00FE4911"/>
  </w:style>
  <w:style w:type="paragraph" w:customStyle="1" w:styleId="49DBEB101F2A432BA28A61367A5F9DEF">
    <w:name w:val="49DBEB101F2A432BA28A61367A5F9DEF"/>
    <w:rsid w:val="00FE4911"/>
  </w:style>
  <w:style w:type="paragraph" w:customStyle="1" w:styleId="66DAFEE5C4714166ACF90DCBA5C413B5">
    <w:name w:val="66DAFEE5C4714166ACF90DCBA5C413B5"/>
    <w:rsid w:val="00FE4911"/>
  </w:style>
  <w:style w:type="paragraph" w:customStyle="1" w:styleId="61B7C1A1A7FA4D5EB841C16120E33E88">
    <w:name w:val="61B7C1A1A7FA4D5EB841C16120E33E88"/>
    <w:rsid w:val="00FE4911"/>
  </w:style>
  <w:style w:type="paragraph" w:customStyle="1" w:styleId="AEC7681E586141E7B31D2F96D5F0D42A">
    <w:name w:val="AEC7681E586141E7B31D2F96D5F0D42A"/>
    <w:rsid w:val="00FE4911"/>
  </w:style>
  <w:style w:type="paragraph" w:customStyle="1" w:styleId="C2CF7FE386724939819A2E4B9D01B58B">
    <w:name w:val="C2CF7FE386724939819A2E4B9D01B58B"/>
    <w:rsid w:val="00FE491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Topic xmlns="2a19ed8b-a677-4a1b-8e7e-5177ec314951">Final Documents</Topic>
    <Description xmlns="5af08be3-da31-4ed0-bd15-c2f68cc29029" xsi:nil="true"/>
    <_dlc_DocId xmlns="5af08be3-da31-4ed0-bd15-c2f68cc29029">Q77AU6S3KYZS-1376-74</_dlc_DocId>
    <_dlc_DocIdUrl xmlns="5af08be3-da31-4ed0-bd15-c2f68cc29029">
      <Url>http://windows.aphlweb.org/aphl_departments/Strategic_Initiatives_and_Research/Informatics_Program/Projects/elrtf/lvll/_layouts/DocIdRedir.aspx?ID=Q77AU6S3KYZS-1376-74</Url>
      <Description>Q77AU6S3KYZS-1376-74</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E9B6B83BC9A14A46A85FD3999D341AA4" ma:contentTypeVersion="2" ma:contentTypeDescription="Create a new document." ma:contentTypeScope="" ma:versionID="3737c0717b0454fa6607eb70fb25cd5f">
  <xsd:schema xmlns:xsd="http://www.w3.org/2001/XMLSchema" xmlns:xs="http://www.w3.org/2001/XMLSchema" xmlns:p="http://schemas.microsoft.com/office/2006/metadata/properties" xmlns:ns2="2a19ed8b-a677-4a1b-8e7e-5177ec314951" xmlns:ns3="5af08be3-da31-4ed0-bd15-c2f68cc29029" targetNamespace="http://schemas.microsoft.com/office/2006/metadata/properties" ma:root="true" ma:fieldsID="b90d048e95f4fec384921808ce6f63e1" ns2:_="" ns3:_="">
    <xsd:import namespace="2a19ed8b-a677-4a1b-8e7e-5177ec314951"/>
    <xsd:import namespace="5af08be3-da31-4ed0-bd15-c2f68cc29029"/>
    <xsd:element name="properties">
      <xsd:complexType>
        <xsd:sequence>
          <xsd:element name="documentManagement">
            <xsd:complexType>
              <xsd:all>
                <xsd:element ref="ns2:Topic"/>
                <xsd:element ref="ns3:Description"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19ed8b-a677-4a1b-8e7e-5177ec314951" elementFormDefault="qualified">
    <xsd:import namespace="http://schemas.microsoft.com/office/2006/documentManagement/types"/>
    <xsd:import namespace="http://schemas.microsoft.com/office/infopath/2007/PartnerControls"/>
    <xsd:element name="Topic" ma:index="8" ma:displayName="Topic" ma:format="Dropdown" ma:internalName="Topic">
      <xsd:simpleType>
        <xsd:union memberTypes="dms:Text">
          <xsd:simpleType>
            <xsd:restriction base="dms:Choice">
              <xsd:enumeration value="Background"/>
              <xsd:enumeration value="Meeting Agendas &amp; Minutes"/>
              <xsd:enumeration value="Presentations"/>
              <xsd:enumeration value="Project Admin"/>
              <xsd:enumeration value="Vendor Surveys"/>
              <xsd:enumeration value="Large Labs Whitepaper"/>
              <xsd:enumeration value="Vendor Whitepaper"/>
              <xsd:enumeration value="Final Documents"/>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5af08be3-da31-4ed0-bd15-c2f68cc29029" elementFormDefault="qualified">
    <xsd:import namespace="http://schemas.microsoft.com/office/2006/documentManagement/types"/>
    <xsd:import namespace="http://schemas.microsoft.com/office/infopath/2007/PartnerControls"/>
    <xsd:element name="Description" ma:index="9" nillable="true" ma:displayName="Description" ma:internalName="Description">
      <xsd:simpleType>
        <xsd:restriction base="dms:Note">
          <xsd:maxLength value="255"/>
        </xsd:restriction>
      </xsd:simpleType>
    </xsd:element>
    <xsd:element name="_dlc_DocId" ma:index="10" nillable="true" ma:displayName="Document ID Value" ma:description="The value of the document ID assigned to this item." ma:internalName="_dlc_DocId" ma:readOnly="true">
      <xsd:simpleType>
        <xsd:restriction base="dms:Text"/>
      </xsd:simpleType>
    </xsd:element>
    <xsd:element name="_dlc_DocIdUrl" ma:index="1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2"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b:Source>
    <b:Tag>JAM10</b:Tag>
    <b:SourceType>Report</b:SourceType>
    <b:Guid>{876C342C-53DD-44A9-BE50-78D5A4608FBB}</b:Guid>
    <b:Author>
      <b:Author>
        <b:NameList>
          <b:Person>
            <b:Last>Magnuson</b:Last>
            <b:First>J</b:First>
            <b:Middle>A</b:Middle>
          </b:Person>
        </b:NameList>
      </b:Author>
    </b:Author>
    <b:Year>2010</b:Year>
    <b:Title>National Electronic Laboratory Reporting (ELR) Snapshot Survey</b:Title>
    <b:City>Portland</b:City>
    <b:StateProvince>OR</b:StateProvince>
    <b:CountryRegion>USA</b:CountryRegion>
    <b:Publisher>National ELR Workgroup</b:Publisher>
    <b:RefOrder>1</b:RefOrder>
  </b:Source>
</b:Sources>
</file>

<file path=customXml/itemProps1.xml><?xml version="1.0" encoding="utf-8"?>
<ds:datastoreItem xmlns:ds="http://schemas.openxmlformats.org/officeDocument/2006/customXml" ds:itemID="{A7BF0FA2-05CA-4EAA-AA9E-EA60C2E1A6D1}">
  <ds:schemaRefs>
    <ds:schemaRef ds:uri="http://schemas.microsoft.com/sharepoint/events"/>
  </ds:schemaRefs>
</ds:datastoreItem>
</file>

<file path=customXml/itemProps2.xml><?xml version="1.0" encoding="utf-8"?>
<ds:datastoreItem xmlns:ds="http://schemas.openxmlformats.org/officeDocument/2006/customXml" ds:itemID="{9AE26DEE-99AF-425A-A6CE-BE3EBA76F9EE}">
  <ds:schemaRefs>
    <ds:schemaRef ds:uri="http://schemas.microsoft.com/sharepoint/v3/contenttype/forms"/>
  </ds:schemaRefs>
</ds:datastoreItem>
</file>

<file path=customXml/itemProps3.xml><?xml version="1.0" encoding="utf-8"?>
<ds:datastoreItem xmlns:ds="http://schemas.openxmlformats.org/officeDocument/2006/customXml" ds:itemID="{53C80356-D8F7-4FE6-9195-1C586CD02709}">
  <ds:schemaRefs>
    <ds:schemaRef ds:uri="http://schemas.microsoft.com/office/2006/metadata/properties"/>
    <ds:schemaRef ds:uri="http://purl.org/dc/dcmitype/"/>
    <ds:schemaRef ds:uri="2a19ed8b-a677-4a1b-8e7e-5177ec314951"/>
    <ds:schemaRef ds:uri="http://schemas.microsoft.com/office/2006/documentManagement/types"/>
    <ds:schemaRef ds:uri="http://purl.org/dc/elements/1.1/"/>
    <ds:schemaRef ds:uri="http://purl.org/dc/terms/"/>
    <ds:schemaRef ds:uri="http://schemas.microsoft.com/office/infopath/2007/PartnerControls"/>
    <ds:schemaRef ds:uri="http://schemas.openxmlformats.org/package/2006/metadata/core-properties"/>
    <ds:schemaRef ds:uri="5af08be3-da31-4ed0-bd15-c2f68cc29029"/>
    <ds:schemaRef ds:uri="http://www.w3.org/XML/1998/namespace"/>
  </ds:schemaRefs>
</ds:datastoreItem>
</file>

<file path=customXml/itemProps4.xml><?xml version="1.0" encoding="utf-8"?>
<ds:datastoreItem xmlns:ds="http://schemas.openxmlformats.org/officeDocument/2006/customXml" ds:itemID="{D1C80F1F-06CD-4729-A579-AA1A21F4AB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19ed8b-a677-4a1b-8e7e-5177ec314951"/>
    <ds:schemaRef ds:uri="5af08be3-da31-4ed0-bd15-c2f68cc290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3928EE6-E5C6-4D0A-85AB-78A5CB1FDB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2443</TotalTime>
  <Pages>10</Pages>
  <Words>3541</Words>
  <Characters>20187</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LIS Vendor Whitepaper                                                                                                                                           CSTE-CDC ELR Task Force</vt:lpstr>
    </vt:vector>
  </TitlesOfParts>
  <Company>*</Company>
  <LinksUpToDate>false</LinksUpToDate>
  <CharactersWithSpaces>23681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LIS Vendor Whitepaper                                                                                                                                           CSTE-CDC ELR Task Force</dc:title>
  <dc:creator>Krueger</dc:creator>
  <cp:lastModifiedBy>McGarvey, Sunanda (Shu) (CDC/OSELS/PHITPO) (CTR)</cp:lastModifiedBy>
  <cp:revision>69</cp:revision>
  <cp:lastPrinted>2011-05-04T16:48:00Z</cp:lastPrinted>
  <dcterms:created xsi:type="dcterms:W3CDTF">2011-11-04T16:09:00Z</dcterms:created>
  <dcterms:modified xsi:type="dcterms:W3CDTF">2012-01-25T18:36:00Z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0x010100E9B6B83BC9A14A46A85FD3999D341AA4</vt:lpwstr>
  </property>
  <property fmtid="{D5CDD505-2E9C-101B-9397-08002B2CF9AE}" pid="3" name="vti_description">
    <vt:lpwstr/>
  </property>
  <property fmtid="{D5CDD505-2E9C-101B-9397-08002B2CF9AE}" pid="4" name="_dlc_DocIdItemGuid">
    <vt:lpwstr>e8a3c455-2d18-4300-b3a4-61302af45c58</vt:lpwstr>
  </property>
</Properties>
</file>